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KỊCH BẢN DEMO VÀ KIỂM THỬ</w:t>
      </w:r>
    </w:p>
    <w:p>
      <w:r>
        <w:t xml:space="preserve">STADIUM TICKET BOOKING SIMULATION | Hướng dẫn trình diễn ứng dụng console</w:t>
      </w:r>
    </w:p>
    <w:p>
      <w:r>
        <w:t xml:space="preserve">Mục tiêu: thể hiện luồng Guest, Fan, Staff, Admin và xác nhận các chức năng chính bằng kết quả quan sát được.</w:t>
      </w:r>
    </w:p>
    <w:p>
      <w:pPr>
        <w:pStyle w:val="Heading1"/>
      </w:pPr>
      <w:r>
        <w:t xml:space="preserve">1. Chuẩn bị trước khi demo</w:t>
      </w:r>
    </w:p>
    <w:p>
      <w:r>
        <w:t xml:space="preserve">1) Sao lưu toàn bộ thư mục data trước khi chạy. Đặt vé, hoàn vé, dùng voucher và mô phỏng đồng thời đều ghi thay đổi vào các tệp CSV.</w:t>
      </w:r>
    </w:p>
    <w:p>
      <w:r>
        <w:t xml:space="preserve">2) Chạy ứng dụng từ thư mục gốc project để đường dẫn data/... được phân giải đúng; khởi chạy lớp com.ticketbooking.Main.</w:t>
      </w:r>
    </w:p>
    <w:p>
      <w:r>
        <w:t xml:space="preserve">3) Tài khoản mẫu theo README (mật khẩu demo123): Fan fan01, Staff staff01, Admin admin01. Đăng nhập bằng đúng role tương ứng.</w:t>
      </w:r>
    </w:p>
    <w:p>
      <w:r>
        <w:t xml:space="preserve">4) Trận mẫu đang có trong data/matches.csv gồm M001–M004. Dùng chức năng xem sơ đồ để xác nhận ghế còn trống ngay trước khi mua; trạng thái ghế thay đổi theo dữ liệu hiện tại.</w:t>
      </w:r>
    </w:p>
    <w:p>
      <w:r>
        <w:t xml:space="preserve">5) Dùng voucher chỉ khi mã đó chưa bị đánh dấu đã dùng. Có thể kiểm tra data/vouchers.csv; mã mẫu gồm GIAM20, DISCOUNT10, GIAM50K, VIP100K.</w:t>
      </w:r>
    </w:p>
    <w:p>
      <w:r>
        <w:t xml:space="preserve">6) Chuẩn bị ghi lại Transaction ID và ảnh/chụp màn hình kết quả. Không chạy Generate CSV data trong buổi demo nếu chưa sao lưu; chức năng này tạo dữ liệu ghế quy mô lớn.</w:t>
      </w:r>
    </w:p>
    <w:p>
      <w:pPr>
        <w:pStyle w:val="Heading1"/>
      </w:pPr>
      <w:r>
        <w:t xml:space="preserve">2. Kịch bản trình diễn chính</w:t>
      </w:r>
    </w:p>
    <w:p>
      <w:pPr>
        <w:pStyle w:val="Heading1"/>
      </w:pPr>
      <w:r>
        <w:t xml:space="preserve">Phần A — Guest: tìm trận và kiểm tra đăng ký/đăng nhập 2</w:t>
      </w:r>
    </w:p>
    <w:p>
      <w:r>
        <w:t xml:space="preserve">Tại GUEST MENU, lần lượt chọn 3 (Search match) rồi tìm M001 hoặc tên đội Ha Noi FC; quan sát danh sách trận. Chọn 5 (Filter match), chọn trạng thái phù hợp và nhập khoảng ngày nếu cần.</w:t>
      </w:r>
    </w:p>
    <w:p>
      <w:r>
        <w:t xml:space="preserve">Kiểm thử đăng ký: chọn 1 (Register), nhập username mới, mật khẩu và xác nhận khác nhau. Kết quả mong đợi là “Passwords do not match”, không tạo tài khoản. Thực hiện lại với xác nhận trùng khớp và email hợp lệ; mong đợi đăng ký thành công.</w:t>
      </w:r>
    </w:p>
    <w:p>
      <w:r>
        <w:t xml:space="preserve">Kiểm thử role: chọn 2 (Login), chọn Fan và đăng nhập tài khoản Fan. Đăng xuất rồi thử username Fan ở role Staff; mong đợi lỗi đăng nhập. Sau đó đăng nhập lại đúng role.</w:t>
      </w:r>
    </w:p>
    <w:p>
      <w:pPr>
        <w:pStyle w:val="Heading1"/>
      </w:pPr>
      <w:r>
        <w:t xml:space="preserve">Phần B — Fan: hồ sơ, sơ đồ ghế, mua vé và voucher 2</w:t>
      </w:r>
    </w:p>
    <w:p>
      <w:r>
        <w:t xml:space="preserve">1) Trong FAN MENU chọn 1 (View profile), kiểm tra thông tin. Chọn 2 (Update profile), cập nhật email/điện thoại/ngày sinh; để trống trường không muốn đổi. Kiểm tra lại bằng View profile.</w:t>
      </w:r>
    </w:p>
    <w:p>
      <w:r>
        <w:t xml:space="preserve">2) Chọn 3 (View seat map), nhập M001. Ghi lại các seat ID được đánh dấu còn trống [O]. Chỉ dùng những ghế này ở bước mua.</w:t>
      </w:r>
    </w:p>
    <w:p>
      <w:r>
        <w:t xml:space="preserve">3) Chọn 4 (Book tickets), nhập M001 và 1–4 ghế trống (ví dụ VVIP-1 hoặc VIP-2 nếu sơ đồ xác nhận khả dụng). Kiểm tra breakdown và subtotal theo hạng ghế.</w:t>
      </w:r>
    </w:p>
    <w:p>
      <w:r>
        <w:t xml:space="preserve">4) Khi được hỏi voucher, chọn có và nhập một mã chưa dùng (ví dụ GIAM20 nếu vẫn hợp lệ). Xác nhận số tiền giảm và tổng thanh toán. Tiếp tục qua màn hình QR mô phỏng: nhấn Enter để hiển thị QR, rồi nhấn Enter xác nhận đã chuyển khoản.</w:t>
      </w:r>
    </w:p>
    <w:p>
      <w:r>
        <w:t xml:space="preserve">5) Ghi Transaction ID trên biên lai. Chọn 6 (View booking history) để xác nhận giao dịch; chọn 3 để kiểm tra ghế đã chuyển trạng thái đặt. Chọn 5 (Apply voucher) hoặc thử áp dụng lại mã khi mua giao dịch kế tiếp để xác nhận voucher đã dùng không còn hợp lệ.</w:t>
      </w:r>
    </w:p>
    <w:p>
      <w:r>
        <w:t xml:space="preserve">6) Kiểm thử giới hạn: chọn 4 (Book tickets), nhập 5 seat ID hợp lệ/khả dụng. Mong đợi thông báo giới hạn tối đa 4 vé và không tạo giao dịch.</w:t>
      </w:r>
    </w:p>
    <w:p>
      <w:pPr>
        <w:pStyle w:val="Heading1"/>
      </w:pPr>
      <w:r>
        <w:t xml:space="preserve">Phần C — Staff: bán vé offline và kiểm tra ghế 2</w:t>
      </w:r>
    </w:p>
    <w:p>
      <w:r>
        <w:t xml:space="preserve">Đăng xuất Fan. Tại Guest chọn Login → role Staff, đăng nhập staff01 / demo123. Chọn 1 để xem giá vé. Chọn 5 (View real-time seating chart) để xác nhận trạng thái hiện thời.</w:t>
      </w:r>
    </w:p>
    <w:p>
      <w:r>
        <w:t xml:space="preserve">Chọn 2 (Sell tickets offline), nhập tên/số điện thoại khách, M001, một ghế đang trống và phương thức CASH hoặc CREDIT_CARD. Ghi Transaction ID, sau đó mở lại sơ đồ ghế và xác nhận ghế đã đặt. Chọn 6 (Staff report) để xem báo cáo.</w:t>
      </w:r>
    </w:p>
    <w:p>
      <w:pPr>
        <w:pStyle w:val="Heading1"/>
      </w:pPr>
      <w:r>
        <w:t xml:space="preserve">Phần D — Fan: hoàn vé 2</w:t>
      </w:r>
    </w:p>
    <w:p>
      <w:r>
        <w:t xml:space="preserve">Đăng nhập lại bằng Fan sở hữu giao dịch. Chọn 7 (Refund ticket), nhập Transaction ID vừa ghi. Mong đợi thông báo hoàn thành; kiểm tra View booking history và sơ đồ ghế để xác nhận trạng thái REFUNDED và ghế được giải phóng.</w:t>
      </w:r>
    </w:p>
    <w:p>
      <w:r>
        <w:t xml:space="preserve">Lưu ý kiểm thử: code hiện tại không kiểm tra điều kiện hoàn trước giờ trận ít nhất 12 tiếng. Không trình bày điều kiện 12 giờ như một ràng buộc đã được thực thi.</w:t>
      </w:r>
    </w:p>
    <w:p>
      <w:pPr>
        <w:pStyle w:val="Heading1"/>
      </w:pPr>
      <w:r>
        <w:t xml:space="preserve">Phần E — Admin: quản trị, doanh thu và mô phỏng 2</w:t>
      </w:r>
    </w:p>
    <w:p>
      <w:r>
        <w:t xml:space="preserve">Đăng nhập role Admin bằng admin01 / demo123. Vào 2 (Manage match) → 4 (Search match) để tìm trận mà không sửa dữ liệu. Có thể mở 8 (Simulation &amp; data) → 8 (View revenue) và 7 (View transactions) để trình diễn báo cáo.</w:t>
      </w:r>
    </w:p>
    <w:p>
      <w:r>
        <w:t xml:space="preserve">Để mô phỏng đồng thời: trong Simulation &amp; Data chọn 2, đặt số luồng (ví dụ 10); chọn 3 rồi chọn cơ chế đồng bộ (ví dụ SYNCHRONIZED); chọn 4, nhập M001 và 100 request. Ghi lại thời gian, số thành công và thất bại; chọn 5 để xem bảng so sánh, chọn 6 nếu muốn lưu CSV.</w:t>
      </w:r>
    </w:p>
    <w:p>
      <w:r>
        <w:t xml:space="preserve">Kiểm tra tổng số: successful + failed phải bằng số request, nếu tất cả tác vụ đã hoàn tất. Mô phỏng cũng thay đổi trạng thái ghế/vé; nên chạy trên bản sao data, và không so sánh nhiều cơ chế liên tiếp trên cùng trạng thái ghế đã bị mô phỏng trước đó.</w:t>
      </w:r>
    </w:p>
    <w:p>
      <w:pPr>
        <w:pStyle w:val="Heading1"/>
      </w:pPr>
      <w:r>
        <w:t xml:space="preserve">3. Checklist kiểm thử thủ công</w:t>
      </w:r>
    </w:p>
    <w:tbl>
      <w:tblPr>
        <w:tblStyle w:val="TableGrid"/>
        <w:tblW w:w="9360" w:type="dxa"/>
        <w:tblBorders>
          <w:top w:val="single" w:sz="6" w:color="B7C9D6"/>
          <w:left w:val="single" w:sz="6" w:color="B7C9D6"/>
          <w:bottom w:val="single" w:sz="6" w:color="B7C9D6"/>
          <w:right w:val="single" w:sz="6" w:color="B7C9D6"/>
          <w:insideH w:val="single" w:sz="4" w:color="D9E2F3"/>
          <w:insideV w:val="single" w:sz="4" w:color="D9E2F3"/>
        </w:tblBorders>
      </w:tblPr>
      <w:tblGrid>
        <w:gridCol w:w="1050"/>
        <w:gridCol w:w="3900"/>
        <w:gridCol w:w="4410"/>
      </w:tblGrid>
      <w:tr>
        <w:tc>
          <w:tcPr>
            <w:tcW w:w="1050" w:type="dxa"/>
            <w:shd w:fill="17365D"/>
            <w:color w:val="FFFFFF"/>
          </w:tcPr>
          <w:p>
            <w:pPr>
              <w:spacing w:after="80"/>
            </w:pPr>
            <w:r>
              <w:rPr>
                <w:b/>
              </w:rPr>
              <w:t xml:space="preserve">ID</w:t>
            </w:r>
          </w:p>
        </w:tc>
        <w:tc>
          <w:tcPr>
            <w:tcW w:w="3900" w:type="dxa"/>
            <w:shd w:fill="17365D"/>
            <w:color w:val="FFFFFF"/>
          </w:tcPr>
          <w:p>
            <w:pPr>
              <w:spacing w:after="80"/>
            </w:pPr>
            <w:r>
              <w:rPr>
                <w:b/>
              </w:rPr>
              <w:t xml:space="preserve">Thao tác / dữ liệu</w:t>
            </w:r>
          </w:p>
        </w:tc>
        <w:tc>
          <w:tcPr>
            <w:tcW w:w="4410" w:type="dxa"/>
            <w:shd w:fill="17365D"/>
            <w:color w:val="FFFFFF"/>
          </w:tcPr>
          <w:p>
            <w:pPr>
              <w:spacing w:after="80"/>
            </w:pPr>
            <w:r>
              <w:rPr>
                <w:b/>
              </w:rPr>
              <w:t xml:space="preserve">Kết quả mong đợi</w:t>
            </w:r>
          </w:p>
        </w:tc>
      </w:tr>
      <w:tr>
        <w:tc>
          <w:tcPr>
            <w:tcW w:w="1050" w:type="dxa"/>
          </w:tcPr>
          <w:p>
            <w:pPr>
              <w:spacing w:after="80"/>
            </w:pPr>
            <w:r>
              <w:rPr/>
              <w:t xml:space="preserve">T01</w:t>
            </w:r>
          </w:p>
        </w:tc>
        <w:tc>
          <w:tcPr>
            <w:tcW w:w="3900" w:type="dxa"/>
          </w:tcPr>
          <w:p>
            <w:pPr>
              <w:spacing w:after="80"/>
            </w:pPr>
            <w:r>
              <w:rPr/>
              <w:t xml:space="preserve">Đăng ký với mật khẩu xác nhận không khớp</w:t>
            </w:r>
          </w:p>
        </w:tc>
        <w:tc>
          <w:tcPr>
            <w:tcW w:w="4410" w:type="dxa"/>
          </w:tcPr>
          <w:p>
            <w:pPr>
              <w:spacing w:after="80"/>
            </w:pPr>
            <w:r>
              <w:rPr/>
              <w:t xml:space="preserve">Báo lỗi; không tạo tài khoản.</w:t>
            </w:r>
          </w:p>
        </w:tc>
      </w:tr>
      <w:tr>
        <w:tc>
          <w:tcPr>
            <w:tcW w:w="1050" w:type="dxa"/>
          </w:tcPr>
          <w:p>
            <w:pPr>
              <w:spacing w:after="80"/>
            </w:pPr>
            <w:r>
              <w:rPr/>
              <w:t xml:space="preserve">T02</w:t>
            </w:r>
          </w:p>
        </w:tc>
        <w:tc>
          <w:tcPr>
            <w:tcW w:w="3900" w:type="dxa"/>
          </w:tcPr>
          <w:p>
            <w:pPr>
              <w:spacing w:after="80"/>
            </w:pPr>
            <w:r>
              <w:rPr/>
              <w:t xml:space="preserve">Đăng nhập username Fan bằng role Staff</w:t>
            </w:r>
          </w:p>
        </w:tc>
        <w:tc>
          <w:tcPr>
            <w:tcW w:w="4410" w:type="dxa"/>
          </w:tcPr>
          <w:p>
            <w:pPr>
              <w:spacing w:after="80"/>
            </w:pPr>
            <w:r>
              <w:rPr/>
              <w:t xml:space="preserve">Đăng nhập thất bại; không vào Staff menu.</w:t>
            </w:r>
          </w:p>
        </w:tc>
      </w:tr>
      <w:tr>
        <w:tc>
          <w:tcPr>
            <w:tcW w:w="1050" w:type="dxa"/>
          </w:tcPr>
          <w:p>
            <w:pPr>
              <w:spacing w:after="80"/>
            </w:pPr>
            <w:r>
              <w:rPr/>
              <w:t xml:space="preserve">T03</w:t>
            </w:r>
          </w:p>
        </w:tc>
        <w:tc>
          <w:tcPr>
            <w:tcW w:w="3900" w:type="dxa"/>
          </w:tcPr>
          <w:p>
            <w:pPr>
              <w:spacing w:after="80"/>
            </w:pPr>
            <w:r>
              <w:rPr/>
              <w:t xml:space="preserve">Cập nhật profile bằng dữ liệu hợp lệ</w:t>
            </w:r>
          </w:p>
        </w:tc>
        <w:tc>
          <w:tcPr>
            <w:tcW w:w="4410" w:type="dxa"/>
          </w:tcPr>
          <w:p>
            <w:pPr>
              <w:spacing w:after="80"/>
            </w:pPr>
            <w:r>
              <w:rPr/>
              <w:t xml:space="preserve">Thông tin mới hiển thị sau khi xem lại.</w:t>
            </w:r>
          </w:p>
        </w:tc>
      </w:tr>
      <w:tr>
        <w:tc>
          <w:tcPr>
            <w:tcW w:w="1050" w:type="dxa"/>
          </w:tcPr>
          <w:p>
            <w:pPr>
              <w:spacing w:after="80"/>
            </w:pPr>
            <w:r>
              <w:rPr/>
              <w:t xml:space="preserve">T04</w:t>
            </w:r>
          </w:p>
        </w:tc>
        <w:tc>
          <w:tcPr>
            <w:tcW w:w="3900" w:type="dxa"/>
          </w:tcPr>
          <w:p>
            <w:pPr>
              <w:spacing w:after="80"/>
            </w:pPr>
            <w:r>
              <w:rPr/>
              <w:t xml:space="preserve">Mở sơ đồ ghế cho M001</w:t>
            </w:r>
          </w:p>
        </w:tc>
        <w:tc>
          <w:tcPr>
            <w:tcW w:w="4410" w:type="dxa"/>
          </w:tcPr>
          <w:p>
            <w:pPr>
              <w:spacing w:after="80"/>
            </w:pPr>
            <w:r>
              <w:rPr/>
              <w:t xml:space="preserve">Hiển thị seat ID và trạng thái còn trống/đã đặt.</w:t>
            </w:r>
          </w:p>
        </w:tc>
      </w:tr>
      <w:tr>
        <w:tc>
          <w:tcPr>
            <w:tcW w:w="1050" w:type="dxa"/>
          </w:tcPr>
          <w:p>
            <w:pPr>
              <w:spacing w:after="80"/>
            </w:pPr>
            <w:r>
              <w:rPr/>
              <w:t xml:space="preserve">T05</w:t>
            </w:r>
          </w:p>
        </w:tc>
        <w:tc>
          <w:tcPr>
            <w:tcW w:w="3900" w:type="dxa"/>
          </w:tcPr>
          <w:p>
            <w:pPr>
              <w:spacing w:after="80"/>
            </w:pPr>
            <w:r>
              <w:rPr/>
              <w:t xml:space="preserve">Mua từ 1 đến 4 ghế trống, không dùng voucher</w:t>
            </w:r>
          </w:p>
        </w:tc>
        <w:tc>
          <w:tcPr>
            <w:tcW w:w="4410" w:type="dxa"/>
          </w:tcPr>
          <w:p>
            <w:pPr>
              <w:spacing w:after="80"/>
            </w:pPr>
            <w:r>
              <w:rPr/>
              <w:t xml:space="preserve">Tạo giao dịch; số tiền bằng tổng giá ghế.</w:t>
            </w:r>
          </w:p>
        </w:tc>
      </w:tr>
      <w:tr>
        <w:tc>
          <w:tcPr>
            <w:tcW w:w="1050" w:type="dxa"/>
          </w:tcPr>
          <w:p>
            <w:pPr>
              <w:spacing w:after="80"/>
            </w:pPr>
            <w:r>
              <w:rPr/>
              <w:t xml:space="preserve">T06</w:t>
            </w:r>
          </w:p>
        </w:tc>
        <w:tc>
          <w:tcPr>
            <w:tcW w:w="3900" w:type="dxa"/>
          </w:tcPr>
          <w:p>
            <w:pPr>
              <w:spacing w:after="80"/>
            </w:pPr>
            <w:r>
              <w:rPr/>
              <w:t xml:space="preserve">Chọn 5 ghế trong một giao dịch</w:t>
            </w:r>
          </w:p>
        </w:tc>
        <w:tc>
          <w:tcPr>
            <w:tcW w:w="4410" w:type="dxa"/>
          </w:tcPr>
          <w:p>
            <w:pPr>
              <w:spacing w:after="80"/>
            </w:pPr>
            <w:r>
              <w:rPr/>
              <w:t xml:space="preserve">Bị từ chối; không tạo giao dịch.</w:t>
            </w:r>
          </w:p>
        </w:tc>
      </w:tr>
      <w:tr>
        <w:tc>
          <w:tcPr>
            <w:tcW w:w="1050" w:type="dxa"/>
          </w:tcPr>
          <w:p>
            <w:pPr>
              <w:spacing w:after="80"/>
            </w:pPr>
            <w:r>
              <w:rPr/>
              <w:t xml:space="preserve">T07</w:t>
            </w:r>
          </w:p>
        </w:tc>
        <w:tc>
          <w:tcPr>
            <w:tcW w:w="3900" w:type="dxa"/>
          </w:tcPr>
          <w:p>
            <w:pPr>
              <w:spacing w:after="80"/>
            </w:pPr>
            <w:r>
              <w:rPr/>
              <w:t xml:space="preserve">Chọn ghế đã đặt hoặc ghế không thuộc M001</w:t>
            </w:r>
          </w:p>
        </w:tc>
        <w:tc>
          <w:tcPr>
            <w:tcW w:w="4410" w:type="dxa"/>
          </w:tcPr>
          <w:p>
            <w:pPr>
              <w:spacing w:after="80"/>
            </w:pPr>
            <w:r>
              <w:rPr/>
              <w:t xml:space="preserve">Bị từ chối; dữ liệu ghế không bị đặt thêm.</w:t>
            </w:r>
          </w:p>
        </w:tc>
      </w:tr>
      <w:tr>
        <w:tc>
          <w:tcPr>
            <w:tcW w:w="1050" w:type="dxa"/>
          </w:tcPr>
          <w:p>
            <w:pPr>
              <w:spacing w:after="80"/>
            </w:pPr>
            <w:r>
              <w:rPr/>
              <w:t xml:space="preserve">T08</w:t>
            </w:r>
          </w:p>
        </w:tc>
        <w:tc>
          <w:tcPr>
            <w:tcW w:w="3900" w:type="dxa"/>
          </w:tcPr>
          <w:p>
            <w:pPr>
              <w:spacing w:after="80"/>
            </w:pPr>
            <w:r>
              <w:rPr/>
              <w:t xml:space="preserve">Áp dụng voucher chưa dùng rồi dùng lại</w:t>
            </w:r>
          </w:p>
        </w:tc>
        <w:tc>
          <w:tcPr>
            <w:tcW w:w="4410" w:type="dxa"/>
          </w:tcPr>
          <w:p>
            <w:pPr>
              <w:spacing w:after="80"/>
            </w:pPr>
            <w:r>
              <w:rPr/>
              <w:t xml:space="preserve">Lần đầu giảm đúng; lần sau báo đã dùng/không hợp lệ.</w:t>
            </w:r>
          </w:p>
        </w:tc>
      </w:tr>
      <w:tr>
        <w:tc>
          <w:tcPr>
            <w:tcW w:w="1050" w:type="dxa"/>
          </w:tcPr>
          <w:p>
            <w:pPr>
              <w:spacing w:after="80"/>
            </w:pPr>
            <w:r>
              <w:rPr/>
              <w:t xml:space="preserve">T09</w:t>
            </w:r>
          </w:p>
        </w:tc>
        <w:tc>
          <w:tcPr>
            <w:tcW w:w="3900" w:type="dxa"/>
          </w:tcPr>
          <w:p>
            <w:pPr>
              <w:spacing w:after="80"/>
            </w:pPr>
            <w:r>
              <w:rPr/>
              <w:t xml:space="preserve">Bán offline một ghế còn trống</w:t>
            </w:r>
          </w:p>
        </w:tc>
        <w:tc>
          <w:tcPr>
            <w:tcW w:w="4410" w:type="dxa"/>
          </w:tcPr>
          <w:p>
            <w:pPr>
              <w:spacing w:after="80"/>
            </w:pPr>
            <w:r>
              <w:rPr/>
              <w:t xml:space="preserve">Tạo giao dịch; ghế chuyển sang đã đặt.</w:t>
            </w:r>
          </w:p>
        </w:tc>
      </w:tr>
      <w:tr>
        <w:tc>
          <w:tcPr>
            <w:tcW w:w="1050" w:type="dxa"/>
          </w:tcPr>
          <w:p>
            <w:pPr>
              <w:spacing w:after="80"/>
            </w:pPr>
            <w:r>
              <w:rPr/>
              <w:t xml:space="preserve">T10</w:t>
            </w:r>
          </w:p>
        </w:tc>
        <w:tc>
          <w:tcPr>
            <w:tcW w:w="3900" w:type="dxa"/>
          </w:tcPr>
          <w:p>
            <w:pPr>
              <w:spacing w:after="80"/>
            </w:pPr>
            <w:r>
              <w:rPr/>
              <w:t xml:space="preserve">Hoàn giao dịch hợp lệ</w:t>
            </w:r>
          </w:p>
        </w:tc>
        <w:tc>
          <w:tcPr>
            <w:tcW w:w="4410" w:type="dxa"/>
          </w:tcPr>
          <w:p>
            <w:pPr>
              <w:spacing w:after="80"/>
            </w:pPr>
            <w:r>
              <w:rPr/>
              <w:t xml:space="preserve">Giao dịch thành REFUNDED; ghế được giải phóng.</w:t>
            </w:r>
          </w:p>
        </w:tc>
      </w:tr>
      <w:tr>
        <w:tc>
          <w:tcPr>
            <w:tcW w:w="1050" w:type="dxa"/>
          </w:tcPr>
          <w:p>
            <w:pPr>
              <w:spacing w:after="80"/>
            </w:pPr>
            <w:r>
              <w:rPr/>
              <w:t xml:space="preserve">T11</w:t>
            </w:r>
          </w:p>
        </w:tc>
        <w:tc>
          <w:tcPr>
            <w:tcW w:w="3900" w:type="dxa"/>
          </w:tcPr>
          <w:p>
            <w:pPr>
              <w:spacing w:after="80"/>
            </w:pPr>
            <w:r>
              <w:rPr/>
              <w:t xml:space="preserve">Chạy mô phỏng N request</w:t>
            </w:r>
          </w:p>
        </w:tc>
        <w:tc>
          <w:tcPr>
            <w:tcW w:w="4410" w:type="dxa"/>
          </w:tcPr>
          <w:p>
            <w:pPr>
              <w:spacing w:after="80"/>
            </w:pPr>
            <w:r>
              <w:rPr/>
              <w:t xml:space="preserve">Hiển thị thời gian; successful + failed = N khi hoàn tất.</w:t>
            </w:r>
          </w:p>
        </w:tc>
      </w:tr>
      <w:tr>
        <w:tc>
          <w:tcPr>
            <w:tcW w:w="1050" w:type="dxa"/>
          </w:tcPr>
          <w:p>
            <w:pPr>
              <w:spacing w:after="80"/>
            </w:pPr>
            <w:r>
              <w:rPr/>
              <w:t xml:space="preserve">T12</w:t>
            </w:r>
          </w:p>
        </w:tc>
        <w:tc>
          <w:tcPr>
            <w:tcW w:w="3900" w:type="dxa"/>
          </w:tcPr>
          <w:p>
            <w:pPr>
              <w:spacing w:after="80"/>
            </w:pPr>
            <w:r>
              <w:rPr/>
              <w:t xml:space="preserve">Xem doanh thu Admin</w:t>
            </w:r>
          </w:p>
        </w:tc>
        <w:tc>
          <w:tcPr>
            <w:tcW w:w="4410" w:type="dxa"/>
          </w:tcPr>
          <w:p>
            <w:pPr>
              <w:spacing w:after="80"/>
            </w:pPr>
            <w:r>
              <w:rPr/>
              <w:t xml:space="preserve">Hiển thị tổng giao dịch thuộc trạng thái được tính doanh thu.</w:t>
            </w:r>
          </w:p>
        </w:tc>
      </w:tr>
    </w:tbl>
    <w:p>
      <w:pPr>
        <w:pStyle w:val="Heading1"/>
      </w:pPr>
      <w:r>
        <w:t xml:space="preserve">4. Phạm vi và lưu ý khi báo cáo kết quả</w:t>
      </w:r>
    </w:p>
    <w:p>
      <w:r>
        <w:t xml:space="preserve">Các bước trên là kiểm thử thủ công qua menu console; project hiện không có cấu hình test tự động trong phạm vi đã kiểm tra. Ghi rõ kết quả thực tế, Transaction ID và lỗi phát sinh thay vì chỉ đánh dấu đạt.</w:t>
      </w:r>
    </w:p>
    <w:p>
      <w:r>
        <w:t xml:space="preserve">Theo các menu và luồng đang có, Wishlist và đánh giá trận/dịch vụ chưa xuất hiện trong giao diện; không nên demo như chức năng đã hoàn thiện. QR hiện là màn hình mô phỏng, không kết nối ngân hàng. Điều kiện hoàn vé trước trận ít nhất 12 tiếng cũng chưa được kiểm tra trong luồng refund hiện tại.</w:t>
      </w:r>
    </w:p>
    <w:p>
      <w:r>
        <w:t xml:space="preserve">Kết thúc: đăng xuất từng vai trò, lưu lại kết quả kiểm thử và khôi phục bản sao data nếu cần giữ nguyên dữ liệu ban đầu.</w:t>
      </w:r>
    </w:p>
    <w:sectPr>
      <w:pgSz w:w="12240" w:h="15840"/>
      <w:pgMar w:top="900" w:right="1440" w:bottom="900" w:left="1440" w:header="450" w:footer="450" w:gutter="0"/>
    </w:sectPr>
  </w:body>
</w:document>
</file>

<file path=word/styles.xml><?xml version="1.0" encoding="utf-8"?>
<w:styles xmlns:w="http://schemas.openxmlformats.org/wordprocessingml/2006/main">
  <w:docDefaults>
    <w:rPrDefault>
      <w:rPr>
        <w:rFonts w:ascii="Aptos" w:hAnsi="Aptos"/>
        <w:sz w:val="21"/>
        <w:szCs w:val="21"/>
      </w:rPr>
    </w:rPrDefault>
    <w:pPrDefault>
      <w:pPr>
        <w:spacing w:after="120" w:line="280" w:lineRule="auto"/>
      </w:pPr>
    </w:pPrDefault>
  </w:docDefaults>
  <w:style w:type="paragraph" w:default="1" w:styleId="Normal">
    <w:name w:val="Normal"/>
    <w:qFormat/>
  </w:style>
  <w:style w:type="paragraph" w:styleId="Title">
    <w:name w:val="Title"/>
    <w:basedOn w:val="Normal"/>
    <w:pPr>
      <w:jc w:val="center"/>
      <w:spacing w:before="300" w:after="180"/>
    </w:pPr>
    <w:rPr>
      <w:b/>
      <w:color w:val="17365D"/>
      <w:sz w:val="34"/>
    </w:rPr>
  </w:style>
  <w:style w:type="paragraph" w:styleId="Heading1">
    <w:name w:val="heading 1"/>
    <w:basedOn w:val="Normal"/>
    <w:next w:val="Normal"/>
    <w:pPr>
      <w:keepNext/>
      <w:spacing w:before="280" w:after="120"/>
    </w:pPr>
    <w:rPr>
      <w:b/>
      <w:color w:val="1F4E79"/>
      <w:sz w:val="27"/>
    </w:rPr>
  </w:style>
  <w:style w:type="paragraph" w:styleId="Heading2">
    <w:name w:val="heading 2"/>
    <w:basedOn w:val="Normal"/>
    <w:next w:val="Normal"/>
    <w:pPr>
      <w:keepNext/>
      <w:spacing w:before="200" w:after="80"/>
    </w:pPr>
    <w:rPr>
      <w:b/>
      <w:color w:val="2F75B5"/>
      <w:sz w:val="23"/>
    </w:rPr>
  </w:style>
  <w:style w:type="table" w:styleId="TableGrid">
    <w:name w:val="Table Grid"/>
    <w:tblPr>
      <w:tblBorders>
        <w:top w:val="single" w:sz="4" w:color="B7C9D6"/>
        <w:left w:val="single" w:sz="4" w:color="B7C9D6"/>
        <w:bottom w:val="single" w:sz="4" w:color="B7C9D6"/>
        <w:right w:val="single" w:sz="4" w:color="B7C9D6"/>
        <w:insideH w:val="single" w:sz="4" w:color="B7C9D6"/>
        <w:insideV w:val="single" w:sz="4" w:color="B7C9D6"/>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