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C5CAB"/>
          <w:sz w:val="34"/>
          <w:szCs w:val="34"/>
        </w:rPr>
        <w:t xml:space="preserve">Qalqan — a shield against phone scams</w:t>
      </w:r>
    </w:p>
    <w:p>
      <w:pPr>
        <w:pBdr>
          <w:bottom w:val="single" w:color="C9C8C2" w:sz="6" w:space="4"/>
        </w:pBdr>
        <w:spacing w:after="90"/>
      </w:pPr>
      <w:r>
        <w:rPr>
          <w:rFonts w:ascii="Calibri" w:cs="Calibri" w:eastAsia="Calibri" w:hAnsi="Calibri"/>
          <w:color w:val="52514E"/>
          <w:sz w:val="20"/>
          <w:szCs w:val="20"/>
        </w:rPr>
        <w:t xml:space="preserve">A detector that warns during the call — before the victim reads out the code. Kazakh, Russian and code-switched speech. Track: AI for Finance.</w:t>
      </w:r>
    </w:p>
    <w:p>
      <w:pPr>
        <w:spacing w:after="30" w:before="90"/>
      </w:pPr>
      <w:r>
        <w:rPr>
          <w:rFonts w:ascii="Calibri" w:cs="Calibri" w:eastAsia="Calibri" w:hAnsi="Calibri"/>
          <w:b/>
          <w:bCs/>
          <w:color w:val="1C5CAB"/>
          <w:sz w:val="20"/>
          <w:szCs w:val="20"/>
        </w:rPr>
        <w:t xml:space="preserve">PROBLEM</w:t>
      </w:r>
    </w:p>
    <w:p>
      <w:pPr>
        <w:spacing w:after="40" w:line="252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The Anti-Fraud Centre of the National Bank of Kazakhstan recorded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80,871 fraud-related incidents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(as of 1 Jan 2026);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22% are phone scams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, 19% fake investments. The current process is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reactive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: incidents are handled after the person has already disclosed an SMS code, moved money to a “safe account” or installed a remote-access app. Scripts change monthly (2026: SMS bombing + “Antispam”, fake couriers asking for a code, the “medical declaration number”, money-mule recruitment, voice cloning), and keyword rules cannot keep up.</w:t>
      </w:r>
    </w:p>
    <w:p>
      <w:pPr>
        <w:spacing w:after="30" w:before="90"/>
      </w:pPr>
      <w:r>
        <w:rPr>
          <w:rFonts w:ascii="Calibri" w:cs="Calibri" w:eastAsia="Calibri" w:hAnsi="Calibri"/>
          <w:b/>
          <w:bCs/>
          <w:color w:val="1C5CAB"/>
          <w:sz w:val="20"/>
          <w:szCs w:val="20"/>
        </w:rPr>
        <w:t xml:space="preserve">TARGET USERS</w:t>
      </w:r>
    </w:p>
    <w:p>
      <w:pPr>
        <w:spacing w:after="40" w:line="252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Kazakhstani banks (anti-fraud units) and telecom operators as customers; the National Bank Anti-Fraud Centre and the Association of Banks as coordinators of model sharing; bank clients — especially elderly and Kazakh-speaking people — as those protected during the call.</w:t>
      </w:r>
    </w:p>
    <w:p>
      <w:pPr>
        <w:spacing w:after="30" w:before="90"/>
      </w:pPr>
      <w:r>
        <w:rPr>
          <w:rFonts w:ascii="Calibri" w:cs="Calibri" w:eastAsia="Calibri" w:hAnsi="Calibri"/>
          <w:b/>
          <w:bCs/>
          <w:color w:val="1C5CAB"/>
          <w:sz w:val="20"/>
          <w:szCs w:val="20"/>
        </w:rPr>
        <w:t xml:space="preserve">SOLUTION</w:t>
      </w:r>
    </w:p>
    <w:p>
      <w:pPr>
        <w:pStyle w:val="ListParagraph"/>
        <w:numPr>
          <w:ilvl w:val="0"/>
          <w:numId w:val="2"/>
        </w:numPr>
        <w:spacing w:after="20" w:line="247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Incremental detection.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Speech is transcribed (ASR) and after every turn an XLM-RoBERTa + LoRA model scores the risk of the whole conversation so far. The alert fires at the pressure stage — before the request for a code, a transfer or an app install.</w:t>
      </w:r>
    </w:p>
    <w:p>
      <w:pPr>
        <w:pStyle w:val="ListParagraph"/>
        <w:numPr>
          <w:ilvl w:val="0"/>
          <w:numId w:val="2"/>
        </w:numPr>
        <w:spacing w:after="20" w:line="247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Explainable.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Each alert comes with a plain reason: “they insist you stay on the line”, “they ask for the SMS code” (23 red flags in the taxonomy).</w:t>
      </w:r>
    </w:p>
    <w:p>
      <w:pPr>
        <w:pStyle w:val="ListParagraph"/>
        <w:numPr>
          <w:ilvl w:val="0"/>
          <w:numId w:val="2"/>
        </w:numPr>
        <w:spacing w:after="20" w:line="247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No personal data.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Open synthetic corpus: 22 scenarios in 11 topics; every scam scenario is tied to a 2026 public warning by a Kazakhstani authority (National Bank, Prosecutor General, Police, Pension Fund, Ministry of Health, Financial Monitoring Agency).</w:t>
      </w:r>
    </w:p>
    <w:p>
      <w:pPr>
        <w:pStyle w:val="ListParagraph"/>
        <w:numPr>
          <w:ilvl w:val="0"/>
          <w:numId w:val="2"/>
        </w:numPr>
        <w:spacing w:after="20" w:line="247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Federated learning.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Banks train one shared model without exchanging call recordings — only LoRA weights (≈6 MB per round) are shared.</w:t>
      </w:r>
    </w:p>
    <w:p>
      <w:pPr>
        <w:spacing w:after="30" w:before="90"/>
      </w:pPr>
      <w:r>
        <w:rPr>
          <w:rFonts w:ascii="Calibri" w:cs="Calibri" w:eastAsia="Calibri" w:hAnsi="Calibri"/>
          <w:b/>
          <w:bCs/>
          <w:color w:val="1C5CAB"/>
          <w:sz w:val="20"/>
          <w:szCs w:val="20"/>
        </w:rPr>
        <w:t xml:space="preserve">VALUE — MEASURED</w:t>
      </w:r>
    </w:p>
    <w:tbl>
      <w:tblPr>
        <w:tblW w:type="dxa" w:w="10206"/>
        <w:tblBorders>
          <w:top w:val="single" w:color="C9C8C2" w:sz="4"/>
          <w:left w:val="single" w:color="C9C8C2" w:sz="4"/>
          <w:bottom w:val="single" w:color="C9C8C2" w:sz="4"/>
          <w:right w:val="single" w:color="C9C8C2" w:sz="4"/>
          <w:insideH w:val="single" w:color="C9C8C2" w:sz="4"/>
          <w:insideV w:val="single" w:color="C9C8C2" w:sz="4"/>
        </w:tblBorders>
      </w:tblPr>
      <w:tblGrid>
        <w:gridCol w:w="5307"/>
        <w:gridCol w:w="2449"/>
        <w:gridCol w:w="2450"/>
      </w:tblGrid>
      <w:tr>
        <w:trPr>
          <w:tblHeader/>
        </w:trPr>
        <w:tc>
          <w:tcPr>
            <w:tcW w:type="dxa" w:w="5307"/>
            <w:shd w:fill="EEF4FC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9"/>
                <w:szCs w:val="19"/>
              </w:rPr>
              <w:t xml:space="preserve">Metric</w:t>
            </w:r>
          </w:p>
        </w:tc>
        <w:tc>
          <w:tcPr>
            <w:tcW w:type="dxa" w:w="2449"/>
            <w:shd w:fill="EEF4FC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9"/>
                <w:szCs w:val="19"/>
              </w:rPr>
              <w:t xml:space="preserve">Qalqan</w:t>
            </w:r>
          </w:p>
        </w:tc>
        <w:tc>
          <w:tcPr>
            <w:tcW w:type="dxa" w:w="2450"/>
            <w:shd w:fill="EEF4FC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0B0B"/>
                <w:sz w:val="19"/>
                <w:szCs w:val="19"/>
              </w:rPr>
              <w:t xml:space="preserve">Baseline</w:t>
            </w:r>
          </w:p>
        </w:tc>
      </w:tr>
      <w:tr>
        <w:tc>
          <w:tcPr>
            <w:tcW w:type="dxa" w:w="530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Real calls (vishing; scam vs genuine bank calls; Kazakh translation), ROC AUC</w:t>
            </w:r>
          </w:p>
        </w:tc>
        <w:tc>
          <w:tcPr>
            <w:tcW w:type="dxa" w:w="244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5CAB"/>
                <w:sz w:val="19"/>
                <w:szCs w:val="19"/>
              </w:rPr>
              <w:t xml:space="preserve">0.71–0.75</w:t>
            </w:r>
          </w:p>
        </w:tc>
        <w:tc>
          <w:tcPr>
            <w:tcW w:type="dxa" w:w="24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0.50 — rules</w:t>
            </w:r>
          </w:p>
        </w:tc>
      </w:tr>
      <w:tr>
        <w:tc>
          <w:tcPr>
            <w:tcW w:type="dxa" w:w="530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Alert BEFORE the target action (at equal FPR 10–23%)</w:t>
            </w:r>
          </w:p>
        </w:tc>
        <w:tc>
          <w:tcPr>
            <w:tcW w:type="dxa" w:w="244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5CAB"/>
                <w:sz w:val="19"/>
                <w:szCs w:val="19"/>
              </w:rPr>
              <w:t xml:space="preserve">91–94%</w:t>
            </w:r>
          </w:p>
        </w:tc>
        <w:tc>
          <w:tcPr>
            <w:tcW w:type="dxa" w:w="24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37–58% — rules</w:t>
            </w:r>
          </w:p>
        </w:tc>
      </w:tr>
      <w:tr>
        <w:tc>
          <w:tcPr>
            <w:tcW w:type="dxa" w:w="530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Each bank saw only some schemes: shared model (FedAvg), val AUC</w:t>
            </w:r>
          </w:p>
        </w:tc>
        <w:tc>
          <w:tcPr>
            <w:tcW w:type="dxa" w:w="244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5CAB"/>
                <w:sz w:val="19"/>
                <w:szCs w:val="19"/>
              </w:rPr>
              <w:t xml:space="preserve">0.839</w:t>
            </w:r>
          </w:p>
        </w:tc>
        <w:tc>
          <w:tcPr>
            <w:tcW w:type="dxa" w:w="245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B0B0B"/>
                <w:sz w:val="19"/>
                <w:szCs w:val="19"/>
              </w:rPr>
              <w:t xml:space="preserve">0.56–0.79 — bank alone</w:t>
            </w:r>
          </w:p>
        </w:tc>
      </w:tr>
    </w:tbl>
    <w:p>
      <w:pPr>
        <w:spacing w:after="20" w:line="252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Honestly: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on the hardest set — a genuine call on the same topic as the scam — AUC is 0.60 so far; this is the main direction of further work (a larger phrasebank).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Key effect: 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the warning arrives while the money is still with the client. Every prevented incident means no loss at all rather than a recovery through the Anti-Fraud Centre.</w:t>
      </w:r>
    </w:p>
    <w:p>
      <w:pPr>
        <w:spacing w:after="30" w:before="90"/>
      </w:pPr>
      <w:r>
        <w:rPr>
          <w:rFonts w:ascii="Calibri" w:cs="Calibri" w:eastAsia="Calibri" w:hAnsi="Calibri"/>
          <w:b/>
          <w:bCs/>
          <w:color w:val="1C5CAB"/>
          <w:sz w:val="20"/>
          <w:szCs w:val="20"/>
        </w:rPr>
        <w:t xml:space="preserve">NOVELTY</w:t>
      </w:r>
    </w:p>
    <w:p>
      <w:pPr>
        <w:spacing w:after="40" w:line="252"/>
      </w:pPr>
      <w:r>
        <w:rPr>
          <w:rFonts w:ascii="Calibri" w:cs="Calibri" w:eastAsia="Calibri" w:hAnsi="Calibri"/>
          <w:color w:val="0B0B0B"/>
          <w:sz w:val="21"/>
          <w:szCs w:val="21"/>
        </w:rPr>
        <w:t xml:space="preserve">To our knowledge, the first conversational scam detector in Kazakhstan with </w:t>
      </w:r>
      <w:r>
        <w:rPr>
          <w:rFonts w:ascii="Calibri" w:cs="Calibri" w:eastAsia="Calibri" w:hAnsi="Calibri"/>
          <w:b/>
          <w:bCs/>
          <w:color w:val="0B0B0B"/>
          <w:sz w:val="21"/>
          <w:szCs w:val="21"/>
        </w:rPr>
        <w:t xml:space="preserve">early warning in Kazakh</w:t>
      </w:r>
      <w:r>
        <w:rPr>
          <w:rFonts w:ascii="Calibri" w:cs="Calibri" w:eastAsia="Calibri" w:hAnsi="Calibri"/>
          <w:color w:val="0B0B0B"/>
          <w:sz w:val="21"/>
          <w:szCs w:val="21"/>
        </w:rPr>
        <w:t xml:space="preserve"> and code-switched speech; an open corpus with an “alert before the target action” metric; a method to detect the “call topic gives away the label” artefact in synthetic data (found and fixed during the project); federated LoRA training for Kazakhstani banks. Readiness — TRL 4 (validated on synthetic data and real public recordings); next step — a pilot with a bank on anonymised call-centre calls.</w:t>
      </w:r>
    </w:p>
    <w:p>
      <w:pPr>
        <w:pBdr>
          <w:top w:val="single" w:color="C9C8C2" w:sz="6" w:space="4"/>
        </w:pBdr>
        <w:spacing w:before="90"/>
      </w:pPr>
      <w:r>
        <w:rPr>
          <w:rFonts w:ascii="Calibri" w:cs="Calibri" w:eastAsia="Calibri" w:hAnsi="Calibri"/>
          <w:color w:val="52514E"/>
          <w:sz w:val="17"/>
          <w:szCs w:val="17"/>
        </w:rPr>
        <w:t xml:space="preserve">Author: [Full name], [year, programme], SDU University · Repository: github.com/daurenoralbek/qalqan</w:t>
      </w:r>
    </w:p>
    <w:sectPr>
      <w:pgSz w:w="11906" w:h="16838" w:orient="portrait"/>
      <w:pgMar w:top="720" w:right="850" w:bottom="64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Qalqan — a shield against phone scams</dc:title>
  <dc:creator>Qalqan</dc:creator>
  <cp:lastModifiedBy>Un-named</cp:lastModifiedBy>
  <cp:revision>1</cp:revision>
  <dcterms:created xsi:type="dcterms:W3CDTF">2026-09-21T23:36:29.441Z</dcterms:created>
  <dcterms:modified xsi:type="dcterms:W3CDTF">2026-09-21T23:36:29.441Z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