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9AB9F" w14:textId="77777777" w:rsidR="00DE55AA" w:rsidRDefault="006B6E7F">
      <w:pPr>
        <w:spacing w:after="60"/>
      </w:pPr>
      <w:r>
        <w:rPr>
          <w:b/>
          <w:bCs/>
          <w:color w:val="1C5CAB"/>
          <w:sz w:val="52"/>
          <w:szCs w:val="52"/>
        </w:rPr>
        <w:t>Қалқан</w:t>
      </w:r>
    </w:p>
    <w:p w14:paraId="7799ABA0" w14:textId="77777777" w:rsidR="00DE55AA" w:rsidRDefault="006B6E7F">
      <w:pPr>
        <w:spacing w:after="60" w:line="264" w:lineRule="auto"/>
      </w:pPr>
      <w:r>
        <w:rPr>
          <w:b/>
          <w:bCs/>
          <w:color w:val="0B0B0B"/>
          <w:sz w:val="30"/>
          <w:szCs w:val="30"/>
        </w:rPr>
        <w:t>Техническое приложение к заявке</w:t>
      </w:r>
    </w:p>
    <w:p w14:paraId="7799ABA1" w14:textId="77777777" w:rsidR="00DE55AA" w:rsidRDefault="006B6E7F">
      <w:pPr>
        <w:spacing w:after="100" w:line="264" w:lineRule="auto"/>
      </w:pPr>
      <w:r>
        <w:rPr>
          <w:color w:val="52514E"/>
          <w:sz w:val="24"/>
          <w:szCs w:val="24"/>
        </w:rPr>
        <w:t>Инкрементальный детектор мошеннических звонков на казахском, русском и смешанной речи</w:t>
      </w:r>
    </w:p>
    <w:p w14:paraId="7799ABA2" w14:textId="77777777" w:rsidR="00DE55AA" w:rsidRDefault="006B6E7F">
      <w:pPr>
        <w:spacing w:after="100" w:line="264" w:lineRule="auto"/>
      </w:pPr>
      <w:r>
        <w:rPr>
          <w:b/>
          <w:bCs/>
          <w:color w:val="0B0B0B"/>
        </w:rPr>
        <w:t xml:space="preserve">Автор: </w:t>
      </w:r>
      <w:r>
        <w:rPr>
          <w:color w:val="0B0B0B"/>
        </w:rPr>
        <w:t>[ФИО], [курс, образовательная программа], SDU University · Трек AI for Finance · 2026</w:t>
      </w:r>
    </w:p>
    <w:p w14:paraId="7799ABA3" w14:textId="54FD1F89" w:rsidR="00DE55AA" w:rsidRDefault="006B6E7F">
      <w:pPr>
        <w:spacing w:after="100"/>
      </w:pPr>
      <w:r>
        <w:rPr>
          <w:b/>
          <w:bCs/>
          <w:color w:val="0B0B0B"/>
        </w:rPr>
        <w:t xml:space="preserve">Репозиторий: </w:t>
      </w:r>
      <w:hyperlink r:id="rId7" w:history="1">
        <w:r>
          <w:rPr>
            <w:color w:val="1C5CAB"/>
            <w:u w:val="single"/>
          </w:rPr>
          <w:t>github.com/daurenoralbek/qalqan</w:t>
        </w:r>
      </w:hyperlink>
    </w:p>
    <w:p w14:paraId="7799ABA4" w14:textId="77777777" w:rsidR="00DE55AA" w:rsidRDefault="006B6E7F">
      <w:pPr>
        <w:spacing w:after="100" w:line="264" w:lineRule="auto"/>
      </w:pPr>
      <w:r>
        <w:rPr>
          <w:b/>
          <w:bCs/>
          <w:color w:val="0B0B0B"/>
        </w:rPr>
        <w:t xml:space="preserve">Готовность: </w:t>
      </w:r>
      <w:r>
        <w:rPr>
          <w:color w:val="0B0B0B"/>
        </w:rPr>
        <w:t>TRL 4 — прототип проверен на синтетическом корпусе и на реальных публичных записях звонков.</w:t>
      </w:r>
    </w:p>
    <w:sdt>
      <w:sdtPr>
        <w:alias w:val="Содержание"/>
        <w:id w:val="618887364"/>
      </w:sdtPr>
      <w:sdtEndPr/>
      <w:sdtContent>
        <w:p w14:paraId="1CAE2958" w14:textId="4CD3B5E9" w:rsidR="00903609" w:rsidRDefault="006B6E7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944818" w:history="1">
            <w:r w:rsidR="00903609" w:rsidRPr="007F1014">
              <w:rPr>
                <w:rStyle w:val="Hyperlink"/>
                <w:noProof/>
              </w:rPr>
              <w:t>1. Задача и метрики</w:t>
            </w:r>
            <w:r w:rsidR="00903609">
              <w:rPr>
                <w:noProof/>
              </w:rPr>
              <w:tab/>
            </w:r>
            <w:r w:rsidR="00903609">
              <w:rPr>
                <w:noProof/>
              </w:rPr>
              <w:fldChar w:fldCharType="begin"/>
            </w:r>
            <w:r w:rsidR="00903609">
              <w:rPr>
                <w:noProof/>
              </w:rPr>
              <w:instrText xml:space="preserve"> PAGEREF _Toc240944818 \h </w:instrText>
            </w:r>
            <w:r w:rsidR="00903609">
              <w:rPr>
                <w:noProof/>
              </w:rPr>
            </w:r>
            <w:r w:rsidR="00903609">
              <w:rPr>
                <w:noProof/>
              </w:rPr>
              <w:fldChar w:fldCharType="separate"/>
            </w:r>
            <w:r w:rsidR="00903609">
              <w:rPr>
                <w:noProof/>
              </w:rPr>
              <w:t>1</w:t>
            </w:r>
            <w:r w:rsidR="00903609">
              <w:rPr>
                <w:noProof/>
              </w:rPr>
              <w:fldChar w:fldCharType="end"/>
            </w:r>
          </w:hyperlink>
        </w:p>
        <w:p w14:paraId="6074C9DE" w14:textId="3A664F00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19" w:history="1">
            <w:r w:rsidRPr="007F1014">
              <w:rPr>
                <w:rStyle w:val="Hyperlink"/>
                <w:noProof/>
              </w:rPr>
              <w:t>2.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712CA0" w14:textId="26D81244" w:rsidR="00903609" w:rsidRDefault="0090360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0" w:history="1">
            <w:r w:rsidRPr="007F1014">
              <w:rPr>
                <w:rStyle w:val="Hyperlink"/>
                <w:noProof/>
              </w:rPr>
              <w:t>2.1. Синтетический корпус Қалқан (v2)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FC9F44E" w14:textId="5096450D" w:rsidR="00903609" w:rsidRDefault="0090360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1" w:history="1">
            <w:r w:rsidRPr="007F1014">
              <w:rPr>
                <w:rStyle w:val="Hyperlink"/>
                <w:noProof/>
              </w:rPr>
              <w:t>2.2. Меры против фиктивности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1AE29AE" w14:textId="539250AA" w:rsidR="00903609" w:rsidRDefault="0090360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2" w:history="1">
            <w:r w:rsidRPr="007F1014">
              <w:rPr>
                <w:rStyle w:val="Hyperlink"/>
                <w:noProof/>
              </w:rPr>
              <w:t>2.3. Внешний тест на реальных звонках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181CDC7" w14:textId="7D88FCC6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3" w:history="1">
            <w:r w:rsidRPr="007F1014">
              <w:rPr>
                <w:rStyle w:val="Hyperlink"/>
                <w:noProof/>
              </w:rPr>
              <w:t>3. Модель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BC035C3" w14:textId="04B46DB0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4" w:history="1">
            <w:r w:rsidRPr="007F1014">
              <w:rPr>
                <w:rStyle w:val="Hyperlink"/>
                <w:noProof/>
              </w:rPr>
              <w:t>4. 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DB7E51" w14:textId="7DC1D5FF" w:rsidR="00903609" w:rsidRDefault="0090360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5" w:history="1">
            <w:r w:rsidRPr="007F1014">
              <w:rPr>
                <w:rStyle w:val="Hyperlink"/>
                <w:noProof/>
              </w:rPr>
              <w:t>4.1. Реальные звонки (ROC AUC, среднее ± разброс по 3 сидам)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89A24C" w14:textId="5837508B" w:rsidR="00903609" w:rsidRDefault="0090360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6" w:history="1">
            <w:r w:rsidRPr="007F1014">
              <w:rPr>
                <w:rStyle w:val="Hyperlink"/>
                <w:noProof/>
              </w:rPr>
              <w:t>4.2. Шаблонный holdout при одинаковом FPR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241247" w14:textId="440BA859" w:rsidR="00903609" w:rsidRDefault="0090360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7" w:history="1">
            <w:r w:rsidRPr="007F1014">
              <w:rPr>
                <w:rStyle w:val="Hyperlink"/>
                <w:noProof/>
              </w:rPr>
              <w:t>4.3. Федеративное обучение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DE1160" w14:textId="36D1A290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8" w:history="1">
            <w:r w:rsidRPr="007F1014">
              <w:rPr>
                <w:rStyle w:val="Hyperlink"/>
                <w:noProof/>
              </w:rPr>
              <w:t>5.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4D52CA" w14:textId="3E9C830A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29" w:history="1">
            <w:r w:rsidRPr="007F1014">
              <w:rPr>
                <w:rStyle w:val="Hyperlink"/>
                <w:noProof/>
              </w:rPr>
              <w:t>6.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6DCAB9" w14:textId="04BA7166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30" w:history="1">
            <w:r w:rsidRPr="007F1014">
              <w:rPr>
                <w:rStyle w:val="Hyperlink"/>
                <w:noProof/>
              </w:rPr>
              <w:t>7. План доработки (TRL)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071603" w14:textId="459AA28E" w:rsidR="00903609" w:rsidRDefault="0090360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944831" w:history="1">
            <w:r w:rsidRPr="007F1014">
              <w:rPr>
                <w:rStyle w:val="Hyperlink"/>
                <w:noProof/>
              </w:rPr>
              <w:t>8. Воспроизведение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_Toc240944831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99ABA6" w14:textId="0BE46635" w:rsidR="00DE55AA" w:rsidRDefault="006B6E7F">
          <w:r>
            <w:fldChar w:fldCharType="end"/>
          </w:r>
        </w:p>
      </w:sdtContent>
    </w:sdt>
    <w:p w14:paraId="7799ABA7" w14:textId="77777777" w:rsidR="00DE55AA" w:rsidRDefault="006B6E7F">
      <w:pPr>
        <w:pStyle w:val="Heading1"/>
      </w:pPr>
      <w:bookmarkStart w:id="0" w:name="_Toc240944818"/>
      <w:r>
        <w:t>1. Задача и метрики</w:t>
      </w:r>
      <w:bookmarkEnd w:id="0"/>
    </w:p>
    <w:p w14:paraId="7799ABA8" w14:textId="77777777" w:rsidR="00DE55AA" w:rsidRDefault="006B6E7F">
      <w:pPr>
        <w:spacing w:after="100" w:line="264" w:lineRule="auto"/>
      </w:pPr>
      <w:r>
        <w:rPr>
          <w:color w:val="0B0B0B"/>
        </w:rPr>
        <w:t>Система оценивает риск мошенничества по ходу разговора — после каждой реплики — и должна поднять тревогу до того, как жертва выполнит целевое действие: продиктует код из SMS, переведёт деньги на «безопасный счёт», установит программу удалённого доступа. Постановка следует работам по инкрементальной детекции (arXiv:2609.20223) и crime-script подходу к стадиям мошеннического разговора (ScriptMind, arXiv:2601.13581).</w:t>
      </w:r>
    </w:p>
    <w:p w14:paraId="7799ABA9" w14:textId="77777777" w:rsidR="00DE55AA" w:rsidRDefault="006B6E7F">
      <w:pPr>
        <w:spacing w:after="100" w:line="264" w:lineRule="auto"/>
      </w:pPr>
      <w:r>
        <w:rPr>
          <w:color w:val="0B0B0B"/>
        </w:rPr>
        <w:t>Метрики — на уровне диалога, одинаковые для модели и для правил:</w:t>
      </w:r>
    </w:p>
    <w:p w14:paraId="7799ABAA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Precision / Recall / F1 / FPR </w:t>
      </w:r>
      <w:r>
        <w:rPr>
          <w:color w:val="0B0B0B"/>
        </w:rPr>
        <w:t>— тревога в диалоге считается срабатыванием; FPR — доля легитимных звонков с ложной тревогой.</w:t>
      </w:r>
    </w:p>
    <w:p w14:paraId="7799ABAB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ROC AUC </w:t>
      </w:r>
      <w:r>
        <w:rPr>
          <w:color w:val="0B0B0B"/>
        </w:rPr>
        <w:t>по максимальному накопленному риску за диалог — качество ранжирования без выбора порога.</w:t>
      </w:r>
    </w:p>
    <w:p w14:paraId="7799ABAC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Доля тревог до целевого действия </w:t>
      </w:r>
      <w:r>
        <w:rPr>
          <w:color w:val="0B0B0B"/>
        </w:rPr>
        <w:t>— главная метрика ценности: среди обнаруженных мошеннических диалогов с запросом целевого действия доля тех, где тревога прозвучала раньше этого запроса. Сравнивается с правилами при одинаковом FPR.</w:t>
      </w:r>
    </w:p>
    <w:p w14:paraId="7799ABAD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Медиана запаса </w:t>
      </w:r>
      <w:r>
        <w:rPr>
          <w:color w:val="0B0B0B"/>
        </w:rPr>
        <w:t>— на сколько реплик тревога опередила запрос целевого действия.</w:t>
      </w:r>
    </w:p>
    <w:p w14:paraId="7799ABAE" w14:textId="77777777" w:rsidR="00DE55AA" w:rsidRDefault="006B6E7F">
      <w:pPr>
        <w:pStyle w:val="Heading1"/>
      </w:pPr>
      <w:bookmarkStart w:id="1" w:name="_Toc240944819"/>
      <w:r>
        <w:t>2. Данные</w:t>
      </w:r>
      <w:bookmarkEnd w:id="1"/>
    </w:p>
    <w:p w14:paraId="7799ABAF" w14:textId="77777777" w:rsidR="00DE55AA" w:rsidRDefault="006B6E7F">
      <w:pPr>
        <w:pStyle w:val="Heading2"/>
      </w:pPr>
      <w:bookmarkStart w:id="2" w:name="_Toc240944820"/>
      <w:r>
        <w:t>2.1. Синтетический корпус Қалқан (v2)</w:t>
      </w:r>
      <w:bookmarkEnd w:id="2"/>
    </w:p>
    <w:p w14:paraId="7799ABB0" w14:textId="77777777" w:rsidR="00DE55AA" w:rsidRDefault="006B6E7F">
      <w:pPr>
        <w:spacing w:after="100" w:line="264" w:lineRule="auto"/>
      </w:pPr>
      <w:r>
        <w:rPr>
          <w:color w:val="0B0B0B"/>
        </w:rPr>
        <w:lastRenderedPageBreak/>
        <w:t>Реальные записи звонков клиентов опубликовать нельзя, поэтому корпус порождается из документированной таксономии (методика TeleAntiFraud-28k, arXiv:2503.24115). Каждая мошенническая схема привязана к публикации ведомства РК 2026 года (НБ РК, Генпрокуратура, МВД, ЕНПФ, Минздрав, АФМ, полиция); персональных данных в корпусе нет.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DE55AA" w14:paraId="7799AB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1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Параметр</w:t>
            </w:r>
          </w:p>
        </w:tc>
        <w:tc>
          <w:tcPr>
            <w:tcW w:w="7228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2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Значение</w:t>
            </w:r>
          </w:p>
        </w:tc>
      </w:tr>
      <w:tr w:rsidR="00DE55AA" w14:paraId="7799ABB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4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Диалогов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3 400 train + 600 val + 1 000 holdout (разбиение по шаблонам)</w:t>
            </w:r>
          </w:p>
        </w:tc>
      </w:tr>
      <w:tr w:rsidR="00DE55AA" w14:paraId="7799ABB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7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Реплик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8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≈ 32 600 на 4 000 диалогов</w:t>
            </w:r>
          </w:p>
        </w:tc>
      </w:tr>
      <w:tr w:rsidR="00DE55AA" w14:paraId="7799ABB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A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Сценарии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B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11 мошеннических + 11 легитимных = 11 тематических пар</w:t>
            </w:r>
          </w:p>
        </w:tc>
      </w:tr>
      <w:tr w:rsidR="00DE55AA" w14:paraId="7799ABB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D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Языки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BE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русский 45%, казахский 25%, смешанная речь 30% (по диалогам)</w:t>
            </w:r>
          </w:p>
        </w:tc>
      </w:tr>
      <w:tr w:rsidR="00DE55AA" w14:paraId="7799ABC2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C0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Разметка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C1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стадия S0–S6/SB, 20 детектируемых красных флагов, язык, момент целевого действия</w:t>
            </w:r>
          </w:p>
        </w:tc>
      </w:tr>
      <w:tr w:rsidR="00DE55AA" w14:paraId="7799ABC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C3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Профили жертвы</w:t>
            </w:r>
          </w:p>
        </w:tc>
        <w:tc>
          <w:tcPr>
            <w:tcW w:w="7228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C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доверчивый, сомневающийся, подозрительный, пожилой — управляют обрывом разговора</w:t>
            </w:r>
          </w:p>
        </w:tc>
      </w:tr>
    </w:tbl>
    <w:p w14:paraId="7799ABC6" w14:textId="77777777" w:rsidR="00DE55AA" w:rsidRDefault="00DE55AA">
      <w:pPr>
        <w:spacing w:after="120"/>
      </w:pPr>
    </w:p>
    <w:p w14:paraId="7799ABC7" w14:textId="77777777" w:rsidR="00DE55AA" w:rsidRDefault="006B6E7F">
      <w:pPr>
        <w:pStyle w:val="Heading2"/>
      </w:pPr>
      <w:bookmarkStart w:id="3" w:name="_Toc240944821"/>
      <w:r>
        <w:t>2.2. Меры против фиктивности задачи</w:t>
      </w:r>
      <w:bookmarkEnd w:id="3"/>
    </w:p>
    <w:p w14:paraId="7799ABC8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Тема не выдаёт класс. </w:t>
      </w:r>
      <w:r>
        <w:rPr>
          <w:color w:val="0B0B0B"/>
        </w:rPr>
        <w:t>Диалог порождается «тема → класс → сценарий»; приветствие и подтверждение личности (S0–S1) — из общего пула темы для обоих классов. Проверка: логистическая регрессия на символьных n-граммах только первой реплики даёт на holdout AUC 0.501 (в версии v1 — 0.911).</w:t>
      </w:r>
    </w:p>
    <w:p w14:paraId="7799ABC9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Флаги в обоих классах. </w:t>
      </w:r>
      <w:r>
        <w:rPr>
          <w:color w:val="0B0B0B"/>
        </w:rPr>
        <w:t>12 из 20 срабатывающих флагов встречаются и в легитимных звонках («не кладите трубку» у настоящей техподдержки); 28,8% легитимных диалогов содержат флаг, 29,7% мошеннических не содержат ни одного.</w:t>
      </w:r>
    </w:p>
    <w:p w14:paraId="7799ABCA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Длина не выдаёт класс. </w:t>
      </w:r>
      <w:r>
        <w:rPr>
          <w:color w:val="0B0B0B"/>
        </w:rPr>
        <w:t>38% мошеннических диалогов обрываются жертвой до целевого действия; медиана длины обоих классов — 8 реплик.</w:t>
      </w:r>
    </w:p>
    <w:p w14:paraId="7799ABCB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Разбиение по шаблонам на три части. </w:t>
      </w:r>
      <w:r>
        <w:rPr>
          <w:color w:val="0B0B0B"/>
        </w:rPr>
        <w:t>Holdout собран из формулировок, которых не было в обучении (пересечение русских реплик звонящего на стадиях манипуляции — 0,8%).</w:t>
      </w:r>
    </w:p>
    <w:p w14:paraId="7799ABCC" w14:textId="77777777" w:rsidR="00DE55AA" w:rsidRDefault="006B6E7F">
      <w:pPr>
        <w:spacing w:after="100" w:line="264" w:lineRule="auto"/>
      </w:pPr>
      <w:r>
        <w:rPr>
          <w:b/>
          <w:bCs/>
          <w:color w:val="0B0B0B"/>
        </w:rPr>
        <w:t xml:space="preserve">Найденный и устранённый артефакт (v1 → v2). </w:t>
      </w:r>
      <w:r>
        <w:rPr>
          <w:color w:val="0B0B0B"/>
        </w:rPr>
        <w:t>Модель, обученная на первой версии корпуса, почти всё решала по приветствию: тема звонка и стиль приветствия выдавали класс. На реальных звонках это проявилось как «звонок про банк = мошенничество» — AUC 0.412 на наборе «скам против звонков в банк». Перестройка корпуса подняла его до 0.733. Автоматические проверки темы и «начала разговора» добавлены в check_separability.py.</w:t>
      </w:r>
    </w:p>
    <w:p w14:paraId="7799ABCD" w14:textId="77777777" w:rsidR="00DE55AA" w:rsidRDefault="006B6E7F">
      <w:pPr>
        <w:pStyle w:val="Heading2"/>
      </w:pPr>
      <w:bookmarkStart w:id="4" w:name="_Toc240944822"/>
      <w:r>
        <w:t>2.3. Внешний тест на реальных звонках</w:t>
      </w:r>
      <w:bookmarkEnd w:id="4"/>
    </w:p>
    <w:p w14:paraId="7799ABCE" w14:textId="77777777" w:rsidR="00DE55AA" w:rsidRDefault="006B6E7F">
      <w:pPr>
        <w:spacing w:after="100" w:line="264" w:lineRule="auto"/>
      </w:pPr>
      <w:r>
        <w:rPr>
          <w:color w:val="0B0B0B"/>
        </w:rPr>
        <w:t>Используется только для оценки, в обучении не участвует; сырые данные и переводы в репозиторий не входят (условия источников).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1"/>
        <w:gridCol w:w="5931"/>
        <w:gridCol w:w="2076"/>
      </w:tblGrid>
      <w:tr w:rsidR="00DE55AA" w14:paraId="7799AB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CF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593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0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Содержание</w:t>
            </w:r>
          </w:p>
        </w:tc>
        <w:tc>
          <w:tcPr>
            <w:tcW w:w="207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1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Язык</w:t>
            </w:r>
          </w:p>
        </w:tc>
      </w:tr>
      <w:tr w:rsidR="00DE55AA" w14:paraId="7799ABD6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3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korccvi_ru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200 реальных вишинг-звонков, опубликованных финрегулятором Кореи (FSS), против 200 обычных звонков (AI Hub)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ko → ru (NLLB-200)</w:t>
            </w:r>
          </w:p>
        </w:tc>
      </w:tr>
      <w:tr w:rsidR="00DE55AA" w14:paraId="7799ABDA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7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en_bank_ru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8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211 звонков скамеров со скам-бейтерами (YouTube) против 211 звонков в банковскую поддержку (HarperValleyBank)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9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DE55AA" w14:paraId="7799ABDE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B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en_topic_ru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C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98 тех же скам-звонков против 98 легитимных звонков на ту же тему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D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en → ru</w:t>
            </w:r>
          </w:p>
        </w:tc>
      </w:tr>
      <w:tr w:rsidR="00DE55AA" w14:paraId="7799ABE2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DF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kazllm_kk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E0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40 + 40 звонков из первых двух наборов, первые 15 реплик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E1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→ kk (ISSAI KazLLM-8B)</w:t>
            </w:r>
          </w:p>
        </w:tc>
      </w:tr>
      <w:tr w:rsidR="00DE55AA" w14:paraId="7799ABE6" w14:textId="77777777">
        <w:tblPrEx>
          <w:tblCellMar>
            <w:top w:w="0" w:type="dxa"/>
            <w:bottom w:w="0" w:type="dxa"/>
          </w:tblCellMar>
        </w:tblPrEx>
        <w:tc>
          <w:tcPr>
            <w:tcW w:w="16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E3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youtube_kz</w:t>
            </w:r>
          </w:p>
        </w:tc>
        <w:tc>
          <w:tcPr>
            <w:tcW w:w="593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E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4 публичные записи звонков мошенников жителям Казахстана</w:t>
            </w:r>
          </w:p>
        </w:tc>
        <w:tc>
          <w:tcPr>
            <w:tcW w:w="20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E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ru (Whisper large-v3)</w:t>
            </w:r>
          </w:p>
        </w:tc>
      </w:tr>
    </w:tbl>
    <w:p w14:paraId="7799ABE7" w14:textId="77777777" w:rsidR="00DE55AA" w:rsidRDefault="00DE55AA">
      <w:pPr>
        <w:spacing w:after="120"/>
      </w:pPr>
    </w:p>
    <w:p w14:paraId="7799ABE8" w14:textId="77777777" w:rsidR="00DE55AA" w:rsidRDefault="006B6E7F">
      <w:pPr>
        <w:spacing w:after="100" w:line="264" w:lineRule="auto"/>
      </w:pPr>
      <w:r>
        <w:rPr>
          <w:color w:val="0B0B0B"/>
        </w:rPr>
        <w:t>Публичных записей мошеннических звонков на казахском языке не найдено — это зафиксировано как ограничение; казахский тест — перевод реальных звонков.</w:t>
      </w:r>
    </w:p>
    <w:p w14:paraId="7799ABE9" w14:textId="77777777" w:rsidR="00DE55AA" w:rsidRDefault="006B6E7F">
      <w:pPr>
        <w:pStyle w:val="Heading1"/>
      </w:pPr>
      <w:bookmarkStart w:id="5" w:name="_Toc240944823"/>
      <w:r>
        <w:t>3. Модель</w:t>
      </w:r>
      <w:bookmarkEnd w:id="5"/>
    </w:p>
    <w:p w14:paraId="7799ABEA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lastRenderedPageBreak/>
        <w:t xml:space="preserve">Архитектура: </w:t>
      </w:r>
      <w:r>
        <w:rPr>
          <w:color w:val="0B0B0B"/>
        </w:rPr>
        <w:t>xlm-roberta-base (280 млн параметров) + LoRA r = 16 на query/key/value и голова классификатора — 1,48 млн обучаемых параметров (0,53%).</w:t>
      </w:r>
    </w:p>
    <w:p w14:paraId="7799ABEB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Вход: </w:t>
      </w:r>
      <w:r>
        <w:rPr>
          <w:color w:val="0B0B0B"/>
        </w:rPr>
        <w:t>после реплики t — весь префикс разговора (реплики 0…t, разделённые [SEP], обрезка слева до 256 токенов). Роли говорящих не подаются — в ASR реальных звонков их нет.</w:t>
      </w:r>
    </w:p>
    <w:p w14:paraId="7799ABEC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Обучение: </w:t>
      </w:r>
      <w:r>
        <w:rPr>
          <w:color w:val="0B0B0B"/>
        </w:rPr>
        <w:t>каждый префикс — пример с меткой диалога (≈ 27 500 префиксов); AdamW, lr 2·10⁻⁴, batch 32, 3 эпохи, fp16, Kaggle T4; выбор эпохи и калибровка — на val.</w:t>
      </w:r>
    </w:p>
    <w:p w14:paraId="7799ABED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Накопитель риска: </w:t>
      </w:r>
      <w:r>
        <w:rPr>
          <w:color w:val="0B0B0B"/>
        </w:rPr>
        <w:t>raw / EWMA / затухающий максимум поверх p_t; тип, параметр и порог выбираются на val (максимум тревог до целевого действия при FPR ≤ 5%).</w:t>
      </w:r>
    </w:p>
    <w:p w14:paraId="7799ABEE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Бейзлайн: </w:t>
      </w:r>
      <w:r>
        <w:rPr>
          <w:color w:val="0B0B0B"/>
        </w:rPr>
        <w:t>регулярные выражения по 20 красным флагам (ru/kk) с noisy-OR и затухающим максимумом — то, что банк может собрать за день.</w:t>
      </w:r>
    </w:p>
    <w:p w14:paraId="7799ABEF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b/>
          <w:bCs/>
          <w:color w:val="0B0B0B"/>
        </w:rPr>
        <w:t xml:space="preserve">Объяснение: </w:t>
      </w:r>
      <w:r>
        <w:rPr>
          <w:color w:val="0B0B0B"/>
        </w:rPr>
        <w:t>реплика с наибольшим ростом риска и сработавшие красные флаги (redflags.explain).</w:t>
      </w:r>
    </w:p>
    <w:p w14:paraId="7799ABF0" w14:textId="77777777" w:rsidR="00DE55AA" w:rsidRDefault="006B6E7F">
      <w:pPr>
        <w:pStyle w:val="Heading1"/>
      </w:pPr>
      <w:bookmarkStart w:id="6" w:name="_Toc240944824"/>
      <w:r>
        <w:t>4. Результаты</w:t>
      </w:r>
      <w:bookmarkEnd w:id="6"/>
    </w:p>
    <w:p w14:paraId="7799ABF1" w14:textId="77777777" w:rsidR="00DE55AA" w:rsidRDefault="006B6E7F">
      <w:pPr>
        <w:pStyle w:val="Heading2"/>
      </w:pPr>
      <w:bookmarkStart w:id="7" w:name="_Toc240944825"/>
      <w:r>
        <w:t>4.1. Реальные звонки (ROC AUC, среднее ± разброс по 3 сидам)</w:t>
      </w:r>
      <w:bookmarkEnd w:id="7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55"/>
        <w:gridCol w:w="2364"/>
        <w:gridCol w:w="1819"/>
      </w:tblGrid>
      <w:tr w:rsidR="00DE55AA" w14:paraId="7799AB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2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Набор</w:t>
            </w:r>
          </w:p>
        </w:tc>
        <w:tc>
          <w:tcPr>
            <w:tcW w:w="236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3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Қалқан</w:t>
            </w:r>
          </w:p>
        </w:tc>
        <w:tc>
          <w:tcPr>
            <w:tcW w:w="1819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4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Правила</w:t>
            </w:r>
          </w:p>
        </w:tc>
      </w:tr>
      <w:tr w:rsidR="00DE55AA" w14:paraId="7799ABF9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6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Реальный вишинг, Корея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7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0.751 ± 0.032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8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DE55AA" w14:paraId="7799ABFD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A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Скам против звонков в банк,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B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0.733 ± 0.052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C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DE55AA" w14:paraId="7799AC01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E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Скам против легитимных на ту же тему, en → ru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BFF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0.598 ± 0.026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0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0.505</w:t>
            </w:r>
          </w:p>
        </w:tc>
      </w:tr>
      <w:tr w:rsidR="00DE55AA" w14:paraId="7799AC05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2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Перевод на казахский (KazLLM)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3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0.709 ± 0.057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0.512</w:t>
            </w:r>
          </w:p>
        </w:tc>
      </w:tr>
      <w:tr w:rsidR="00DE55AA" w14:paraId="7799AC09" w14:textId="77777777">
        <w:tblPrEx>
          <w:tblCellMar>
            <w:top w:w="0" w:type="dxa"/>
            <w:bottom w:w="0" w:type="dxa"/>
          </w:tblCellMar>
        </w:tblPrEx>
        <w:tc>
          <w:tcPr>
            <w:tcW w:w="54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6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Звонки мошенников казахстанцам (n = 4)</w:t>
            </w:r>
          </w:p>
        </w:tc>
        <w:tc>
          <w:tcPr>
            <w:tcW w:w="236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7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—</w:t>
            </w:r>
          </w:p>
        </w:tc>
        <w:tc>
          <w:tcPr>
            <w:tcW w:w="1819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8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 из 4</w:t>
            </w:r>
          </w:p>
        </w:tc>
      </w:tr>
    </w:tbl>
    <w:p w14:paraId="7799AC0A" w14:textId="77777777" w:rsidR="00DE55AA" w:rsidRDefault="00DE55AA">
      <w:pPr>
        <w:spacing w:after="120"/>
      </w:pPr>
    </w:p>
    <w:p w14:paraId="7799AC0B" w14:textId="77777777" w:rsidR="00DE55AA" w:rsidRDefault="006B6E7F">
      <w:pPr>
        <w:spacing w:after="100" w:line="264" w:lineRule="auto"/>
      </w:pPr>
      <w:r>
        <w:rPr>
          <w:color w:val="0B0B0B"/>
        </w:rPr>
        <w:t>Правила на реальной речи — на уровне случайного угадывания: мошеннический смысл в текстах есть («прокуратура/полиция» — 56% мошеннических против 8% легитимных звонков), но сформулирован иначе, чем в регулярных выражениях. Порог, подобранный на синтетической валидации, на реальные звонки не переносится (FPR 0.40–0.74) — в развёртывании его калибрует банк на своих данных.</w:t>
      </w:r>
    </w:p>
    <w:p w14:paraId="7799AC0C" w14:textId="77777777" w:rsidR="00DE55AA" w:rsidRDefault="006B6E7F">
      <w:pPr>
        <w:pStyle w:val="Heading2"/>
      </w:pPr>
      <w:bookmarkStart w:id="8" w:name="_Toc240944826"/>
      <w:r>
        <w:t>4.2. Шаблонный holdout при одинаковом FPR</w:t>
      </w:r>
      <w:bookmarkEnd w:id="8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5"/>
        <w:gridCol w:w="1865"/>
        <w:gridCol w:w="1865"/>
        <w:gridCol w:w="2176"/>
        <w:gridCol w:w="2177"/>
      </w:tblGrid>
      <w:tr w:rsidR="00DE55AA" w14:paraId="7799AC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5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D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FPR</w:t>
            </w:r>
          </w:p>
        </w:tc>
        <w:tc>
          <w:tcPr>
            <w:tcW w:w="186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E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Recall правил</w:t>
            </w:r>
          </w:p>
        </w:tc>
        <w:tc>
          <w:tcPr>
            <w:tcW w:w="1865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0F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Recall модели</w:t>
            </w:r>
          </w:p>
        </w:tc>
        <w:tc>
          <w:tcPr>
            <w:tcW w:w="217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0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До действия: правила</w:t>
            </w:r>
          </w:p>
        </w:tc>
        <w:tc>
          <w:tcPr>
            <w:tcW w:w="217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1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До действия: модель</w:t>
            </w:r>
          </w:p>
        </w:tc>
      </w:tr>
      <w:tr w:rsidR="00DE55AA" w14:paraId="7799AC18" w14:textId="77777777">
        <w:tblPrEx>
          <w:tblCellMar>
            <w:top w:w="0" w:type="dxa"/>
            <w:bottom w:w="0" w:type="dxa"/>
          </w:tblCellMar>
        </w:tblPrEx>
        <w:tc>
          <w:tcPr>
            <w:tcW w:w="15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3" w14:textId="77777777" w:rsidR="00DE55AA" w:rsidRDefault="006B6E7F">
            <w:r>
              <w:rPr>
                <w:color w:val="0B0B0B"/>
                <w:sz w:val="18"/>
                <w:szCs w:val="18"/>
              </w:rPr>
              <w:t>5%</w:t>
            </w:r>
          </w:p>
        </w:tc>
        <w:tc>
          <w:tcPr>
            <w:tcW w:w="18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0.388</w:t>
            </w:r>
          </w:p>
        </w:tc>
        <w:tc>
          <w:tcPr>
            <w:tcW w:w="18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0.320</w:t>
            </w:r>
          </w:p>
        </w:tc>
        <w:tc>
          <w:tcPr>
            <w:tcW w:w="21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6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37%</w:t>
            </w:r>
          </w:p>
        </w:tc>
        <w:tc>
          <w:tcPr>
            <w:tcW w:w="21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7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89%</w:t>
            </w:r>
          </w:p>
        </w:tc>
      </w:tr>
      <w:tr w:rsidR="00DE55AA" w14:paraId="7799AC1E" w14:textId="77777777">
        <w:tblPrEx>
          <w:tblCellMar>
            <w:top w:w="0" w:type="dxa"/>
            <w:bottom w:w="0" w:type="dxa"/>
          </w:tblCellMar>
        </w:tblPrEx>
        <w:tc>
          <w:tcPr>
            <w:tcW w:w="15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9" w14:textId="77777777" w:rsidR="00DE55AA" w:rsidRDefault="006B6E7F">
            <w:r>
              <w:rPr>
                <w:color w:val="0B0B0B"/>
                <w:sz w:val="18"/>
                <w:szCs w:val="18"/>
              </w:rPr>
              <w:t>10%</w:t>
            </w:r>
          </w:p>
        </w:tc>
        <w:tc>
          <w:tcPr>
            <w:tcW w:w="18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A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0.388</w:t>
            </w:r>
          </w:p>
        </w:tc>
        <w:tc>
          <w:tcPr>
            <w:tcW w:w="18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B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0.392</w:t>
            </w:r>
          </w:p>
        </w:tc>
        <w:tc>
          <w:tcPr>
            <w:tcW w:w="21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C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37%</w:t>
            </w:r>
          </w:p>
        </w:tc>
        <w:tc>
          <w:tcPr>
            <w:tcW w:w="21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D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94%</w:t>
            </w:r>
          </w:p>
        </w:tc>
      </w:tr>
      <w:tr w:rsidR="00DE55AA" w14:paraId="7799AC24" w14:textId="77777777">
        <w:tblPrEx>
          <w:tblCellMar>
            <w:top w:w="0" w:type="dxa"/>
            <w:bottom w:w="0" w:type="dxa"/>
          </w:tblCellMar>
        </w:tblPrEx>
        <w:tc>
          <w:tcPr>
            <w:tcW w:w="155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1F" w14:textId="77777777" w:rsidR="00DE55AA" w:rsidRDefault="006B6E7F">
            <w:r>
              <w:rPr>
                <w:color w:val="0B0B0B"/>
                <w:sz w:val="18"/>
                <w:szCs w:val="18"/>
              </w:rPr>
              <w:t>23%</w:t>
            </w:r>
          </w:p>
        </w:tc>
        <w:tc>
          <w:tcPr>
            <w:tcW w:w="18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0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0.590</w:t>
            </w:r>
          </w:p>
        </w:tc>
        <w:tc>
          <w:tcPr>
            <w:tcW w:w="1865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1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0.538</w:t>
            </w:r>
          </w:p>
        </w:tc>
        <w:tc>
          <w:tcPr>
            <w:tcW w:w="217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2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58%</w:t>
            </w:r>
          </w:p>
        </w:tc>
        <w:tc>
          <w:tcPr>
            <w:tcW w:w="217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3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91%</w:t>
            </w:r>
          </w:p>
        </w:tc>
      </w:tr>
    </w:tbl>
    <w:p w14:paraId="7799AC25" w14:textId="77777777" w:rsidR="00DE55AA" w:rsidRDefault="00DE55AA">
      <w:pPr>
        <w:spacing w:after="120"/>
      </w:pPr>
    </w:p>
    <w:p w14:paraId="7799AC26" w14:textId="77777777" w:rsidR="00DE55AA" w:rsidRDefault="006B6E7F">
      <w:pPr>
        <w:spacing w:after="100" w:line="264" w:lineRule="auto"/>
      </w:pPr>
      <w:r>
        <w:rPr>
          <w:color w:val="0B0B0B"/>
        </w:rPr>
        <w:t>ROC AUC на holdout: модель 0.674 ± 0.003, правила 0.724. Holdout не отложен для правил: регулярные выражения писались по всему фразобанку, включая формулировки holdout; для модели эти формулировки новые. По первой реплике модель класс не определяет (AUC 0.48–0.51).</w:t>
      </w:r>
    </w:p>
    <w:p w14:paraId="7799AC27" w14:textId="77777777" w:rsidR="00DE55AA" w:rsidRDefault="006B6E7F">
      <w:pPr>
        <w:pStyle w:val="Heading2"/>
      </w:pPr>
      <w:bookmarkStart w:id="9" w:name="_Toc240944827"/>
      <w:r>
        <w:t>4.3. Федеративное обучение</w:t>
      </w:r>
      <w:bookmarkEnd w:id="9"/>
    </w:p>
    <w:p w14:paraId="7799AC28" w14:textId="77777777" w:rsidR="00DE55AA" w:rsidRDefault="006B6E7F">
      <w:pPr>
        <w:spacing w:after="100" w:line="264" w:lineRule="auto"/>
      </w:pPr>
      <w:r>
        <w:rPr>
          <w:color w:val="0B0B0B"/>
        </w:rPr>
        <w:t>Три «банка» получают непересекающиеся части обучающего корпуса; равный вычислительный бюджет (3 прохода по данным): централизованно — 3 эпохи; каждый банк в одиночку — 3 эпохи на своих данных; FedAvg — 3 раунда по 1 локальной эпохе, взвешенное усреднение весов LoRA и головы. Обмен — 5,9 МБ за обновление (106 МБ на весь эксперимент); записи разговоров банк не покидают.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2"/>
        <w:gridCol w:w="1816"/>
        <w:gridCol w:w="1397"/>
        <w:gridCol w:w="2793"/>
      </w:tblGrid>
      <w:tr w:rsidR="00DE55AA" w14:paraId="7799A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9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Разбиение (val ROC AUC)</w:t>
            </w:r>
          </w:p>
        </w:tc>
        <w:tc>
          <w:tcPr>
            <w:tcW w:w="18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A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Централизованно</w:t>
            </w:r>
          </w:p>
        </w:tc>
        <w:tc>
          <w:tcPr>
            <w:tcW w:w="1397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B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FedAvg</w:t>
            </w:r>
          </w:p>
        </w:tc>
        <w:tc>
          <w:tcPr>
            <w:tcW w:w="279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C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Банки в одиночку</w:t>
            </w:r>
          </w:p>
        </w:tc>
      </w:tr>
      <w:tr w:rsidR="00DE55AA" w14:paraId="7799AC32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E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Случайное (IID)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2F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0.837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0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0.876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1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0.839 / 0.846 / 0.862</w:t>
            </w:r>
          </w:p>
        </w:tc>
      </w:tr>
      <w:tr w:rsidR="00DE55AA" w14:paraId="7799AC37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3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По профилю клиента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0.874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0.860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6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0.857 / 0.850 / 0.830</w:t>
            </w:r>
          </w:p>
        </w:tc>
      </w:tr>
      <w:tr w:rsidR="00DE55AA" w14:paraId="7799AC3C" w14:textId="77777777">
        <w:tblPrEx>
          <w:tblCellMar>
            <w:top w:w="0" w:type="dxa"/>
            <w:bottom w:w="0" w:type="dxa"/>
          </w:tblCellMar>
        </w:tblPrEx>
        <w:tc>
          <w:tcPr>
            <w:tcW w:w="36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8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По темам (банк видел только часть схем)</w:t>
            </w:r>
          </w:p>
        </w:tc>
        <w:tc>
          <w:tcPr>
            <w:tcW w:w="18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9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0.858</w:t>
            </w:r>
          </w:p>
        </w:tc>
        <w:tc>
          <w:tcPr>
            <w:tcW w:w="1397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A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0.839</w:t>
            </w:r>
          </w:p>
        </w:tc>
        <w:tc>
          <w:tcPr>
            <w:tcW w:w="279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3B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0.786 / 0.556 / 0.746</w:t>
            </w:r>
          </w:p>
        </w:tc>
      </w:tr>
    </w:tbl>
    <w:p w14:paraId="7799AC3D" w14:textId="77777777" w:rsidR="00DE55AA" w:rsidRDefault="00DE55AA">
      <w:pPr>
        <w:spacing w:after="120"/>
      </w:pPr>
    </w:p>
    <w:p w14:paraId="7799AC3E" w14:textId="77777777" w:rsidR="00DE55AA" w:rsidRDefault="006B6E7F">
      <w:pPr>
        <w:spacing w:after="100" w:line="264" w:lineRule="auto"/>
      </w:pPr>
      <w:r>
        <w:rPr>
          <w:color w:val="0B0B0B"/>
        </w:rPr>
        <w:lastRenderedPageBreak/>
        <w:t>Когда каждый банк видит только часть схем, модель одного банка плохо переносится на чужие схемы (val AUC до 0.556), а FedAvg почти догоняет общий датасет (0.839 против 0.858) без передачи записей. При случайном и «профильном» разбиении все варианты близки — каждый банк и так видит все темы.</w:t>
      </w:r>
    </w:p>
    <w:p w14:paraId="7799AC3F" w14:textId="77777777" w:rsidR="00DE55AA" w:rsidRDefault="006B6E7F">
      <w:pPr>
        <w:pStyle w:val="Heading1"/>
      </w:pPr>
      <w:bookmarkStart w:id="10" w:name="_Toc240944828"/>
      <w:r>
        <w:t>5. Тест-кейсы</w:t>
      </w:r>
      <w:bookmarkEnd w:id="10"/>
    </w:p>
    <w:p w14:paraId="7799AC40" w14:textId="77777777" w:rsidR="00DE55AA" w:rsidRDefault="006B6E7F">
      <w:pPr>
        <w:spacing w:after="100" w:line="264" w:lineRule="auto"/>
      </w:pPr>
      <w:r>
        <w:rPr>
          <w:color w:val="0B0B0B"/>
        </w:rPr>
        <w:t>Четыре диалога из шаблонного holdout (формулировки не встречались при обучении) встроены в демо (demo/examples.json) и воспроизводятся ссылкой вида ?example=N&amp;play=all:</w:t>
      </w:r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2"/>
        <w:gridCol w:w="4316"/>
        <w:gridCol w:w="4890"/>
      </w:tblGrid>
      <w:tr w:rsidR="00DE55AA" w14:paraId="7799AC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2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1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#</w:t>
            </w:r>
          </w:p>
        </w:tc>
        <w:tc>
          <w:tcPr>
            <w:tcW w:w="4316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2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Диалог</w:t>
            </w:r>
          </w:p>
        </w:tc>
        <w:tc>
          <w:tcPr>
            <w:tcW w:w="4890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3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Ожидаемое поведение (проверено)</w:t>
            </w:r>
          </w:p>
        </w:tc>
      </w:tr>
      <w:tr w:rsidR="00DE55AA" w14:paraId="7799AC48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5" w14:textId="77777777" w:rsidR="00DE55AA" w:rsidRDefault="006B6E7F">
            <w:r>
              <w:rPr>
                <w:color w:val="0B0B0B"/>
                <w:sz w:val="18"/>
                <w:szCs w:val="18"/>
              </w:rPr>
              <w:t>1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6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Мошенник-«техподдержка», рус.: «сбой в приложении» → «установите QuickSupport»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7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с реплики 4 — за 3 реплики до запроса; правила: только на реплике 7</w:t>
            </w:r>
          </w:p>
        </w:tc>
      </w:tr>
      <w:tr w:rsidR="00DE55AA" w14:paraId="7799AC4C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9" w14:textId="77777777" w:rsidR="00DE55AA" w:rsidRDefault="006B6E7F">
            <w:r>
              <w:rPr>
                <w:color w:val="0B0B0B"/>
                <w:sz w:val="18"/>
                <w:szCs w:val="18"/>
              </w:rPr>
              <w:t>2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A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Настоящая техподдержка по заявке клиента, каз.: «Телефонды қоймаңыз»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B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риск 0%, тревоги нет; правила: ложная тревога на «не кладите трубку»</w:t>
            </w:r>
          </w:p>
        </w:tc>
      </w:tr>
      <w:tr w:rsidR="00DE55AA" w14:paraId="7799AC50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D" w14:textId="77777777" w:rsidR="00DE55AA" w:rsidRDefault="006B6E7F">
            <w:r>
              <w:rPr>
                <w:color w:val="0B0B0B"/>
                <w:sz w:val="18"/>
                <w:szCs w:val="18"/>
              </w:rPr>
              <w:t>3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E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«Курьер» просит код из SMS, каз.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4F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тревога на стадии давления (реплики 3–5); правила: на просьбе кода (реплика 7)</w:t>
            </w:r>
          </w:p>
        </w:tc>
      </w:tr>
      <w:tr w:rsidR="00DE55AA" w14:paraId="7799AC54" w14:textId="77777777">
        <w:tblPrEx>
          <w:tblCellMar>
            <w:top w:w="0" w:type="dxa"/>
            <w:bottom w:w="0" w:type="dxa"/>
          </w:tblCellMar>
        </w:tblPrEx>
        <w:tc>
          <w:tcPr>
            <w:tcW w:w="432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51" w14:textId="77777777" w:rsidR="00DE55AA" w:rsidRDefault="006B6E7F">
            <w:r>
              <w:rPr>
                <w:color w:val="0B0B0B"/>
                <w:sz w:val="18"/>
                <w:szCs w:val="18"/>
              </w:rPr>
              <w:t>4</w:t>
            </w:r>
          </w:p>
        </w:tc>
        <w:tc>
          <w:tcPr>
            <w:tcW w:w="4316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52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Настоящее уведомление оператора о замене SIM, каз./рус.</w:t>
            </w:r>
          </w:p>
        </w:tc>
        <w:tc>
          <w:tcPr>
            <w:tcW w:w="48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53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Модель: 0%; правила: ложная тревога на «кодтарды ешкімге айтпаңыз»</w:t>
            </w:r>
          </w:p>
        </w:tc>
      </w:tr>
    </w:tbl>
    <w:p w14:paraId="7799AC55" w14:textId="77777777" w:rsidR="00DE55AA" w:rsidRDefault="00DE55AA">
      <w:pPr>
        <w:spacing w:after="120"/>
      </w:pPr>
    </w:p>
    <w:p w14:paraId="7799AC56" w14:textId="77777777" w:rsidR="00DE55AA" w:rsidRDefault="006B6E7F">
      <w:pPr>
        <w:spacing w:after="100" w:line="264" w:lineRule="auto"/>
      </w:pPr>
      <w:r>
        <w:rPr>
          <w:color w:val="0B0B0B"/>
        </w:rPr>
        <w:t>Функциональная проверка демо автоматизирована через streamlit.testing (AppTest): проигрывание примеров, тревога, подпись о запасе реплик.</w:t>
      </w:r>
    </w:p>
    <w:p w14:paraId="7799AC57" w14:textId="77777777" w:rsidR="00DE55AA" w:rsidRDefault="006B6E7F">
      <w:pPr>
        <w:pStyle w:val="Heading1"/>
      </w:pPr>
      <w:bookmarkStart w:id="11" w:name="_Toc240944829"/>
      <w:r>
        <w:t>6. Ограничения</w:t>
      </w:r>
      <w:bookmarkEnd w:id="11"/>
    </w:p>
    <w:p w14:paraId="7799AC58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Корпус синтетический: нет перебиваний, оговорок, шума; реплики жертвы подбираются по стадии, а не по смыслу предыдущей фразы.</w:t>
      </w:r>
    </w:p>
    <w:p w14:paraId="7799AC59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Фразобанк мал, особенно казахский: у многих пулов 2–3 варианта, поэтому val частично пересекается с обучением по шаблонам (порог с val оптимистичен).</w:t>
      </w:r>
    </w:p>
    <w:p w14:paraId="7799AC5A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Казахский текст не вычитан носителем; казахские паттерны правил беднее русских.</w:t>
      </w:r>
    </w:p>
    <w:p w14:paraId="7799AC5B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Внешний тест — перевод (NLLB, KazLLM) и ASR; живой казахской речи мошенников в открытом доступе нет.</w:t>
      </w:r>
    </w:p>
    <w:p w14:paraId="7799AC5C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ASR для казахского искажает ключевые слова (Whisper: «ешкімге айтпаңыз» → «еш кім ғайтпаңыз»).</w:t>
      </w:r>
    </w:p>
    <w:p w14:paraId="7799AC5D" w14:textId="77777777" w:rsidR="00DE55AA" w:rsidRDefault="006B6E7F">
      <w:pPr>
        <w:pStyle w:val="ListParagraph"/>
        <w:numPr>
          <w:ilvl w:val="0"/>
          <w:numId w:val="2"/>
        </w:numPr>
        <w:spacing w:after="50" w:line="264" w:lineRule="auto"/>
      </w:pPr>
      <w:r>
        <w:rPr>
          <w:color w:val="0B0B0B"/>
        </w:rPr>
        <w:t>Клонированный голос (SC08) по тексту почти не отличить от настоящей просьбы родственника — нужен акустический модуль.</w:t>
      </w:r>
    </w:p>
    <w:p w14:paraId="7799AC5E" w14:textId="77777777" w:rsidR="00DE55AA" w:rsidRDefault="006B6E7F">
      <w:pPr>
        <w:pStyle w:val="Heading1"/>
      </w:pPr>
      <w:bookmarkStart w:id="12" w:name="_Toc240944830"/>
      <w:r>
        <w:t>7. План доработки (TRL)</w:t>
      </w:r>
      <w:bookmarkEnd w:id="12"/>
    </w:p>
    <w:tbl>
      <w:tblPr>
        <w:tblW w:w="9638" w:type="dxa"/>
        <w:tblBorders>
          <w:top w:val="single" w:sz="4" w:space="0" w:color="C9C8C2"/>
          <w:left w:val="single" w:sz="4" w:space="0" w:color="C9C8C2"/>
          <w:bottom w:val="single" w:sz="4" w:space="0" w:color="C9C8C2"/>
          <w:right w:val="single" w:sz="4" w:space="0" w:color="C9C8C2"/>
          <w:insideH w:val="single" w:sz="4" w:space="0" w:color="C9C8C2"/>
          <w:insideV w:val="single" w:sz="4" w:space="0" w:color="C9C8C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1"/>
        <w:gridCol w:w="1984"/>
        <w:gridCol w:w="5953"/>
      </w:tblGrid>
      <w:tr w:rsidR="00DE55AA" w14:paraId="7799AC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5F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Уровень</w:t>
            </w:r>
          </w:p>
        </w:tc>
        <w:tc>
          <w:tcPr>
            <w:tcW w:w="1984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0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Срок</w:t>
            </w:r>
          </w:p>
        </w:tc>
        <w:tc>
          <w:tcPr>
            <w:tcW w:w="5953" w:type="dxa"/>
            <w:shd w:val="clear" w:color="auto" w:fill="EEF4FC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1" w14:textId="77777777" w:rsidR="00DE55AA" w:rsidRDefault="006B6E7F">
            <w:pPr>
              <w:jc w:val="center"/>
            </w:pPr>
            <w:r>
              <w:rPr>
                <w:b/>
                <w:bCs/>
                <w:color w:val="0B0B0B"/>
                <w:sz w:val="18"/>
                <w:szCs w:val="18"/>
              </w:rPr>
              <w:t>Что делаем</w:t>
            </w:r>
          </w:p>
        </w:tc>
      </w:tr>
      <w:tr w:rsidR="00DE55AA" w14:paraId="7799AC66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3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TRL 4 — сейчас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сентябрь 2026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Прототип, корпус v2, внешний тест, федеративный эксперимент, демо</w:t>
            </w:r>
          </w:p>
        </w:tc>
      </w:tr>
      <w:tr w:rsidR="00DE55AA" w14:paraId="7799AC6A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7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TRL 5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8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Q4 2026 – Q1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9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банком на обезличенных звонках колл-центра; калибровка порога; вычитка и расширение казахского фразобанка носителями</w:t>
            </w:r>
          </w:p>
        </w:tc>
      </w:tr>
      <w:tr w:rsidR="00DE55AA" w14:paraId="7799AC6E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B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TRL 6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C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Q2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D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Потоковый ASR kk/ru (модели ISSAI); API для антифрода банка или оператора; задержка &lt; 1 с на реплику</w:t>
            </w:r>
          </w:p>
        </w:tc>
      </w:tr>
      <w:tr w:rsidR="00DE55AA" w14:paraId="7799AC72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6F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TRL 7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70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H2 2027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71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Пилот с клиентами через приложение банка или сеть оператора, с согласия клиента; акустический модуль против клонирования голоса</w:t>
            </w:r>
          </w:p>
        </w:tc>
      </w:tr>
      <w:tr w:rsidR="00DE55AA" w14:paraId="7799AC76" w14:textId="77777777">
        <w:tblPrEx>
          <w:tblCellMar>
            <w:top w:w="0" w:type="dxa"/>
            <w:bottom w:w="0" w:type="dxa"/>
          </w:tblCellMar>
        </w:tblPrEx>
        <w:tc>
          <w:tcPr>
            <w:tcW w:w="1701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73" w14:textId="77777777" w:rsidR="00DE55AA" w:rsidRDefault="006B6E7F">
            <w:r>
              <w:rPr>
                <w:b/>
                <w:bCs/>
                <w:color w:val="0B0B0B"/>
                <w:sz w:val="18"/>
                <w:szCs w:val="18"/>
              </w:rPr>
              <w:t>Сеть</w:t>
            </w:r>
          </w:p>
        </w:tc>
        <w:tc>
          <w:tcPr>
            <w:tcW w:w="1984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74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2028</w:t>
            </w:r>
          </w:p>
        </w:tc>
        <w:tc>
          <w:tcPr>
            <w:tcW w:w="5953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99AC75" w14:textId="77777777" w:rsidR="00DE55AA" w:rsidRDefault="006B6E7F">
            <w:pPr>
              <w:jc w:val="center"/>
            </w:pPr>
            <w:r>
              <w:rPr>
                <w:color w:val="0B0B0B"/>
                <w:sz w:val="18"/>
                <w:szCs w:val="18"/>
              </w:rPr>
              <w:t>Федерация банков через АБРК / Антифрод-центр НБ РК: общая модель без обмена записями</w:t>
            </w:r>
          </w:p>
        </w:tc>
      </w:tr>
    </w:tbl>
    <w:p w14:paraId="7799AC77" w14:textId="77777777" w:rsidR="00DE55AA" w:rsidRDefault="00DE55AA">
      <w:pPr>
        <w:spacing w:after="120"/>
      </w:pPr>
    </w:p>
    <w:p w14:paraId="7799AC78" w14:textId="77777777" w:rsidR="00DE55AA" w:rsidRDefault="006B6E7F">
      <w:pPr>
        <w:spacing w:after="100" w:line="264" w:lineRule="auto"/>
      </w:pPr>
      <w:r>
        <w:rPr>
          <w:b/>
          <w:bCs/>
          <w:color w:val="0B0B0B"/>
        </w:rPr>
        <w:t xml:space="preserve">Ресурсы. </w:t>
      </w:r>
      <w:r>
        <w:rPr>
          <w:color w:val="0B0B0B"/>
        </w:rPr>
        <w:t>Прототип — без затрат на вычисления (Kaggle T4, ~2 GPU-часа; открытые модели XLM-R, NLLB-200, Whisper, ISSAI KazLLM). Пилот (оценка): 1 GPU-сервер для ASR и модели — порядка $400–600 в месяц в облаке; вычитка казахского фразобанка носителем — около 40 часов; интеграция с антифродом — силами банка-партнёра.</w:t>
      </w:r>
    </w:p>
    <w:p w14:paraId="7799AC79" w14:textId="77777777" w:rsidR="00DE55AA" w:rsidRDefault="006B6E7F">
      <w:pPr>
        <w:pStyle w:val="Heading1"/>
      </w:pPr>
      <w:bookmarkStart w:id="13" w:name="_Toc240944831"/>
      <w:r>
        <w:lastRenderedPageBreak/>
        <w:t>8. Воспроизведение</w:t>
      </w:r>
      <w:bookmarkEnd w:id="13"/>
    </w:p>
    <w:p w14:paraId="7799AC7A" w14:textId="77777777" w:rsidR="00DE55AA" w:rsidRDefault="006B6E7F">
      <w:pPr>
        <w:spacing w:after="100" w:line="264" w:lineRule="auto"/>
      </w:pPr>
      <w:r>
        <w:rPr>
          <w:color w:val="0B0B0B"/>
        </w:rPr>
        <w:t>Структура репозитория: data/taxonomy (таксономия), data/generated (корпус), src (генерация, проверки, обучение, оценка), demo (Streamlit), kaggle (пакет для GPU), docs (карточка датасета, документы заявки), results (метрики).</w:t>
      </w:r>
    </w:p>
    <w:p w14:paraId="7799AC7B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cd src</w:t>
      </w:r>
    </w:p>
    <w:p w14:paraId="7799AC7C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generate_corpus.py &amp;&amp; python make_template_holdout.py</w:t>
      </w:r>
    </w:p>
    <w:p w14:paraId="7799AC7D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validate_corpus.py &amp;&amp; python check_separability.py</w:t>
      </w:r>
    </w:p>
    <w:p w14:paraId="7799AC7E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run_baseline.py --corpus ../data/generated/corpus_holdout.jsonl --split holdout</w:t>
      </w:r>
    </w:p>
    <w:p w14:paraId="7799AC7F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--seeds 42 43 44 --push      # обучение на Kaggle GPU</w:t>
      </w:r>
    </w:p>
    <w:p w14:paraId="7799AC80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eval_detector.py --model-dir ../models/xlmr-lora-s42   # оценка локально</w:t>
      </w:r>
    </w:p>
    <w:p w14:paraId="7799AC81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python ../kaggle/make_bundle.py --job federated --push        # федеративный эксперимент</w:t>
      </w:r>
    </w:p>
    <w:p w14:paraId="7799AC82" w14:textId="77777777" w:rsidR="00DE55AA" w:rsidRDefault="006B6E7F">
      <w:pPr>
        <w:shd w:val="clear" w:color="auto" w:fill="F4F4F2"/>
        <w:spacing w:after="20"/>
      </w:pPr>
      <w:r>
        <w:rPr>
          <w:rFonts w:ascii="Consolas" w:eastAsia="Consolas" w:hAnsi="Consolas" w:cs="Consolas"/>
          <w:color w:val="0B0B0B"/>
          <w:sz w:val="18"/>
          <w:szCs w:val="18"/>
        </w:rPr>
        <w:t>streamlit run ../demo/app.py                                  # демо</w:t>
      </w:r>
    </w:p>
    <w:p w14:paraId="7799AC83" w14:textId="77777777" w:rsidR="00DE55AA" w:rsidRDefault="006B6E7F">
      <w:pPr>
        <w:spacing w:after="60" w:line="264" w:lineRule="auto"/>
      </w:pPr>
      <w:r>
        <w:rPr>
          <w:color w:val="0B0B0B"/>
        </w:rPr>
        <w:t>Подробности, лицензии внешних данных и полный отчёт о корпусе — docs/dataset_card.md и data/external/README.md в репозитории.</w:t>
      </w:r>
    </w:p>
    <w:sectPr w:rsidR="00DE55AA">
      <w:footerReference w:type="default" r:id="rId8"/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30216" w14:textId="77777777" w:rsidR="006B6E7F" w:rsidRDefault="006B6E7F">
      <w:r>
        <w:separator/>
      </w:r>
    </w:p>
  </w:endnote>
  <w:endnote w:type="continuationSeparator" w:id="0">
    <w:p w14:paraId="66FFD804" w14:textId="77777777" w:rsidR="006B6E7F" w:rsidRDefault="006B6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9AC84" w14:textId="4AFD9546" w:rsidR="00DE55AA" w:rsidRDefault="006B6E7F">
    <w:pPr>
      <w:jc w:val="right"/>
    </w:pPr>
    <w:r>
      <w:rPr>
        <w:color w:val="52514E"/>
        <w:sz w:val="16"/>
        <w:szCs w:val="16"/>
      </w:rPr>
      <w:t>Қалқан</w:t>
    </w:r>
    <w:r>
      <w:rPr>
        <w:color w:val="52514E"/>
        <w:sz w:val="16"/>
        <w:szCs w:val="16"/>
      </w:rPr>
      <w:t xml:space="preserve"> — техническое приложение · стр. </w:t>
    </w:r>
    <w:r>
      <w:rPr>
        <w:color w:val="52514E"/>
        <w:sz w:val="16"/>
        <w:szCs w:val="16"/>
      </w:rPr>
      <w:fldChar w:fldCharType="begin"/>
    </w:r>
    <w:r>
      <w:rPr>
        <w:color w:val="52514E"/>
        <w:sz w:val="16"/>
        <w:szCs w:val="16"/>
      </w:rPr>
      <w:instrText>PAGE</w:instrText>
    </w:r>
    <w:r>
      <w:rPr>
        <w:color w:val="52514E"/>
        <w:sz w:val="16"/>
        <w:szCs w:val="16"/>
      </w:rPr>
      <w:fldChar w:fldCharType="separate"/>
    </w:r>
    <w:r w:rsidR="00903609">
      <w:rPr>
        <w:noProof/>
        <w:color w:val="52514E"/>
        <w:sz w:val="16"/>
        <w:szCs w:val="16"/>
      </w:rPr>
      <w:t>1</w:t>
    </w:r>
    <w:r>
      <w:rPr>
        <w:color w:val="52514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556BA" w14:textId="77777777" w:rsidR="006B6E7F" w:rsidRDefault="006B6E7F">
      <w:r>
        <w:separator/>
      </w:r>
    </w:p>
  </w:footnote>
  <w:footnote w:type="continuationSeparator" w:id="0">
    <w:p w14:paraId="7B96AE6E" w14:textId="77777777" w:rsidR="006B6E7F" w:rsidRDefault="006B6E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9702E"/>
    <w:multiLevelType w:val="hybridMultilevel"/>
    <w:tmpl w:val="CC686492"/>
    <w:lvl w:ilvl="0" w:tplc="B6CA0E8A">
      <w:start w:val="1"/>
      <w:numFmt w:val="bullet"/>
      <w:lvlText w:val="•"/>
      <w:lvlJc w:val="left"/>
      <w:pPr>
        <w:ind w:left="360" w:hanging="240"/>
      </w:pPr>
    </w:lvl>
    <w:lvl w:ilvl="1" w:tplc="10A2881C">
      <w:numFmt w:val="decimal"/>
      <w:lvlText w:val=""/>
      <w:lvlJc w:val="left"/>
    </w:lvl>
    <w:lvl w:ilvl="2" w:tplc="082A727C">
      <w:numFmt w:val="decimal"/>
      <w:lvlText w:val=""/>
      <w:lvlJc w:val="left"/>
    </w:lvl>
    <w:lvl w:ilvl="3" w:tplc="95F6923E">
      <w:numFmt w:val="decimal"/>
      <w:lvlText w:val=""/>
      <w:lvlJc w:val="left"/>
    </w:lvl>
    <w:lvl w:ilvl="4" w:tplc="F1C0090E">
      <w:numFmt w:val="decimal"/>
      <w:lvlText w:val=""/>
      <w:lvlJc w:val="left"/>
    </w:lvl>
    <w:lvl w:ilvl="5" w:tplc="CB169142">
      <w:numFmt w:val="decimal"/>
      <w:lvlText w:val=""/>
      <w:lvlJc w:val="left"/>
    </w:lvl>
    <w:lvl w:ilvl="6" w:tplc="130E76AE">
      <w:numFmt w:val="decimal"/>
      <w:lvlText w:val=""/>
      <w:lvlJc w:val="left"/>
    </w:lvl>
    <w:lvl w:ilvl="7" w:tplc="8F74EF42">
      <w:numFmt w:val="decimal"/>
      <w:lvlText w:val=""/>
      <w:lvlJc w:val="left"/>
    </w:lvl>
    <w:lvl w:ilvl="8" w:tplc="411C2460">
      <w:numFmt w:val="decimal"/>
      <w:lvlText w:val=""/>
      <w:lvlJc w:val="left"/>
    </w:lvl>
  </w:abstractNum>
  <w:abstractNum w:abstractNumId="1" w15:restartNumberingAfterBreak="0">
    <w:nsid w:val="5D595FAD"/>
    <w:multiLevelType w:val="hybridMultilevel"/>
    <w:tmpl w:val="0798D448"/>
    <w:lvl w:ilvl="0" w:tplc="87368406">
      <w:start w:val="1"/>
      <w:numFmt w:val="bullet"/>
      <w:lvlText w:val="●"/>
      <w:lvlJc w:val="left"/>
      <w:pPr>
        <w:ind w:left="720" w:hanging="360"/>
      </w:pPr>
    </w:lvl>
    <w:lvl w:ilvl="1" w:tplc="53CE5AC2">
      <w:start w:val="1"/>
      <w:numFmt w:val="bullet"/>
      <w:lvlText w:val="○"/>
      <w:lvlJc w:val="left"/>
      <w:pPr>
        <w:ind w:left="1440" w:hanging="360"/>
      </w:pPr>
    </w:lvl>
    <w:lvl w:ilvl="2" w:tplc="5BC620F8">
      <w:start w:val="1"/>
      <w:numFmt w:val="bullet"/>
      <w:lvlText w:val="■"/>
      <w:lvlJc w:val="left"/>
      <w:pPr>
        <w:ind w:left="2160" w:hanging="360"/>
      </w:pPr>
    </w:lvl>
    <w:lvl w:ilvl="3" w:tplc="1758DE96">
      <w:start w:val="1"/>
      <w:numFmt w:val="bullet"/>
      <w:lvlText w:val="●"/>
      <w:lvlJc w:val="left"/>
      <w:pPr>
        <w:ind w:left="2880" w:hanging="360"/>
      </w:pPr>
    </w:lvl>
    <w:lvl w:ilvl="4" w:tplc="C5CEF68A">
      <w:start w:val="1"/>
      <w:numFmt w:val="bullet"/>
      <w:lvlText w:val="○"/>
      <w:lvlJc w:val="left"/>
      <w:pPr>
        <w:ind w:left="3600" w:hanging="360"/>
      </w:pPr>
    </w:lvl>
    <w:lvl w:ilvl="5" w:tplc="BF605858">
      <w:start w:val="1"/>
      <w:numFmt w:val="bullet"/>
      <w:lvlText w:val="■"/>
      <w:lvlJc w:val="left"/>
      <w:pPr>
        <w:ind w:left="4320" w:hanging="360"/>
      </w:pPr>
    </w:lvl>
    <w:lvl w:ilvl="6" w:tplc="9148FB5C">
      <w:start w:val="1"/>
      <w:numFmt w:val="bullet"/>
      <w:lvlText w:val="●"/>
      <w:lvlJc w:val="left"/>
      <w:pPr>
        <w:ind w:left="5040" w:hanging="360"/>
      </w:pPr>
    </w:lvl>
    <w:lvl w:ilvl="7" w:tplc="A7DACE22">
      <w:start w:val="1"/>
      <w:numFmt w:val="bullet"/>
      <w:lvlText w:val="●"/>
      <w:lvlJc w:val="left"/>
      <w:pPr>
        <w:ind w:left="5760" w:hanging="360"/>
      </w:pPr>
    </w:lvl>
    <w:lvl w:ilvl="8" w:tplc="AE80EAC0">
      <w:start w:val="1"/>
      <w:numFmt w:val="bullet"/>
      <w:lvlText w:val="●"/>
      <w:lvlJc w:val="left"/>
      <w:pPr>
        <w:ind w:left="6480" w:hanging="360"/>
      </w:pPr>
    </w:lvl>
  </w:abstractNum>
  <w:num w:numId="1" w16cid:durableId="879130641">
    <w:abstractNumId w:val="1"/>
    <w:lvlOverride w:ilvl="0">
      <w:startOverride w:val="1"/>
    </w:lvlOverride>
  </w:num>
  <w:num w:numId="2" w16cid:durableId="15348071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AA"/>
    <w:rsid w:val="002D1380"/>
    <w:rsid w:val="006B6E7F"/>
    <w:rsid w:val="00903609"/>
    <w:rsid w:val="00BA2071"/>
    <w:rsid w:val="00DE5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99AB9F"/>
  <w15:docId w15:val="{B7AA4DDC-C096-4834-AB10-F9C4E228E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C5CAB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B0B0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0360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360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daurenoralbek/qalq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1584</Words>
  <Characters>9573</Characters>
  <Application>Microsoft Office Word</Application>
  <DocSecurity>0</DocSecurity>
  <Lines>271</Lines>
  <Paragraphs>195</Paragraphs>
  <ScaleCrop>false</ScaleCrop>
  <Company/>
  <LinksUpToDate>false</LinksUpToDate>
  <CharactersWithSpaces>11056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Қалқан — техническое приложение</dc:title>
  <dc:creator>Qalqan</dc:creator>
  <cp:lastModifiedBy>Dauren Oralbek</cp:lastModifiedBy>
  <cp:revision>3</cp:revision>
  <cp:lastPrinted>2026-09-21T23:46:00Z</cp:lastPrinted>
  <dcterms:created xsi:type="dcterms:W3CDTF">2026-09-21T23:46:00Z</dcterms:created>
  <dcterms:modified xsi:type="dcterms:W3CDTF">2026-09-21T23:46:00Z</dcterms:modified>
</cp:coreProperties>
</file>