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3dad3e" w14:textId="a3dad3e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Правил формирования и использования мотивированного суждения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Постановление Правления Национального Банка Республики Казахстан от 12 ноября 2019 года № 189. Зарегистрировано в Министерстве юстиции Республики Казахстан 22 ноября 2019 года № 19643.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>Настоящее постановление вводится в действие с 1 января 2020 года.</w:t>
      </w:r>
    </w:p>
    <w:bookmarkStart w:name="z5" w:id="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Законом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от 4 июля 2003 года "О государственном регулировании, контроле и надзоре финансового рынка и финансовых организаций" Правление Национального Банка Республики Казахстан ПОСТАНОВЛЯЕТ:</w:t>
      </w:r>
    </w:p>
    <w:bookmarkEnd w:id="0"/>
    <w:bookmarkStart w:name="z6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прилагаемые </w:t>
      </w:r>
      <w:r>
        <w:rPr>
          <w:rFonts w:ascii="Times New Roman"/>
          <w:b w:val="false"/>
          <w:i w:val="false"/>
          <w:color w:val="000000"/>
          <w:sz w:val="28"/>
        </w:rPr>
        <w:t>Правила</w:t>
      </w:r>
      <w:r>
        <w:rPr>
          <w:rFonts w:ascii="Times New Roman"/>
          <w:b w:val="false"/>
          <w:i w:val="false"/>
          <w:color w:val="000000"/>
          <w:sz w:val="28"/>
        </w:rPr>
        <w:t xml:space="preserve"> формирования и использования мотивированного суждения.</w:t>
      </w:r>
    </w:p>
    <w:bookmarkEnd w:id="1"/>
    <w:bookmarkStart w:name="z7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Признать утратившими силу:</w:t>
      </w:r>
    </w:p>
    <w:bookmarkEnd w:id="2"/>
    <w:bookmarkStart w:name="z8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29 октября 2018 года № 271 "Об утверждении Правил формирования и использования мотивированного суждения" (зарегистрировано в Реестре государственной регистрации нормативных правовых актов под № 17752, опубликовано 27 ноября 2018 года в Эталонном контрольном банке нормативных правовых актов Республики Казахстан);</w:t>
      </w:r>
    </w:p>
    <w:bookmarkEnd w:id="3"/>
    <w:bookmarkStart w:name="z9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2) </w:t>
      </w:r>
      <w:r>
        <w:rPr>
          <w:rFonts w:ascii="Times New Roman"/>
          <w:b w:val="false"/>
          <w:i w:val="false"/>
          <w:color w:val="000000"/>
          <w:sz w:val="28"/>
        </w:rPr>
        <w:t>пункт 2</w:t>
      </w:r>
      <w:r>
        <w:rPr>
          <w:rFonts w:ascii="Times New Roman"/>
          <w:b w:val="false"/>
          <w:i w:val="false"/>
          <w:color w:val="000000"/>
          <w:sz w:val="28"/>
        </w:rPr>
        <w:t xml:space="preserve"> постановления Правления Национального Банка Республики Казахстан от 31 мая 2019 года № 82 "О внесении изменения и дополнений в некоторые нормативные правовые акты Республики Казахстан по вопросам регулирования финансового рынка" (зарегистрировано в Реестре государственной регистрации нормативных правовых актов под № 18823, опубликовано 17 июня 2019 года в Эталонном контрольном банке нормативных правовых актов Республики Казахстан).</w:t>
      </w:r>
    </w:p>
    <w:bookmarkEnd w:id="4"/>
    <w:bookmarkStart w:name="z10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Департаменту методологии и регулирования финансовых организаций в установленном законодательством Республики Казахстан порядке обеспечить:</w:t>
      </w:r>
    </w:p>
    <w:bookmarkEnd w:id="5"/>
    <w:bookmarkStart w:name="z11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совместно с Юридическим департаментом государственную регистрацию настоящего постановления в Министерстве юстиции Республики Казахстан;</w:t>
      </w:r>
    </w:p>
    <w:bookmarkEnd w:id="6"/>
    <w:bookmarkStart w:name="z12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настоящего постановления на официальном интернет-ресурсе Национального Банка Республики Казахстан после его официального опубликования;</w:t>
      </w:r>
    </w:p>
    <w:bookmarkEnd w:id="7"/>
    <w:bookmarkStart w:name="z13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мероприятий, предусмотренных подпунктом 2) настоящего пункта и пунктом 4 настоящего постановления.</w:t>
      </w:r>
    </w:p>
    <w:bookmarkEnd w:id="8"/>
    <w:bookmarkStart w:name="z14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Департаменту внешних коммуникаций – пресс-службе Национального Банка Республики Казахстан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издания.</w:t>
      </w:r>
    </w:p>
    <w:bookmarkEnd w:id="9"/>
    <w:bookmarkStart w:name="z15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Контроль за исполнением настоящего постановления возложить на заместителя Председателя Национального Банка Республики Казахстан Смолякова О.А.</w:t>
      </w:r>
    </w:p>
    <w:bookmarkEnd w:id="10"/>
    <w:bookmarkStart w:name="z16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Настоящее постановление вводится в действие с 1 января 2020 года и подлежит официальному опубликованию.</w:t>
      </w:r>
    </w:p>
    <w:bookmarkEnd w:id="1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95"/>
        <w:gridCol w:w="4205"/>
      </w:tblGrid>
      <w:tr>
        <w:trPr>
          <w:trHeight w:val="30" w:hRule="atLeast"/>
        </w:trPr>
        <w:tc>
          <w:tcPr>
            <w:tcW w:w="779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Председатель</w:t>
            </w:r>
            <w:r>
              <w:br/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Национального Банка 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20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Е. Досаев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Утверждены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постановлением Правления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Национального Банка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12 ноября 2019 года № 189</w:t>
            </w:r>
          </w:p>
        </w:tc>
      </w:tr>
    </w:tbl>
    <w:bookmarkStart w:name="z19" w:id="1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Правила формирования и использования мотивированного суждения</w:t>
      </w:r>
    </w:p>
    <w:bookmarkEnd w:id="12"/>
    <w:bookmarkStart w:name="z20" w:id="1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13"/>
    <w:bookmarkStart w:name="z21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формирования и использования мотивированного суждения (далее – Правила)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Законом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от 4 июля 2003 года "О государственном регулировании, контроле и надзоре финансового рынка и финансовых организаций" (далее – Закон) и определяют порядок формирования и использования мотивированного суждения.</w:t>
      </w:r>
    </w:p>
    <w:bookmarkEnd w:id="14"/>
    <w:bookmarkStart w:name="z22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Правилах используются следующие понятия:</w:t>
      </w:r>
    </w:p>
    <w:bookmarkEnd w:id="15"/>
    <w:bookmarkStart w:name="z23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коллегиальный орган – орган уполномоченного органа по регулированию, контролю и надзору финансового рынка и финансовых организаций (далее – уполномоченный орган), принимающий мотивированное суждение, состав и порядок деятельности которого утверждаются Правлением уполномоченного органа;</w:t>
      </w:r>
    </w:p>
    <w:bookmarkEnd w:id="16"/>
    <w:bookmarkStart w:name="z24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надзорное подразделение – подразделение уполномоченного органа, осуществляющее контроль и надзор за деятельностью финансовых организаций и формирующее проект мотивированного суждения уполномоченного органа;</w:t>
      </w:r>
    </w:p>
    <w:bookmarkEnd w:id="17"/>
    <w:bookmarkStart w:name="z25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3) мотивированное суждение – обоснованное профессиональное мнение коллегиального органа уполномоченного органа, которое является основанием для применения мер надзорного реагирования и принятия решений в случаях, предусмотренных Законом и законами от 31 августа 1995 года </w:t>
      </w:r>
      <w:r>
        <w:rPr>
          <w:rFonts w:ascii="Times New Roman"/>
          <w:b w:val="false"/>
          <w:i w:val="false"/>
          <w:color w:val="000000"/>
          <w:sz w:val="28"/>
        </w:rPr>
        <w:t>"О банках и банковской деятельности в Республике Казахстан"</w:t>
      </w:r>
      <w:r>
        <w:rPr>
          <w:rFonts w:ascii="Times New Roman"/>
          <w:b w:val="false"/>
          <w:i w:val="false"/>
          <w:color w:val="000000"/>
          <w:sz w:val="28"/>
        </w:rPr>
        <w:t xml:space="preserve"> (далее – Закон о банках), от 23 декабря 1995 года </w:t>
      </w:r>
      <w:r>
        <w:rPr>
          <w:rFonts w:ascii="Times New Roman"/>
          <w:b w:val="false"/>
          <w:i w:val="false"/>
          <w:color w:val="000000"/>
          <w:sz w:val="28"/>
        </w:rPr>
        <w:t>"Об ипотеке недвижимого имущества",</w:t>
      </w:r>
      <w:r>
        <w:rPr>
          <w:rFonts w:ascii="Times New Roman"/>
          <w:b w:val="false"/>
          <w:i w:val="false"/>
          <w:color w:val="000000"/>
          <w:sz w:val="28"/>
        </w:rPr>
        <w:t xml:space="preserve"> от 18 декабря 2000 года </w:t>
      </w:r>
      <w:r>
        <w:rPr>
          <w:rFonts w:ascii="Times New Roman"/>
          <w:b w:val="false"/>
          <w:i w:val="false"/>
          <w:color w:val="000000"/>
          <w:sz w:val="28"/>
        </w:rPr>
        <w:t>"О страховой деятельности"</w:t>
      </w:r>
      <w:r>
        <w:rPr>
          <w:rFonts w:ascii="Times New Roman"/>
          <w:b w:val="false"/>
          <w:i w:val="false"/>
          <w:color w:val="000000"/>
          <w:sz w:val="28"/>
        </w:rPr>
        <w:t xml:space="preserve"> (далее – Закон о страховой деятельности), от 3 июня 2003 года </w:t>
      </w:r>
      <w:r>
        <w:rPr>
          <w:rFonts w:ascii="Times New Roman"/>
          <w:b w:val="false"/>
          <w:i w:val="false"/>
          <w:color w:val="000000"/>
          <w:sz w:val="28"/>
        </w:rPr>
        <w:t>"О Фонде гарантирования страховых выплат"</w:t>
      </w:r>
      <w:r>
        <w:rPr>
          <w:rFonts w:ascii="Times New Roman"/>
          <w:b w:val="false"/>
          <w:i w:val="false"/>
          <w:color w:val="000000"/>
          <w:sz w:val="28"/>
        </w:rPr>
        <w:t xml:space="preserve">, от 2 июля 2003 года </w:t>
      </w:r>
      <w:r>
        <w:rPr>
          <w:rFonts w:ascii="Times New Roman"/>
          <w:b w:val="false"/>
          <w:i w:val="false"/>
          <w:color w:val="000000"/>
          <w:sz w:val="28"/>
        </w:rPr>
        <w:t>"О рынке ценных бумаг"</w:t>
      </w:r>
      <w:r>
        <w:rPr>
          <w:rFonts w:ascii="Times New Roman"/>
          <w:b w:val="false"/>
          <w:i w:val="false"/>
          <w:color w:val="000000"/>
          <w:sz w:val="28"/>
        </w:rPr>
        <w:t xml:space="preserve"> (далее – Закон о рынке ценных бумаг).</w:t>
      </w:r>
    </w:p>
    <w:bookmarkEnd w:id="18"/>
    <w:bookmarkStart w:name="z26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3. Мотивированное суждение формируется и используется уполномоченным органом в отношении лиц, указанных в </w:t>
      </w:r>
      <w:r>
        <w:rPr>
          <w:rFonts w:ascii="Times New Roman"/>
          <w:b w:val="false"/>
          <w:i w:val="false"/>
          <w:color w:val="000000"/>
          <w:sz w:val="28"/>
        </w:rPr>
        <w:t>пункте 1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13-5 Закона, филиалов банков-нерезидентов Республики Казахстан, филиалов страховых (перестраховочных) организаций-нерезидентов Республики Казахстан и филиалов страховых брокеров-нерезидентов Республики Казахстан, в целях защиты законных интересов депозиторов, кредиторов, страхователей, клиентов, инвесторов и корреспондентов финансовых организаций, обеспечения финансовой устойчивости, недопущения ухудшения финансового положения и увеличения рисков, связанных с деятельностью финансовых организаций, указанных в пункте 1 статьи 13-5 Закона, филиалов банков-нерезидентов Республики Казахстан, филиалов страховых (перестраховочных) организаций-нерезидентов Республики Казахстан и филиалов страховых брокеров-нерезидентов Республики Казахстан, а также раннего вмешательства и принятия своевременных надзорных действий.</w:t>
      </w:r>
    </w:p>
    <w:bookmarkEnd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При применении положений настоящих Правил: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под лицами, указанными в пункте 1 статьи 13-5 Закона, понимаются также филиалы банков-нерезидентов Республики Казахстан, филиалы страховых (перестраховочных) организаций-нерезидентов Республики Казахстан и филиалы страховых брокеров-нерезидентов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под собственным капиталом филиала-банка нерезидента Республики Казахстан понимаются активы филиала банка-нерезидента Республики Казахстан, принимаемые в качестве резерва, рассчитанные в соответствии с требованиями </w:t>
      </w:r>
      <w:r>
        <w:rPr>
          <w:rFonts w:ascii="Times New Roman"/>
          <w:b w:val="false"/>
          <w:i w:val="false"/>
          <w:color w:val="000000"/>
          <w:sz w:val="28"/>
        </w:rPr>
        <w:t>постановления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развитию финансового рынка от 12 февраля 2021 года № 23 "Об установлении пруденциальных нормативов и иных обязательных к соблюдению норм и лимитов для филиалов банков-нерезидентов Республики Казахстан (в том числе филиалов исламских банков-нерезидентов Республики Казахстан), их нормативных значений и методики расчетов, включая порядок формирования активов филиалов банков-нерезидентов Республики Казахстан (в том числе филиалов исламских банков-нерезидентов Республики Казахстан), принимаемых в качестве резерва, и их минимальный размер", зарегистрированного в Реестре государственной регистрации нормативных правовых актов под № 22213.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При использовании мотивированного суждения соблюдаются принципы, предусмотренные частью второй </w:t>
      </w:r>
      <w:r>
        <w:rPr>
          <w:rFonts w:ascii="Times New Roman"/>
          <w:b w:val="false"/>
          <w:i w:val="false"/>
          <w:color w:val="000000"/>
          <w:sz w:val="28"/>
        </w:rPr>
        <w:t>пункта 3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13-5 Закона.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3 - в редакции постановления Правления Агентства РК по регулированию и развитию финансового рынка от 24.02.2021 </w:t>
      </w:r>
      <w:r>
        <w:rPr>
          <w:rFonts w:ascii="Times New Roman"/>
          <w:b w:val="false"/>
          <w:i w:val="false"/>
          <w:color w:val="000000"/>
          <w:sz w:val="28"/>
        </w:rPr>
        <w:t>№ 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8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Мотивированное суждение используется уполномоченным органом в случаях, предусмотренных частью второй пункта 2 статьи 13-5 Закона.</w:t>
      </w:r>
    </w:p>
    <w:bookmarkEnd w:id="20"/>
    <w:bookmarkStart w:name="z29" w:id="2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Порядок формирования мотивированного суждения</w:t>
      </w:r>
    </w:p>
    <w:bookmarkEnd w:id="21"/>
    <w:bookmarkStart w:name="z30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Разработка проекта мотивированного суждения осуществляется надзорным подразделением.</w:t>
      </w:r>
    </w:p>
    <w:bookmarkEnd w:id="22"/>
    <w:bookmarkStart w:name="z31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Проект мотивированного суждения основывается на информации, указанной в части третьей пункта 3 статьи 13-5 Закона.</w:t>
      </w:r>
    </w:p>
    <w:bookmarkEnd w:id="23"/>
    <w:bookmarkStart w:name="z32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разработки проекта мотивированного суждения надзорное подразделение использует уместную и надежную информацию. При этом использование устной информации не допускается.</w:t>
      </w:r>
    </w:p>
    <w:bookmarkEnd w:id="24"/>
    <w:bookmarkStart w:name="z33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Информация признается уместной, если она содержит сведения о фактах, которыми подтверждаются, опровергаются либо ставятся под сомнение выводы о существовании обстоятельств, имеющих значение для формирования мотивированного суждения.</w:t>
      </w:r>
    </w:p>
    <w:bookmarkEnd w:id="25"/>
    <w:bookmarkStart w:name="z34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Информация признается надежной, если она получена надзорным подразделением законным способом из различных источников и представляет собой сведения о фактах, на основе которых надзорное подразделение устанавливает наличие или отсутствие обстоятельств, имеющих значение для формирования мотивированного суждения, а также подтверждена документально.</w:t>
      </w:r>
    </w:p>
    <w:bookmarkEnd w:id="26"/>
    <w:bookmarkStart w:name="z35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При разработке проекта мотивированного суждения для применения меры надзорного реагирования надзорным подразделением принимаются во внимание пояснения лиц, указанных в пункте 1 статьи 13-5 Закона, при их наличии. Для получения указанных пояснений надзорное подразделение направляет соответствующий запрос. Непредставление лицом, указанным в пункте 1 статьи 13-5 Закона, пояснений в срок, определенный уполномоченным органом и составляющий не менее 5 (пяти) рабочих дней с даты получения запроса, считается их отсутствием.</w:t>
      </w:r>
    </w:p>
    <w:bookmarkEnd w:id="27"/>
    <w:bookmarkStart w:name="z36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Надзорное подразделение направляет проект мотивированного суждения лицу, указанному в пункте 1 статьи 13-5 Закона, которое в течение 5 (пяти) рабочих дней со дня его получения представляет в надзорное подразделение мотивированный ответ о согласии либо несогласии с проектом мотивированного суждения.</w:t>
      </w:r>
    </w:p>
    <w:bookmarkEnd w:id="28"/>
    <w:bookmarkStart w:name="z37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Непредставление лицом, указанным в пункте 1 статьи 13-5 Закона, мотивированного ответа в установленный срок считается согласием данного лица с проектом мотивированного суждения.</w:t>
      </w:r>
    </w:p>
    <w:bookmarkEnd w:id="29"/>
    <w:bookmarkStart w:name="z38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По результатам рассмотрения мотивированного ответа о несогласии с проектом мотивированного суждения в случае его представления лицом, указанным в пункте 1 статьи 13-5 Закона, надзорное подразделение определяет необходимость вынесения проекта мотивированного суждения на рассмотрение коллегиального органа.</w:t>
      </w:r>
    </w:p>
    <w:bookmarkEnd w:id="30"/>
    <w:bookmarkStart w:name="z39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вынесении надзорным подразделением проекта мотивированного суждения на рассмотрение коллегиального органа к нему прилагаются материалы (документы), включая мотивированный ответ о согласии либо несогласии лица, указанного в пункте 1 статьи 13-5 Закона, с проектом мотивированного суждения (при его наличии).</w:t>
      </w:r>
    </w:p>
    <w:bookmarkEnd w:id="31"/>
    <w:bookmarkStart w:name="z40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По ходатайству лица, указанного в пункте 1 статьи 13-5 Закона, коллегиальный орган приглашает на заседание коллегиального органа представителей лица, указанного в пункте 1 статьи 13-5 Закона, и (или) представителей объединений юридических лиц, осуществляющих деятельность на финансовом рынке, аккредитованных в уполномоченном органе.</w:t>
      </w:r>
    </w:p>
    <w:bookmarkEnd w:id="32"/>
    <w:bookmarkStart w:name="z41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По результатам рассмотрения проекта мотивированного суждения и приложенных к нему материалов (документов) коллегиальный орган принимает одно из следующих решений:</w:t>
      </w:r>
    </w:p>
    <w:bookmarkEnd w:id="33"/>
    <w:bookmarkStart w:name="z42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мотивированное суждение;</w:t>
      </w:r>
    </w:p>
    <w:bookmarkEnd w:id="34"/>
    <w:bookmarkStart w:name="z43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решение об отсутствии или недостаточности оснований для формирования и использования мотивированного суждения.</w:t>
      </w:r>
    </w:p>
    <w:bookmarkEnd w:id="35"/>
    <w:bookmarkStart w:name="z44" w:id="3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3. Порядок использования мотивированного суждения</w:t>
      </w:r>
    </w:p>
    <w:bookmarkEnd w:id="36"/>
    <w:bookmarkStart w:name="z45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Мотивированное суждение по оценке деловой репутации является обоснованным профессиональным мнением коллегиального органа о наличии либо отсутствии безупречной деловой репутации у:</w:t>
      </w:r>
    </w:p>
    <w:bookmarkEnd w:id="37"/>
    <w:bookmarkStart w:name="z191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кандидата на занятие должности руководящего работника банка, филиала банка-нерезидента Республики Казахстан, банковского холдинга, организации, осуществляющей отдельные виды банковских операций, страховой (перестраховочной) организации, филиала страховой (перестраховочной) организации-нерезидента Республики Казахстан, страхового холдинга, страхового брокера, филиала страхового брокера-нерезидента Республики Казахстан, организации, гарантирующей осуществление страховых выплат, профессионального участника рынка ценных бумаг (за исключением организаций, осуществляющих трансфер-агентскую деятельность);</w:t>
      </w:r>
    </w:p>
    <w:bookmarkEnd w:id="38"/>
    <w:bookmarkStart w:name="z192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руководящего работника (или кандидата, рекомендуемого для назначения или избрания на должность руководящего работника) дочерней организации создаваемой, приобретаемой банком, банковским холдингом, страховой (перестраховочной) организацией, страховым холдингом;</w:t>
      </w:r>
    </w:p>
    <w:bookmarkEnd w:id="39"/>
    <w:bookmarkStart w:name="z193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руководящего работника (или кандидата, рекомендуемого для назначения или избрания на должность руководящего работника) организации, в которой банк, банковский холдинг, страховая (перестраховочная) организация, страховой холдинг приобретают значительное участие в капитале;</w:t>
      </w:r>
    </w:p>
    <w:bookmarkEnd w:id="40"/>
    <w:bookmarkStart w:name="z194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заявителя (для физического лица) либо руководящего работника заявителя (для юридического лица), приобретающего статус крупного участника банка, страховой (перестраховочной) организации, управляющего инвестиционным портфелем, банковского холдинга, страхового холдинга.</w:t>
      </w:r>
    </w:p>
    <w:bookmarkEnd w:id="4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12 - в редакции постановления Правления Агентства РК по регулированию и развитию финансового рынка от 24.02.2021 </w:t>
      </w:r>
      <w:r>
        <w:rPr>
          <w:rFonts w:ascii="Times New Roman"/>
          <w:b w:val="false"/>
          <w:i w:val="false"/>
          <w:color w:val="000000"/>
          <w:sz w:val="28"/>
        </w:rPr>
        <w:t>№ 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50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13. При оценке деловой репутации лица, указанного в пункте 12 Правил, рассматриваются следующие случаи, факты и (или) обстоятельства:</w:t>
      </w:r>
    </w:p>
    <w:bookmarkEnd w:id="42"/>
    <w:bookmarkStart w:name="z51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привлечение лица, указанного в пункте 12 Правил, к уголовной ответственности за уголовные правонарушения против личности, против</w:t>
      </w:r>
      <w:r>
        <w:rPr>
          <w:rFonts w:ascii="Times New Roman"/>
          <w:b w:val="false"/>
          <w:i w:val="false"/>
          <w:color w:val="000000"/>
          <w:sz w:val="28"/>
        </w:rPr>
        <w:t xml:space="preserve"> собственности</w:t>
      </w:r>
      <w:r>
        <w:rPr>
          <w:rFonts w:ascii="Times New Roman"/>
          <w:b w:val="false"/>
          <w:i w:val="false"/>
          <w:color w:val="000000"/>
          <w:sz w:val="28"/>
        </w:rPr>
        <w:t>, в сфере экономической деятельности, за коррупционные и иные уголовные правонарушения против интересов государственной службы и государственного управления;</w:t>
      </w:r>
    </w:p>
    <w:bookmarkEnd w:id="43"/>
    <w:bookmarkStart w:name="z52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участие физического лица, указанного в пункте 12 Правил, в качестве обвиняемого либо подсудимого в уголовном процессе в связи с уголовными правонарушениями против личности, против собственности, в сфере экономической деятельности, за коррупционные и иные уголовные правонарушения против интересов государственной службы и государственного управления;</w:t>
      </w:r>
    </w:p>
    <w:bookmarkEnd w:id="44"/>
    <w:bookmarkStart w:name="z53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наличие нарушений требований законодательства Республики Казахстан либо законодательства иного государства, регулирующих профессиональную деятельность, которой занималось (занимается) лицо, указанное в пункте 12 Правил;</w:t>
      </w:r>
    </w:p>
    <w:bookmarkEnd w:id="45"/>
    <w:bookmarkStart w:name="z54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уклонение лица, указанного в пункте 12 Правил, от выполнения требований международных профессиональных стандартов, применяемых в Республике Казахстан, в части этики, исключения конфликта интересов;</w:t>
      </w:r>
    </w:p>
    <w:bookmarkEnd w:id="46"/>
    <w:bookmarkStart w:name="z55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признание неплатежеспособным юридического лица, в котором лицо, указанное в пункте 12 Правил, являлось должностным лицом и (или) крупным акционером (крупным участником), в период деятельности лица в качестве должностного лица и (или) нахождения в статусе крупного акционера (крупного участника) данного юридического лица или в течение 2 (двух) лет после прекращения его полномочий в качестве должностного лица и (или) утраты статуса крупного акционера (крупного участника) данного юридического лица;</w:t>
      </w:r>
    </w:p>
    <w:bookmarkEnd w:id="47"/>
    <w:bookmarkStart w:name="z56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расторжение трудового договора с лицом, указанным в пункте 12 Правил, по инициативе работодателя по отрицательным мотивам;</w:t>
      </w:r>
    </w:p>
    <w:bookmarkEnd w:id="48"/>
    <w:bookmarkStart w:name="z57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представление лицом, указанным в пункте 12 Правил, недостоверной информации в отношении себя (своей личности, профессиональной деятельности, аффилированных с ним лиц) или своего имущества либо уклонение от представления такой информации.</w:t>
      </w:r>
    </w:p>
    <w:bookmarkEnd w:id="49"/>
    <w:bookmarkStart w:name="z58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Положения части первой настоящего пункта распространяются также на случаи, факты и (или) обстоятельства, имеющие (имевшие) место на территории иностранных государств.</w:t>
      </w:r>
    </w:p>
    <w:bookmarkEnd w:id="50"/>
    <w:bookmarkStart w:name="z59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14. Мотивированное суждение по оценке финансового положения является обоснованным профессиональным мнением коллегиального органа о наличии либо отсутствии неустойчивого финансового положения у учредителя банка, страховой (перестраховочной) организации, заявителя, приобретающего статус крупного участника банка, страховой (перестраховочной) организации, управляющего инвестиционным портфелем, банковского холдинга, страхового холдинга.</w:t>
      </w:r>
    </w:p>
    <w:bookmarkEnd w:id="51"/>
    <w:bookmarkStart w:name="z60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15. При оценке финансового положения лица, указанного в пункте 14 Правил, рассматриваются следующие случаи, факты и (или) обстоятельства:</w:t>
      </w:r>
    </w:p>
    <w:bookmarkEnd w:id="52"/>
    <w:bookmarkStart w:name="z61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 отношении лица, указанного в пункте 14 Правил, имеется решение суда о взыскании долга, неисполненное на дату подачи заявления на выдачу разрешительных документов, указанных в подпункте 1) части второй пункта 2 статьи 13-5 Закона, или в период его рассмотрения, либо лицо, указанное в пункте 14 Правил, имеет просроченные или исполненные с нарушением сроков обязательства в размере более 100 000 000 (ста) миллионов тенге;</w:t>
      </w:r>
    </w:p>
    <w:bookmarkEnd w:id="53"/>
    <w:bookmarkStart w:name="z62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юридическое лицо, указанное в пункте 14 Правил, проводило реструктуризацию своих обязательств перед кредиторами в связи с ухудшением его финансового положения;</w:t>
      </w:r>
    </w:p>
    <w:bookmarkEnd w:id="54"/>
    <w:bookmarkStart w:name="z63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отношении юридического лица, указанного в пункте 14 Правил, применялись ускоренная реабилитационная процедура, реабилитационная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процедура </w:t>
      </w:r>
      <w:r>
        <w:rPr>
          <w:rFonts w:ascii="Times New Roman"/>
          <w:b w:val="false"/>
          <w:i w:val="false"/>
          <w:color w:val="000000"/>
          <w:sz w:val="28"/>
        </w:rPr>
        <w:t>или процедура урегулирования неплатежеспособности;</w:t>
      </w:r>
    </w:p>
    <w:bookmarkEnd w:id="55"/>
    <w:bookmarkStart w:name="z64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участие физического лица, указанного в пункте 14 Правил, в качестве обвиняемого либо подсудимого в уголовном процессе в связи с уголовными правонарушениями против личности, против собственности, в сфере экономической деятельности, за коррупционные и иные уголовные правонарушения против интересов государственной службы и государственного управления;</w:t>
      </w:r>
    </w:p>
    <w:bookmarkEnd w:id="56"/>
    <w:bookmarkStart w:name="z65" w:id="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5) лицо, указанное в пункте 14 Правил, не располагает имуществом и (или) деньгами, достаточными для обеспечения дополнительной капитализации банка, страховой (перестраховочной) организации, управляющего инвестиционным портфелем в целях обеспечения их финансовой устойчивости в соответствии с требованием уполномоченного органа, предусмотренным подпунктом 6) </w:t>
      </w:r>
      <w:r>
        <w:rPr>
          <w:rFonts w:ascii="Times New Roman"/>
          <w:b w:val="false"/>
          <w:i w:val="false"/>
          <w:color w:val="000000"/>
          <w:sz w:val="28"/>
        </w:rPr>
        <w:t>пункта 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47-1 Закона о банках, подпунктом 6) пункта 2 статьи 53-4 Закона о страховой деятельности, подпунктом 3) пункта 2 статьи 72-3 Закона о рынке ценных бумаг;</w:t>
      </w:r>
    </w:p>
    <w:bookmarkEnd w:id="57"/>
    <w:bookmarkStart w:name="z66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отношение обязательств юридического лица, указанного в пункте 14 Правил, к собственному капиталу составляет более 5 (пяти), для финансовой организации – более 10 (десяти).</w:t>
      </w:r>
    </w:p>
    <w:bookmarkEnd w:id="58"/>
    <w:bookmarkStart w:name="z67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16. Мотивированное суждение о признании лица в качестве лица, связанного особыми отношениями с банком, является обоснованным профессиональным мнением коллегиального органа о наличии признаков связанности соответствующего лица особыми отношениями с банком в случаях, когда:</w:t>
      </w:r>
    </w:p>
    <w:bookmarkEnd w:id="59"/>
    <w:bookmarkStart w:name="z68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банк, крупный участник банка, участник банковского конгломерата имеют контроль над юридическим лицом в соответствии с международными стандартами финансовой отчетности;</w:t>
      </w:r>
    </w:p>
    <w:bookmarkEnd w:id="60"/>
    <w:bookmarkStart w:name="z69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денежные потоки и (или) основные обязательства физического или юридического лица возникли в результате сделки с банком и (или) лицом, связанным с банком особыми отношениями, которая приведет к ухудшению финансового положения банка;</w:t>
      </w:r>
    </w:p>
    <w:bookmarkEnd w:id="61"/>
    <w:bookmarkStart w:name="z70" w:id="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цель получения банковского займа и (или) его использование не соответствуют характеру хозяйственной деятельности и (или) потребностям заемщика - физического или юридического лица исходя из его предпринимательской или трудовой деятельности и (или) бизнес-плана такого лица;</w:t>
      </w:r>
    </w:p>
    <w:bookmarkEnd w:id="62"/>
    <w:bookmarkStart w:name="z71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информация о структуре собственности заемщика - юридического лица не предоставляет возможности установить всех конечных бенефициаров и (или) всех участников, владеющих более 10 (десятью) процентами голосующих акций (за исключением случаев, когда акции находятся в номинальном держании) или долей участия в уставном капитале заемщика - юридического лица;</w:t>
      </w:r>
    </w:p>
    <w:bookmarkEnd w:id="63"/>
    <w:bookmarkStart w:name="z72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ожидаемые денежные потоки физического или юридического лица с учетом обеспечения не достаточны для погашения обязательств по банковскому займу на дату принятия решения о его выдаче (за исключением случаев принятия банком мер в целях улучшения качества активов банка);</w:t>
      </w:r>
    </w:p>
    <w:bookmarkEnd w:id="64"/>
    <w:bookmarkStart w:name="z73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решение соответствующего органа банка, в полномочия которого входит принятие решений об отчуждении активов, изменении предмета залога и прекращении залога, решений о выдаче банковских займов и банковских гарантий, по сделке с заемщиком - физическим или юридическим лицом (за исключением случаев исполнения перед банком обязательств, обеспеченных залогом, взыскания банком предмета залога, замены предмета залога на равноценный) принято с существенным нарушением требований банка к заключаемым сделкам, предусмотренных внутренними документами банка, приводит или привело к существенным рискам для банка;</w:t>
      </w:r>
    </w:p>
    <w:bookmarkEnd w:id="65"/>
    <w:bookmarkStart w:name="z74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условия договора банковского займа, заключенного с заемщиком - физическим или юридическим лицом, предполагают не соответствующие обычаям делового оборота ограничения ответственности заемщика - физического или юридического лица по исполнению условий договора банковского займа, предусматривают события, наступление которых прекращает полностью или в части обязательства заемщика - физического или юридического лица по договору банковского займа, и приводят или привели к существенным рискам для банка;</w:t>
      </w:r>
    </w:p>
    <w:bookmarkEnd w:id="66"/>
    <w:bookmarkStart w:name="z75" w:id="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условия сделки банка с физическим или юридическим лицом соответствуют критериям для признания сделок с льготными условиями, предусмотренным пунктом 2 статьи 40 Закона о банках, пунктом 21 Правил и дополнительным критериям отнесения сделок к сделкам с льготными условиями, установленным нормативным правовым актом уполномоченного органа в соответствии с частью второй пункта 2 статьи 40 Закона о банках.</w:t>
      </w:r>
    </w:p>
    <w:bookmarkEnd w:id="67"/>
    <w:bookmarkStart w:name="z76" w:id="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Случаи, предусмотренные подпунктами 1), 2), 3), 5), 6) и 7) части первой настоящего пункта, рассматриваются надзорным подразделением, если размер сделки, в том числе нескольких сделок с одним и тем же лицом, составляет:</w:t>
      </w:r>
    </w:p>
    <w:bookmarkEnd w:id="68"/>
    <w:bookmarkStart w:name="z77" w:id="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более 2 (двух) процентов от собственного капитала банка на дату принятия решения - для банков с размером собственного капитала до 100 000 000 000 (ста миллиардов) тенге включительно;</w:t>
      </w:r>
    </w:p>
    <w:bookmarkEnd w:id="69"/>
    <w:bookmarkStart w:name="z78"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более 1 (одного) процента от собственного капитала банка на дату принятия решения - для банков с размером собственного капитала свыше 100 000 000 000 (ста миллиардов) тенге.</w:t>
      </w:r>
    </w:p>
    <w:bookmarkEnd w:id="70"/>
    <w:bookmarkStart w:name="z79" w:id="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Условия, предусмотренные частью второй настоящего пункта, не распространяются на случаи осуществления сделки (нескольких сделок), которая (которые) предусматривает (предусматривают) уклонение от указанных размеров сделок.</w:t>
      </w:r>
    </w:p>
    <w:bookmarkEnd w:id="71"/>
    <w:bookmarkStart w:name="z80"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наличии у банка и (или) лица адекватной и эффективной системы управления рисками и внутреннего контроля, позволяющей минимизировать риски от сделок с лицом в случаях, предусмотренных частью первой настоящего пункта, такое лицо не признается лицом, связанным с банком особыми отношениями.</w:t>
      </w:r>
    </w:p>
    <w:bookmarkEnd w:id="72"/>
    <w:bookmarkStart w:name="z81"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17. Мотивированное суждение о признании лица в качестве лица, связанного особыми отношениями со страховой (перестраховочной) организацией, является обоснованным профессиональным мнением коллегиального органа о наличии признаков связанности соответствующего лица особыми отношениями со страховой (перестраховочной) организацией в случаях, когда:</w:t>
      </w:r>
    </w:p>
    <w:bookmarkEnd w:id="73"/>
    <w:bookmarkStart w:name="z82" w:id="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страховая (перестраховочная) организация, крупный участник страховой (перестраховочной) организации, участник страховой группы имеют контроль над юридическим лицом в соответствии с международными стандартами финансовой отчетности;</w:t>
      </w:r>
    </w:p>
    <w:bookmarkEnd w:id="74"/>
    <w:bookmarkStart w:name="z83" w:id="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решение соответствующего органа страховой (перестраховочной) организации, в полномочия которого входит принятие решений об отчуждении активов, решений о заключении сделок с физическим или юридическим лицом, в том числе по страхованию (перестрахованию), принято с существенным нарушением требований страховой (перестраховочной) организации к заключаемым сделкам, предусмотренных внутренними документами страховой (перестраховочной) организации, и приводит или привело к существенным рискам для страховой (перестраховочной) организации;</w:t>
      </w:r>
    </w:p>
    <w:bookmarkEnd w:id="75"/>
    <w:bookmarkStart w:name="z84" w:id="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договор страхования (перестрахования), заключенный с лицом, содержит условия, исключающие наступление страхового случая и (или) осуществление страховой выплаты;</w:t>
      </w:r>
    </w:p>
    <w:bookmarkEnd w:id="76"/>
    <w:bookmarkStart w:name="z85" w:id="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4) условия сделки страховой (перестраховочной) организации с физическим или юридическим лицом соответствуют критериям для признания сделок с льготными условиями, предусмотренным пунктом 2 </w:t>
      </w:r>
      <w:r>
        <w:rPr>
          <w:rFonts w:ascii="Times New Roman"/>
          <w:b w:val="false"/>
          <w:i w:val="false"/>
          <w:color w:val="000000"/>
          <w:sz w:val="28"/>
        </w:rPr>
        <w:t>статьи 15-1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страховой деятельности, пунктом 21 Правил и дополнительным критериям отнесения сделок к сделкам с льготными условиями, установленным нормативным правовым актом уполномоченного органа в соответствии с частью второй пункта 2 статьи 15-1 Закона о страховой деятельности.</w:t>
      </w:r>
    </w:p>
    <w:bookmarkEnd w:id="77"/>
    <w:bookmarkStart w:name="z86" w:id="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наличии у страховой (перестраховочной) организации и (или) лица адекватной и эффективной системы управления рисками и внутреннего контроля, позволяющей минимизировать риски от сделок с лицом в случаях, предусмотренных частью первой настоящего пункта, такое лицо не признается лицом, связанным со страховой (перестраховочной) организацией особыми отношениями.</w:t>
      </w:r>
    </w:p>
    <w:bookmarkEnd w:id="78"/>
    <w:bookmarkStart w:name="z87" w:id="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18. При формировании мотивированного суждения о признании лица в качестве лица, связанного с банком, страховой (перестраховочной) организацией особыми отношениями, в случаях предусмотренных подпунктом 1) пункта 16 и подпунктом 1) пункта 17 Правил, уполномоченный орган рассматривает при наличии мнение независимого эксперта, в том числе привлеченного банком, страховой (перестраховочной) организацией.</w:t>
      </w:r>
    </w:p>
    <w:bookmarkEnd w:id="79"/>
    <w:bookmarkStart w:name="z88" w:id="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19. Положения пунктов 16 и 18 Правил распространяются на филиалы банков-нерезидентов Республики Казахстан, банковские холдинги (за исключением нерезидентов Республики Казахстан, являющихся банковским холдингом или лицом, обладающим признаками банковского холдинга, и соответствующих требованиям пункта 9 статьи 40 Закона о банках) и организации, осуществляющие отдельные виды банковских операций.</w:t>
      </w:r>
    </w:p>
    <w:bookmarkEnd w:id="8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19 - в редакции постановления Правления Агентства РК по регулированию и развитию финансового рынка от 24.02.2021 </w:t>
      </w:r>
      <w:r>
        <w:rPr>
          <w:rFonts w:ascii="Times New Roman"/>
          <w:b w:val="false"/>
          <w:i w:val="false"/>
          <w:color w:val="000000"/>
          <w:sz w:val="28"/>
        </w:rPr>
        <w:t>№ 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89" w:id="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20. Положения пунктов 17 и 18 Правил распространяются на филиалы страховых (перестраховочных) организаций-нерезидентов Республики Казахстан, страховые холдинги, за исключением нерезидентов Республики Казахстан, являющихся страховым холдингом, лицом, обладающим признаками страхового холдинга, и соответствующих требованиям подпункта 1) </w:t>
      </w:r>
      <w:r>
        <w:rPr>
          <w:rFonts w:ascii="Times New Roman"/>
          <w:b w:val="false"/>
          <w:i w:val="false"/>
          <w:color w:val="000000"/>
          <w:sz w:val="28"/>
        </w:rPr>
        <w:t>пункта 6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15-1 Закона о страховой деятельности, и страховых холдингов, являющихся банковскими холдингами, входящими в состав банковских конгломератов.</w:t>
      </w:r>
    </w:p>
    <w:bookmarkEnd w:id="8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20 - в редакции постановления Правления Агентства РК по регулированию и развитию финансового рынка от 24.02.2021 </w:t>
      </w:r>
      <w:r>
        <w:rPr>
          <w:rFonts w:ascii="Times New Roman"/>
          <w:b w:val="false"/>
          <w:i w:val="false"/>
          <w:color w:val="000000"/>
          <w:sz w:val="28"/>
        </w:rPr>
        <w:t>№ 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90" w:id="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21. Мотивированное суждение об установлении факта предоставления банком, филиалом банка-нерезидента Республики Казахстан, страховой (перестраховочной) организацией, филиалом страховой (перестраховочной) организации-нерезидента Республики Казахстан, льготных условий лицам, связанным с ними особыми отношениями, а также об отнесении сделки, совершенной банком, филиалом банка-нерезидента Республики Казахстан, страховой (перестраховочной) организацией, филиалом страховой (перестраховочной) организации-нерезидента Республики Казахстан, к сделкам с льготными условиями является обоснованным профессиональным мнением коллегиального органа о наличии признаков, указывающих на предоставление банком, филиалом банка-нерезидента Республики Казахстан, страховой (перестраховочной) организацией, филиалом страховой (перестраховочной) организации-нерезидента Республики Казахстан льготных условий лицам, связанным с ними особыми отношениями, в случае превышения размера сделки внутреннего лимита, установленного банком, филиалом банка-нерезидента Республики Казахстан, страховой (перестраховочной) организацией, филиалом страховой (перестраховочной) организации-нерезидента Республики Казахстан для такого типа сделок, без надлежащего экономического анализа.</w:t>
      </w:r>
    </w:p>
    <w:bookmarkEnd w:id="82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21 - в редакции постановления Правления Агентства РК по регулированию и развитию финансового рынка от 24.02.2021 </w:t>
      </w:r>
      <w:r>
        <w:rPr>
          <w:rFonts w:ascii="Times New Roman"/>
          <w:b w:val="false"/>
          <w:i w:val="false"/>
          <w:color w:val="000000"/>
          <w:sz w:val="28"/>
        </w:rPr>
        <w:t>№ 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91" w:id="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22. Мотивированное суждение по оценке качества системы управления рисками и внутреннего контроля в банке является обоснованным профессиональным мнением коллегиального органа о качестве системы управления рисками и внутреннего контроля в банке и применяется для оценки:</w:t>
      </w:r>
    </w:p>
    <w:bookmarkEnd w:id="83"/>
    <w:bookmarkStart w:name="z195" w:id="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риск-профиля и риск-аппетита (допустимого размера рисков) банка на предмет соответствия выбранной бизнес-модели и стратегии развития;</w:t>
      </w:r>
    </w:p>
    <w:bookmarkEnd w:id="84"/>
    <w:bookmarkStart w:name="z196" w:id="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стратегического и бюджетного планирования на предмет соответствия бюджета банка экономическим целям, определенным стратегией банка, бизнес моделью, и принимаемым банком рискам;</w:t>
      </w:r>
    </w:p>
    <w:bookmarkEnd w:id="85"/>
    <w:bookmarkStart w:name="z197" w:id="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качества прогнозирования основных финансовых показателей банка на предмет:</w:t>
      </w:r>
    </w:p>
    <w:bookmarkEnd w:id="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адекватности используемых допущений при формировании бюджета (завышения или занижения планового объема активов, обязательств, капитала (прибыли или убытков);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анализа соответствия бюджета фактическим показателям;</w:t>
      </w:r>
    </w:p>
    <w:bookmarkStart w:name="z198" w:id="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методики определения агрегированного (агрегированных) уровня (уровней) риск-аппетита банка и уровня риск-аппетита по каждому виду риска на предмет:</w:t>
      </w:r>
    </w:p>
    <w:bookmarkEnd w:id="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необходимого уровня собственного капитала и ликвидности для покрытия установленного (установленных) уровня (уровней) риск-аппетита;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адекватности предельного значения количественных и качественных лимитов на различные виды рисков в рамках многоуровневой системы лимитов;</w:t>
      </w:r>
    </w:p>
    <w:bookmarkStart w:name="z199" w:id="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качества системы корпоративного управления банка на предмет:</w:t>
      </w:r>
    </w:p>
    <w:bookmarkEnd w:id="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и соблюдения мер по урегулированию конфликта интересов в корпоративном управлении;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фактов принятия решений о заключении сделок или об осуществлении операций при наличии существенных рисков, о которых имелась письменная информация, подготовленная подразделениями банка, осуществляющими управление рисками. Положения настоящего абзаца применяются к сделке или совокупности сделок, размер которых составляет: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более 1 (одного) процента от собственного капитала банка на дату принятия решения - для банков с размером собственного капитала до 100 000 000 000 (ста миллиардов) тенге включительно;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более 2 (двух) процентов от собственного капитала банка на дату принятия решения - для банков с размером собственного капитала свыше 100 000 000 000 (ста миллиардов) тенге;</w:t>
      </w:r>
    </w:p>
    <w:bookmarkStart w:name="z200" w:id="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внутренних процедур определения достаточности собственного капитала и ликвидности для покрытия рисков, присущих деятельности банка, на предмет:</w:t>
      </w:r>
    </w:p>
    <w:bookmarkEnd w:id="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качества оценки рисков;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в оценке достаточности собственного капитала результатов стресс-тестирования;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применения надлежащего риск-профиля в процессе определения достаточности собственного капитала;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адекватности допущений при оценке потенциальных оттоков клиентов в стрессовых ситуациях и адекватности оценки необходимого уровня ликвидных активов в целях их покрытия;</w:t>
      </w:r>
    </w:p>
    <w:bookmarkStart w:name="z201" w:id="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реализации внутренних политик, а также процедур по управлению рисками, присущими деятельности банка, на предмет:</w:t>
      </w:r>
    </w:p>
    <w:bookmarkEnd w:id="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соблюдения регламентированных процедур;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соблюдения внутренних политик по совершаемым сделкам, в том числе наличия исключений, документирования таких исключений с информированием совета директоров о заключении сделок, не соответствующих процедурам и политикам, утвержденным банком;</w:t>
      </w:r>
    </w:p>
    <w:bookmarkStart w:name="z202" w:id="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процедур по определению лиц, связанных с банком особыми отношениями, на предмет:</w:t>
      </w:r>
    </w:p>
    <w:bookmarkEnd w:id="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и соблюдения надлежащих ограничений для сделок с лицами, связанными с банком особыми отношениями, включая запрет на предоставление им льготных условий;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выявления лиц, связанных с банком особыми отношениями, при наличии необходимой информации, в целях недопущения заключения сделок на льготных условиях и увеличения концентрации кредитного риска;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раскрытия информации о сделках с лицами, связанными с банком особыми отношениями;</w:t>
      </w:r>
    </w:p>
    <w:bookmarkStart w:name="z203" w:id="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процедур по анализу принимаемого банком в залог имущества на предмет:</w:t>
      </w:r>
    </w:p>
    <w:bookmarkEnd w:id="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корректности методики определения рыночной стоимости залога, корректности рыночной стоимости, учитываемой при выдаче банковского займа и формировании резервов (провизий), с учетом применения независимой оценки в случаях спорных ситуаций;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соблюдения сроков по обращению взыскания на предмет залога;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соответствия сроков действия договора залога структуре предоставляемого финансирования с учетом финансового положения заемщика (созаемщика, гаранта, поручителя);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возможности реализации права обращения взыскания на предмет залога;</w:t>
      </w:r>
    </w:p>
    <w:bookmarkStart w:name="z204" w:id="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эффективности управления кредитным риском банка на предмет:</w:t>
      </w:r>
    </w:p>
    <w:bookmarkEnd w:id="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и соблюдения внутренних политик и процедур кредитования;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и соблюдения процедур по выявлению активов с признаками обесценения в соответствии с международными стандартами финансовой отчетности, в том числе по представлению совету директоров банка информации по указанным активам, принятию мер по управлению ими;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адекватности допущений, используемых для оценки бизнес-планов заемщиков;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периодичности мониторинга индивидуальных банковских займов;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достаточности частоты и полноты мониторинга заемщиков, имеющих признаки ухудшения финансового состояния;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и соблюдения банком процедур кредитного администрирования;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возможности у заемщиков, получивших банковский заем в иностранной валюте, адекватно реагировать на изменения курса валюты займа;</w:t>
      </w:r>
    </w:p>
    <w:bookmarkStart w:name="z205" w:id="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качества внутренней рейтинговой оценки заемщиков (скоринга) банка на предмет:</w:t>
      </w:r>
    </w:p>
    <w:bookmarkEnd w:id="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адекватности используемых моделей рейтинговой оценки заемщиков (скоринга) банка;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своевременности внесения изменений в используемые модели рейтинговой оценки заемщиков (скоринга) банка в целях поддержания их актуальности, в том числе в части присваиваемых весов, баллов;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осуществления периодической валидации моделей рейтинговой оценки заемщиков (скоринга) банка;</w:t>
      </w:r>
    </w:p>
    <w:bookmarkStart w:name="z206" w:id="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12) соответствия размера сформированных провизий (резервов) требованиям, установленным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постановлением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22 декабря 2017 года № 269 "Об утверждении Правил создания провизий (резервов) в соответствии с международными стандартами финансовой отчетности и требованиями законодательства Республики Казахстан о бухгалтерском учете и финансовой отчетности", зарегистрированным в Реестре государственной регистрации нормативных правовых актов под № 16502;</w:t>
      </w:r>
    </w:p>
    <w:bookmarkEnd w:id="95"/>
    <w:bookmarkStart w:name="z207" w:id="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методики определения справедливой стоимости финансовых инструментов на предмет отражения адекватной их стоимости;</w:t>
      </w:r>
    </w:p>
    <w:bookmarkEnd w:id="96"/>
    <w:bookmarkStart w:name="z208" w:id="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14) эффективности стратегии фондирования банка на предмет:</w:t>
      </w:r>
    </w:p>
    <w:bookmarkEnd w:id="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достаточности и необходимости диверсификации источников фондирования по видам, валютам, срокам;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высокой концентрации в структуре фондирования;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альтернативных источников фондирования;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неконтролируемых существенных разрывов между активами и пассивами по срокам и валюте;</w:t>
      </w:r>
    </w:p>
    <w:bookmarkStart w:name="z209" w:id="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15) процедур управления ликвидностью банка на предмет:</w:t>
      </w:r>
    </w:p>
    <w:bookmarkEnd w:id="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достаточности уровня ликвидных активов для своевременного исполнения обязательств по платежам, включая ежедневную потребность в ликвидных средствах с учетом непредвиденных оттоков;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обоснованности включения в состав ликвидных активов инструментов, доступных для реализации в короткие сроки в текущих рыночных условиях;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корректности планирования оттоков фондирования;</w:t>
      </w:r>
    </w:p>
    <w:bookmarkStart w:name="z210" w:id="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16) эффективности работы системы раннего предупреждения банка, направленной на своевременное реагирование на изменения внутренних и (или) внешних индикаторов рисков, на предмет:</w:t>
      </w:r>
    </w:p>
    <w:bookmarkEnd w:id="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корректности показателей системы раннего предупреждения, в том числе учета доступной банку информации, потенциально влияющей на увеличение уровня рисков;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адекватности действий банка при повышении риска, выявленного в рамках системы раннего предупреждения;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своевременности и эффективности утвержденных мероприятий при превышении установленных уровней системы раннего предупреждения;</w:t>
      </w:r>
    </w:p>
    <w:bookmarkStart w:name="z211" w:id="1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17) плана финансирования на случай непредвиденных обстоятельств и обеспечения непрерывности деятельности банка на предмет:</w:t>
      </w:r>
    </w:p>
    <w:bookmarkEnd w:id="1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в плане перечня эффективных и обоснованных мер по восстановлению ликвидности и достаточности собственного капитала при реализации рисков, присущих деятельности банка;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подтвержденной вероятности реализации стрессовых сценариев, непредвиденных обстоятельств;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определения необходимых ресурсов для восстановления деятельности банка, их адекватности;</w:t>
      </w:r>
    </w:p>
    <w:bookmarkStart w:name="z212" w:id="1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18) эффективности процедур управления операционным риском банка на предмет:</w:t>
      </w:r>
    </w:p>
    <w:bookmarkEnd w:id="1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и соблюдения процедур оценки операционного риска по ключевым направлениям бизнеса, услугам, процессам и информационным системам;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и соблюдения процедур оценки операционного риска при внедрении новых финансовых услуг и продуктов;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необходимого инструментария в целях эффективного выявления операционного риска и мер по его управлению;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документирования фактов крупных убытков вследствие реализации операционного риска и реализации мер по их минимизации;</w:t>
      </w:r>
    </w:p>
    <w:bookmarkStart w:name="z213" w:id="1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19) эффективности системы управления рисками и внутреннего контроля банка в сфере противодействия легализации (отмыванию) доходов, полученных преступным путем, и финансированию терроризма, на предмет:</w:t>
      </w:r>
    </w:p>
    <w:bookmarkEnd w:id="1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подверженности финансовой организации риску легализации (отмыванию) доходов, полученных преступным путем, и финансированию терроризма;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адекватности процедур идентификации клиента (его представителя) и бенефициарного собственника, адекватности оценки риска легализации (отмывания) доходов, полученных преступным путем, и финансирования терроризма по типу клиента;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выявления операций, подлежащих финансовому мониторингу;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эффективности взаимодействия подразделений по вопросам противодействия легализации (отмыванию) доходов, полученных преступным путем, и финансированию терроризма;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адекватности и достаточности принимаемых банком мер для минимизации риска легализации (отмывания) доходов, полученных преступным путем, и финансирования терроризма;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уязвимости предоставляемых услуг, а также способов их предоставления риску легализации (отмывания) доходов, полученных преступным путем, и финансирования терроризма;</w:t>
      </w:r>
    </w:p>
    <w:bookmarkStart w:name="z214" w:id="1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20) стресс-тестирования в банке на предмет:</w:t>
      </w:r>
    </w:p>
    <w:bookmarkEnd w:id="1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полноты, корректности и обоснованности используемых сценариев;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актуальности прогнозируемого изменения внешних и внутренних показателей в рамках сценариев;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адекватности моделей и процедур проведения стресс-тестирования;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применения результатов стресс-тестирования в системе управления рисками банка и принятии управленческих решений (при необходимости);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взаимосвязи (корреляции) изменения риск-факторов на структуру активов и пассивов банка;</w:t>
      </w:r>
    </w:p>
    <w:bookmarkStart w:name="z215" w:id="1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21) качества системы управленческой информации по рискам, присущим деятельности банка, на предмет достоверности, полноты, своевременности предоставляемой коллегиальным органам банка информации, а также полноты отражения в указанной информации рисков для целей принятия управленческих решений;</w:t>
      </w:r>
    </w:p>
    <w:bookmarkEnd w:id="104"/>
    <w:bookmarkStart w:name="z216" w:id="1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22) эффективности функционирования системы трех линий защиты на предмет:</w:t>
      </w:r>
    </w:p>
    <w:bookmarkEnd w:id="1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независимости подразделений и соответствия квалификационным требованиям работников второй и третьей линий защиты;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и соблюдения мер по урегулированию конфликта интересов между участниками системы трех линий защиты и (или) совмещения функциональных обязанностей ее участников;</w:t>
      </w:r>
    </w:p>
    <w:bookmarkStart w:name="z217" w:id="1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23) качества процедур внутреннего контроля на предмет:</w:t>
      </w:r>
    </w:p>
    <w:bookmarkEnd w:id="1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соответствия внутренних документов банка требованиям банковского законодательства Республики Казахстан и (или) несвоевременного приведения внутренних документов банка в соответствие с банковским законодательством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существенного объема сделок, заключенных без соблюдения установленных внутренних процедур банка;</w:t>
      </w:r>
    </w:p>
    <w:bookmarkStart w:name="z218" w:id="1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24) эффективности деятельности подразделения внутреннего аудита банка при проведении независимой оценки эффективности процедур управления рисками на предмет:</w:t>
      </w:r>
    </w:p>
    <w:bookmarkEnd w:id="1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применения риск-ориентированного подхода при планировании деятельности подразделения внутреннего аудита;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предоставления по результатам аудиторских проверок рекомендаций, направленных на повышение эффективности процедур управления рисками;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наличия процедур мониторинга исполнения рекомендаций, выданных подразделением внутреннего аудита.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Положения, предусмотренные частью первой настоящего пункта, распространяются на филиал банка-нерезидента Республики Казахстан. Положения, предусмотренные подпунктами 1), 2), 3), 6), 16), 17) и 21) части первой настоящего пункта, распространяются на банковский конгломерат.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22 - в редакции постановления Правления Агентства РК по регулированию и развитию финансового рынка от 24.02.2021 </w:t>
      </w:r>
      <w:r>
        <w:rPr>
          <w:rFonts w:ascii="Times New Roman"/>
          <w:b w:val="false"/>
          <w:i w:val="false"/>
          <w:color w:val="000000"/>
          <w:sz w:val="28"/>
        </w:rPr>
        <w:t>№ 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83" w:id="1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23. Мотивированное суждение по оценке качества системы управления рисками и внутреннего контроля в страховой (перестраховочной) организации и страховой группе, филиале страховой (перестраховочной) организации-нерезидента Республики Казахстан, профессиональном участнике рынка ценных бумаг (за исключением организаций, осуществляющих трансфер-агентскую деятельность) является обоснованным профессиональным мнением коллегиального органа о качестве системы управления рисками и внутреннего контроля в страховой (перестраховочной) организации и страховой группе, профессиональном участнике рынка ценных бумаг (за исключением организаций, осуществляющих трансфер-агентскую деятельность) и применяется в случаях, предусмотренных подпунктами 1), 2), 3), 4), 5), 6), 7), 8), 13), 15), 16), 17), 18), 19), 20), 21), 22), 23) и 24) (для страховой (перестраховочной) организации, филиала страховой (перестраховочной) организации-нерезидента Республики Казахстан, профессионального участника рынка ценных бумаг), подпунктами 1), 2), 3), 6), 16), 17) и 21) (для страховой группы) пункта 22 Правил.</w:t>
      </w:r>
    </w:p>
    <w:bookmarkEnd w:id="108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23 - в редакции постановления Правления Агентства РК по регулированию и развитию финансового рынка от 24.02.2021 </w:t>
      </w:r>
      <w:r>
        <w:rPr>
          <w:rFonts w:ascii="Times New Roman"/>
          <w:b w:val="false"/>
          <w:i w:val="false"/>
          <w:color w:val="000000"/>
          <w:sz w:val="28"/>
        </w:rPr>
        <w:t>№ 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84" w:id="1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24. Мотивированное суждение по оценке адекватности провизий (резервов) банка, филиала банка-нерезидента Республики Казахстан, страховой (перестраховочной) организации, филиала страховой (перестраховочной) организации-нерезидента Республики Казахстан, профессионального участника рынка ценных бумаг (за исключением организаций, осуществляющих трансфер-агентскую деятельность) является обоснованным профессиональным мнением коллегиального органа о соответствии сформированных провизий (резервов) банка, филиала банка-нерезидента Республики Казахстан, страховой (перестраховочной) организации, филиала страховой (перестраховочной) организации-нерезидента Республики Казахстан, профессионального участника рынка ценных бумаг (за исключением организаций, осуществляющих трансфер-агентскую деятельность) международным стандартам финансовой отчетности, методикам по формированию провизий (резервов), в том числе соответствии методик по их формированию рискам банка, филиала банка-нерезидента Республики Казахстан, страховой (перестраховочной) организации, филиала страховой (перестраховочной) организации-нерезидента Республики Казахстан, профессионального участника рынка ценных бумаг, и о достоверности используемой для их формирования информации.</w:t>
      </w:r>
    </w:p>
    <w:bookmarkEnd w:id="10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24 - в редакции постановления Правления Агентства РК по регулированию и развитию финансового рынка от 24.02.2021 </w:t>
      </w:r>
      <w:r>
        <w:rPr>
          <w:rFonts w:ascii="Times New Roman"/>
          <w:b w:val="false"/>
          <w:i w:val="false"/>
          <w:color w:val="000000"/>
          <w:sz w:val="28"/>
        </w:rPr>
        <w:t>№ 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85" w:id="1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25. Мотивированное суждение по оценке адекватности страховых резервов, сформированных актуарием, имеющим лицензию на осуществление актуарной деятельности на страховом рынке (далее - страховые резервы), является обоснованным профессиональным мнением коллегиального органа о соответствии страховых резервов международным стандартам финансовой отчетности, методикам расчета страховых резервов и их структуре, в том числе соответствии методик по их формированию рискам страховой (перестраховочной) организации, филиала страховой (перестраховочной) организации-нерезидента Республики Казахстан, и о достоверности используемой для их формирования информации.</w:t>
      </w:r>
    </w:p>
    <w:bookmarkEnd w:id="1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Мотивированное суждение по оценке адекватности страховых резервов используется в случаях (но, не ограничиваясь ими):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необоснованного изменения методики расчета страховых резервов либо параметров, используемых при расчете страховых резервов, в результате которого происходит улучшение показателей пруденциальных нормативов и других обязательных к соблюдению норм и лимитов, установленных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постановлением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Национального Банка Республики Казахстан от 26  декабря 2016 года № 304 "Об установлении нормативных значений и методики расчетов пруденциальных нормативов страховой (перестраховочной) организации и страховой группы и иных обязательных к соблюдению норм и лимитов, требований к приобретаемым страховыми (перестраховочными) организациями, дочерними организациями страховых (перестраховочных) организаций или страховых холдингов акциям (долям участия в уставном капитале) юридических лиц, перечня облигаций международных финансовых организаций, приобретаемых страховыми холдингами, минимального требуемого рейтинга для облигаций, приобретаемых страховыми холдингами, и перечня рейтинговых агентств, а также перечня финансовых инструментов (за  исключением акций и долей участия в уставном капитале), приобретаемых страховыми (перестраховочными) организациями", зарегистрированным в Реестре государственной регистрации нормативных правовых актов под №  14794 (далее – постановление № 304) и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постановлением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Правления Агентства Республики Казахстан по регулированию и развитию финансового рынка от 17  февраля 2021 года № 32 "Об установлении нормативных значений и методик расчетов пруденциальных нормативов филиала страховой (перестраховочной) организации-нерезидента Республики Казахстан, филиала исламской страховой (перестраховочной) организации-нерезидента Республики Казахстан и иных обязательных к соблюдению норм и лимитов, в том числе порядка формирования активов филиала страховой (перестраховочной) организации-нерезидента Республики Казахстан, филиала исламской страховой (перестраховочной) организации-нерезидента Республики Казахстан, принимаемых в качестве резерва, и их минимального размера", зарегистрированным в Реестре государственной регистрации нормативных правовых актов под № 22231 (далее - постановление № 32);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формирования доли перестраховщика в страховых резервах по договору перестрахования при отсутствии в условиях заключаемого договора перестрахования экономической выгоды (целесообразности) для перестрахователя;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использования не полной и (или) недостоверной информации при расчете страховых резервов, которое привело к снижению (или имеется вероятность снижения) платежеспособности страховой (перестраховочной) организации, филиала страховой (перестраховочной) организации-нерезидента Республики Казахстан и (или) нарушению страховой (перестраховочной) организацией, филиалом страховой (перестраховочной) организации-нерезидента Республики Казахстан пруденциальных нормативов и других обязательных к соблюдению норм и лимитов, установленных постановлениями № 304 и № 32.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25 - в редакции постановления Правления Агентства РК по регулированию и развитию финансового рынка от 24.02.2021 </w:t>
      </w:r>
      <w:r>
        <w:rPr>
          <w:rFonts w:ascii="Times New Roman"/>
          <w:b w:val="false"/>
          <w:i w:val="false"/>
          <w:color w:val="000000"/>
          <w:sz w:val="28"/>
        </w:rPr>
        <w:t>№ 43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190" w:id="1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26. В случае принятия коллегиальным органом мотивированного суждения надзорное подразделение готовит проект меры надзорного реагирования или решения в случаях, предусмотренных </w:t>
      </w:r>
      <w:r>
        <w:rPr>
          <w:rFonts w:ascii="Times New Roman"/>
          <w:b w:val="false"/>
          <w:i w:val="false"/>
          <w:color w:val="000000"/>
          <w:sz w:val="28"/>
        </w:rPr>
        <w:t>подпунктом 3)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2 Правил.</w:t>
      </w:r>
    </w:p>
    <w:bookmarkEnd w:id="111"/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