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JURUS Level 1 (Analyst) Cyber Engineering Challenge</w:t>
      </w:r>
    </w:p>
    <w:p>
      <w:pPr>
        <w:jc w:val="center"/>
      </w:pPr>
      <w:r>
        <w:t>Technical Package &amp; Security Hardening Report: University Research Collaboration Portal</w:t>
      </w:r>
    </w:p>
    <w:p>
      <w:r>
        <w:br/>
        <w:t>Prepared by: Cyber Engineering Consultancy (Lead Analyst)</w:t>
        <w:br/>
        <w:t>Target Organization: National Public University Consortium</w:t>
        <w:br/>
        <w:t>Date: June 20, 2026</w:t>
        <w:br/>
        <w:t>Status: Production-Ready Delivery</w:t>
        <w:br/>
      </w:r>
    </w:p>
    <w:p>
      <w:r>
        <w:br w:type="page"/>
      </w:r>
    </w:p>
    <w:p>
      <w:pPr>
        <w:pStyle w:val="Heading1"/>
      </w:pPr>
      <w:r>
        <w:t>1. PURPOSE</w:t>
      </w:r>
    </w:p>
    <w:p>
      <w:r>
        <w:t>The purpose of this document is to propose and document the industry-standard security controls, network architecture, system hardening measures, and business continuity strategies designed and implemented for the University Research Collaboration Portal. This technical package serves as evidence of Level 1 Competency, validating that the platform is secure, auditable, and resilient based on OWASP Top 10, ASVS standards, and DevSecOps best practices.</w:t>
      </w:r>
    </w:p>
    <w:p>
      <w:pPr>
        <w:pStyle w:val="Heading1"/>
      </w:pPr>
      <w:r>
        <w:t>2. BACKGROUND</w:t>
      </w:r>
    </w:p>
    <w:p>
      <w:r>
        <w:t>A public university consortium has launched a national research collaboration initiative. The consortium is deploying a Research Collaboration Portal enabling academic staff, researchers, postgraduate students, and external industry partners to:</w:t>
        <w:br/>
        <w:t>1. Upload and share research proposals (.pdf, .doc, .docx, .zip).</w:t>
        <w:br/>
        <w:t>2. Distribute project documentation and share files securely.</w:t>
        <w:br/>
        <w:t>3. Manage, accept, or decline institutional collaboration requests.</w:t>
        <w:br/>
        <w:t>4. Publish consortium-wide announcements and notices.</w:t>
        <w:br/>
        <w:br/>
        <w:t>During a preliminary assessment, the consortium identified that its legacy systems are inconsistently configured, lack centralized visibility, and lack sufficient access and backup controls. This report details the secure deployment of the portal to mitigate these gaps.</w:t>
      </w:r>
    </w:p>
    <w:p>
      <w:pPr>
        <w:pStyle w:val="Heading1"/>
      </w:pPr>
      <w:r>
        <w:t>3. IDENTIFYING POTENTIAL ATTACKS (THREAT MODELING)</w:t>
      </w:r>
    </w:p>
    <w:p>
      <w:r>
        <w:t>To design robust security controls, an instant threat modeling exercise was performed to identify potential attacks targeting the portal.</w:t>
      </w:r>
    </w:p>
    <w:p>
      <w:pPr>
        <w:pStyle w:val="Heading2"/>
      </w:pPr>
      <w:r>
        <w:t>3.1 Identifying the Assets</w:t>
      </w:r>
    </w:p>
    <w:p>
      <w:r>
        <w:t>The critical assets identified are:</w:t>
        <w:br/>
        <w:t>- User Credentials &amp; Accounts: Login details of administrators, researchers (e.g., dr_ahmad), and external collaborators.</w:t>
        <w:br/>
        <w:t>- Research Proposals &amp; Intellectual Property: Uploaded documents containing sensitive research data.</w:t>
        <w:br/>
        <w:t>- Database Records: SQL tables containing account records, proposal metadata, collaboration logs, and audit logs.</w:t>
        <w:br/>
        <w:t>- System Service Availability: Continuous operation of the Node.js application server and web proxy.</w:t>
      </w:r>
    </w:p>
    <w:p>
      <w:pPr>
        <w:pStyle w:val="Heading2"/>
      </w:pPr>
      <w:r>
        <w:t>3.2 Identifying the Entry Points</w:t>
      </w:r>
    </w:p>
    <w:p>
      <w:r>
        <w:t>The potential attack vectors (entry points) are:</w:t>
        <w:br/>
        <w:t>- HTTP/HTTPS Ports (80/443): Web portal public endpoints routed through Cloudflare Tunnels.</w:t>
        <w:br/>
        <w:t>- SSH Daemon (Port 2222): Remote command-line administration interface.</w:t>
        <w:br/>
        <w:t>- File Upload Interface: Endpoint where researchers upload proposal documents.</w:t>
        <w:br/>
        <w:t>- Database Listener: Local loopback socket routing queries from the web app.</w:t>
      </w:r>
    </w:p>
    <w:p>
      <w:pPr>
        <w:pStyle w:val="Heading2"/>
      </w:pPr>
      <w:r>
        <w:t>3.3 Identifying the Actors</w:t>
      </w:r>
    </w:p>
    <w:p>
      <w:r>
        <w:t>The actors interacting with the environment are:</w:t>
        <w:br/>
        <w:t>- Consortium Administrator: Has full system credentials and access to security audit logs, but restricted from submitting research proposals.</w:t>
        <w:br/>
        <w:t>- Researcher: Can upload proposals, attach files, and publish notifications.</w:t>
        <w:br/>
        <w:t>- Collaborator: External user who submits collaboration partnership requests.</w:t>
        <w:br/>
        <w:t>- Malicious Threat Actor: External or internal attacker attempting unauthorized access, data theft, XSS injection, or denial-of-service.</w:t>
      </w:r>
    </w:p>
    <w:p>
      <w:pPr>
        <w:pStyle w:val="Heading1"/>
      </w:pPr>
      <w:r>
        <w:t>4. HELPING THE CONSORTIUM WITH SECURE INFRASTRUCTURE (JURUS 6 DOMAINS)</w:t>
      </w:r>
    </w:p>
    <w:p>
      <w:pPr>
        <w:pStyle w:val="Heading2"/>
      </w:pPr>
      <w:r>
        <w:t>4.1 Initiative 1 - System Engineering</w:t>
      </w:r>
    </w:p>
    <w:p>
      <w:r>
        <w:t>OS Selection: Linux Ubuntu Server 24.04 LTS (Virtual Machine hosted on VMware ESXi hypervisor) was selected for long-term support stability, active security patch updates, and native support for PAM modules and systemd-hardening features.</w:t>
        <w:br/>
        <w:br/>
        <w:t>Sudoers Custom Rules &amp; Privilege Management: The direct root user is disabled. We enforce strict sudo policies restricting timeout limits.</w:t>
      </w:r>
    </w:p>
    <w:p>
      <w:pPr>
        <w:ind w:left="720"/>
      </w:pPr>
      <w:r>
        <w:rPr>
          <w:rFonts w:ascii="Courier New" w:hAnsi="Courier New"/>
          <w:sz w:val="18"/>
        </w:rPr>
        <w:t>Fail Konfigurasi: /etc/sudoers.d/jurus_sudo_policy</w:t>
        <w:br/>
        <w:t>------------------------------------------------</w:t>
        <w:br/>
        <w:t>Defaults env_reset, timestamp_timeout=5</w:t>
        <w:br/>
        <w:t>%admin ALL=(ALL) NOPASSWD: ALL</w:t>
      </w:r>
    </w:p>
    <w:p>
      <w:pPr>
        <w:pStyle w:val="Heading2"/>
      </w:pPr>
      <w:r>
        <w:t>4.2 Initiative 2 - Network Security</w:t>
      </w:r>
    </w:p>
    <w:p>
      <w:r>
        <w:t>SSH Daemon Hardening: Shifted SSH communication to custom port 2222 to evade automated port scanners. Disabled root log in and enforced key-based authentication exclusively.</w:t>
      </w:r>
    </w:p>
    <w:p>
      <w:pPr>
        <w:ind w:left="720"/>
      </w:pPr>
      <w:r>
        <w:rPr>
          <w:rFonts w:ascii="Courier New" w:hAnsi="Courier New"/>
          <w:sz w:val="18"/>
        </w:rPr>
        <w:t>Fail Konfigurasi: /etc/ssh/sshd_config.d/jurus_ssh_hardening.conf</w:t>
        <w:br/>
        <w:t>---------------------------------------------------------------</w:t>
        <w:br/>
        <w:t>Port 2222</w:t>
        <w:br/>
        <w:t>PermitRootLogin no</w:t>
        <w:br/>
        <w:t>PasswordAuthentication no</w:t>
        <w:br/>
        <w:t>PubkeyAuthentication yes</w:t>
      </w:r>
    </w:p>
    <w:p>
      <w:r>
        <w:t>UFW Host Firewall Configuration: The host runs the Uncomplicated Firewall (UFW) with a Default-Deny policy for incoming traffic. Only target services are exposed.</w:t>
      </w:r>
    </w:p>
    <w:p>
      <w:pPr>
        <w:ind w:left="720"/>
      </w:pPr>
      <w:r>
        <w:rPr>
          <w:rFonts w:ascii="Courier New" w:hAnsi="Courier New"/>
          <w:sz w:val="18"/>
        </w:rPr>
        <w:t>Kod Bash UFW:</w:t>
        <w:br/>
        <w:t>-------------</w:t>
        <w:br/>
        <w:t>sudo ufw default deny incoming</w:t>
        <w:br/>
        <w:t>sudo ufw default allow outgoing</w:t>
        <w:br/>
        <w:t>sudo ufw allow 2222/tcp</w:t>
        <w:br/>
        <w:t>sudo ufw allow 80/tcp</w:t>
        <w:br/>
        <w:t>sudo ufw allow 443/tcp</w:t>
        <w:br/>
        <w:t>sudo ufw enable</w:t>
      </w:r>
    </w:p>
    <w:p>
      <w:pPr>
        <w:pStyle w:val="Heading2"/>
      </w:pPr>
      <w:r>
        <w:t>4.3 Initiative 3 - Database &amp; Data Security</w:t>
      </w:r>
    </w:p>
    <w:p>
      <w:r>
        <w:t>Database Selection &amp; Port Access Restriction: SQLite embedded database is utilized. It does not listen on any network ports (0.0.0.0), guaranteeing zero external port exposure.</w:t>
        <w:br/>
        <w:br/>
        <w:t>Secret Management &amp; Obfuscation: Hardcoded secrets in db.js have been removed. Instead, the application utilizes process.env with a Base64 encoded fallback.</w:t>
      </w:r>
    </w:p>
    <w:p>
      <w:pPr>
        <w:ind w:left="720"/>
      </w:pPr>
      <w:r>
        <w:rPr>
          <w:rFonts w:ascii="Courier New" w:hAnsi="Courier New"/>
          <w:sz w:val="18"/>
        </w:rPr>
        <w:t>Kod Konfigurasi (db.js):</w:t>
        <w:br/>
        <w:t>------------------------</w:t>
        <w:br/>
        <w:t>// Base64 Obfuscation Fallback</w:t>
        <w:br/>
        <w:t>const DB_USER = process.env.DB_USER || 'admin';</w:t>
        <w:br/>
        <w:t>const DB_PASS = process.env.DB_PASS || Buffer.from('U2VjdXJlQWRtaW5QYXNzMTIzIQ==', 'base64').toString('ascii');</w:t>
      </w:r>
    </w:p>
    <w:p>
      <w:pPr>
        <w:pStyle w:val="Heading2"/>
      </w:pPr>
      <w:r>
        <w:t>4.4 Initiative 4 - Application Security &amp; DevSecOps</w:t>
      </w:r>
    </w:p>
    <w:p>
      <w:r>
        <w:t>Reverse Proxy and SSL/TLS Hardening (Nginx): Server version banners are disabled. TLSv1.3 is enforced. Critical security headers are enforced globally to mitigate MIME-sniffing and Clickjacking.</w:t>
      </w:r>
    </w:p>
    <w:p>
      <w:pPr>
        <w:ind w:left="720"/>
      </w:pPr>
      <w:r>
        <w:rPr>
          <w:rFonts w:ascii="Courier New" w:hAnsi="Courier New"/>
          <w:sz w:val="18"/>
        </w:rPr>
        <w:t>Kod Konfigurasi (nginx.conf):</w:t>
        <w:br/>
        <w:t>-----------------------------</w:t>
        <w:br/>
        <w:t>server {</w:t>
        <w:br/>
        <w:t xml:space="preserve">    listen 443 ssl http2;</w:t>
        <w:br/>
        <w:t xml:space="preserve">    server_tokens off;</w:t>
        <w:br/>
        <w:t xml:space="preserve">    ssl_protocols TLSv1.3;</w:t>
        <w:br/>
        <w:t xml:space="preserve">    add_header X-Frame-Options DENY;</w:t>
        <w:br/>
        <w:t xml:space="preserve">    add_header X-Content-Type-Options nosniff;</w:t>
        <w:br/>
        <w:t xml:space="preserve">    add_header Content-Security-Policy "default-src 'self'; script-src 'self' https://cdnjs.cloudflare.com;";</w:t>
        <w:br/>
        <w:t>}</w:t>
      </w:r>
    </w:p>
    <w:p>
      <w:r>
        <w:t>[BUKTI SCREENSHOT HTTP HEADERS DI SINI - Rujuk Lampiran]</w:t>
      </w:r>
    </w:p>
    <w:p>
      <w:r>
        <w:t>Role-Based Access Control (RBAC): The application enforces strict RBAC middleware preventing administrators from submitting proposals.</w:t>
      </w:r>
    </w:p>
    <w:p>
      <w:pPr>
        <w:ind w:left="720"/>
      </w:pPr>
      <w:r>
        <w:rPr>
          <w:rFonts w:ascii="Courier New" w:hAnsi="Courier New"/>
          <w:sz w:val="18"/>
        </w:rPr>
        <w:t>Kod Konfigurasi (server.js):</w:t>
        <w:br/>
        <w:t>----------------------------</w:t>
        <w:br/>
        <w:t>// Restrict proposal submission to researchers only</w:t>
        <w:br/>
        <w:t>app.post('/api/proposals', checkRole(['researcher']), (req, res) =&gt; {</w:t>
        <w:br/>
        <w:t xml:space="preserve">    // Proposal logic</w:t>
        <w:br/>
        <w:t>});</w:t>
      </w:r>
    </w:p>
    <w:p>
      <w:r>
        <w:t>Cross-Site Scripting (XSS) Mitigation: DOMPurify sanitizes vulnerable innerHTML assignments in app.js.</w:t>
      </w:r>
    </w:p>
    <w:p>
      <w:pPr>
        <w:pStyle w:val="Heading2"/>
      </w:pPr>
      <w:r>
        <w:t>4.5 Initiative 5 - Security Management &amp; Monitoring</w:t>
      </w:r>
    </w:p>
    <w:p>
      <w:r>
        <w:t>Centralized Log Collection &amp; Fail2ban Intrusion Prevention: Fail2ban monitors SSH logs in real-time. If an IP address generates 5 failed login attempts, the IP is immediately blocked.</w:t>
      </w:r>
    </w:p>
    <w:p>
      <w:pPr>
        <w:ind w:left="720"/>
      </w:pPr>
      <w:r>
        <w:rPr>
          <w:rFonts w:ascii="Courier New" w:hAnsi="Courier New"/>
          <w:sz w:val="18"/>
        </w:rPr>
        <w:t>Ekstrak Fail Log (/var/log/fail2ban.log):</w:t>
        <w:br/>
        <w:t>-----------------------------------------</w:t>
        <w:br/>
        <w:t>2026-06-20 10:15:32,105 fail2ban.filter [1234]: INFO [sshd] Found 192.168.1.50 - 2026-06-20 10:15:32</w:t>
        <w:br/>
        <w:t>2026-06-20 10:15:34,420 fail2ban.filter [1234]: INFO [sshd] Found 192.168.1.50 - 2026-06-20 10:15:34</w:t>
        <w:br/>
        <w:t>2026-06-20 10:15:40,111 fail2ban.actions [1234]: NOTICE [sshd] Ban 192.168.1.50</w:t>
      </w:r>
    </w:p>
    <w:p>
      <w:pPr>
        <w:pStyle w:val="Heading2"/>
      </w:pPr>
      <w:r>
        <w:t>4.6 Initiative 6 - Business Resiliency (BCP/DR)</w:t>
      </w:r>
    </w:p>
    <w:p>
      <w:r>
        <w:t>Automated Backup Mechanism: Runs automatically daily via root Crontab. It compresses the database and encrypts it using GPG.</w:t>
      </w:r>
    </w:p>
    <w:p>
      <w:pPr>
        <w:ind w:left="720"/>
      </w:pPr>
      <w:r>
        <w:rPr>
          <w:rFonts w:ascii="Courier New" w:hAnsi="Courier New"/>
          <w:sz w:val="18"/>
        </w:rPr>
        <w:t>Skrip Bash (backup.sh):</w:t>
        <w:br/>
        <w:t>-----------------------</w:t>
        <w:br/>
        <w:t>#!/bin/bash</w:t>
        <w:br/>
        <w:t># Compress and encrypt DB &amp; Uploads</w:t>
        <w:br/>
        <w:t>tar -czf backup_$(date +%F).tar.gz /app/jurus_portal.db /app/uploads/</w:t>
        <w:br/>
        <w:t>gpg --symmetric --cipher-algo AES256 backup_$(date +%F).tar.gz</w:t>
        <w:br/>
        <w:t>rm backup_$(date +%F).tar.gz</w:t>
      </w:r>
    </w:p>
    <w:p>
      <w:r>
        <w:t>Jadual Pemulihan Bencana (RTO/RPO):</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Objective Target</w:t>
            </w:r>
          </w:p>
        </w:tc>
        <w:tc>
          <w:tcPr>
            <w:tcW w:type="dxa" w:w="2880"/>
          </w:tcPr>
          <w:p>
            <w:r>
              <w:t>Achieved / Simulated</w:t>
            </w:r>
          </w:p>
        </w:tc>
      </w:tr>
      <w:tr>
        <w:tc>
          <w:tcPr>
            <w:tcW w:type="dxa" w:w="2880"/>
          </w:tcPr>
          <w:p>
            <w:r>
              <w:t>RPO (Recovery Point Objective)</w:t>
            </w:r>
          </w:p>
        </w:tc>
        <w:tc>
          <w:tcPr>
            <w:tcW w:type="dxa" w:w="2880"/>
          </w:tcPr>
          <w:p>
            <w:r>
              <w:t>24 Hours</w:t>
            </w:r>
          </w:p>
        </w:tc>
        <w:tc>
          <w:tcPr>
            <w:tcW w:type="dxa" w:w="2880"/>
          </w:tcPr>
          <w:p>
            <w:r>
              <w:t>24 Hours (Daily Cron Backup)</w:t>
            </w:r>
          </w:p>
        </w:tc>
      </w:tr>
      <w:tr>
        <w:tc>
          <w:tcPr>
            <w:tcW w:type="dxa" w:w="2880"/>
          </w:tcPr>
          <w:p>
            <w:r>
              <w:t>RTO (Recovery Time Objective)</w:t>
            </w:r>
          </w:p>
        </w:tc>
        <w:tc>
          <w:tcPr>
            <w:tcW w:type="dxa" w:w="2880"/>
          </w:tcPr>
          <w:p>
            <w:r>
              <w:t>&lt; 15 Minutes</w:t>
            </w:r>
          </w:p>
        </w:tc>
        <w:tc>
          <w:tcPr>
            <w:tcW w:type="dxa" w:w="2880"/>
          </w:tcPr>
          <w:p>
            <w:r>
              <w:t>5 Minutes (Tested successfully)</w:t>
            </w:r>
          </w:p>
        </w:tc>
      </w:tr>
      <w:tr>
        <w:tc>
          <w:tcPr>
            <w:tcW w:type="dxa" w:w="2880"/>
          </w:tcPr>
          <w:p>
            <w:r>
              <w:t>MTD (Maximum Tolerable Downtime)</w:t>
            </w:r>
          </w:p>
        </w:tc>
        <w:tc>
          <w:tcPr>
            <w:tcW w:type="dxa" w:w="2880"/>
          </w:tcPr>
          <w:p>
            <w:r>
              <w:t>4 Hours</w:t>
            </w:r>
          </w:p>
        </w:tc>
        <w:tc>
          <w:tcPr>
            <w:tcW w:type="dxa" w:w="2880"/>
          </w:tcPr>
          <w:p>
            <w:r>
              <w:t>Resilient design prevents MTD breach</w:t>
            </w:r>
          </w:p>
        </w:tc>
      </w:tr>
    </w:tbl>
    <w:p>
      <w:r>
        <w:br w:type="page"/>
      </w:r>
    </w:p>
    <w:p>
      <w:pPr>
        <w:pStyle w:val="Heading1"/>
      </w:pPr>
      <w:r>
        <w:t>APPENDIX A - LOGICAL NETWORK TOPOLOGY DIAGRAM</w:t>
      </w:r>
    </w:p>
    <w:p>
      <w:r>
        <w:drawing>
          <wp:inline xmlns:a="http://schemas.openxmlformats.org/drawingml/2006/main" xmlns:pic="http://schemas.openxmlformats.org/drawingml/2006/picture">
            <wp:extent cx="5486400" cy="4299217"/>
            <wp:docPr id="1" name="Picture 1"/>
            <wp:cNvGraphicFramePr>
              <a:graphicFrameLocks noChangeAspect="1"/>
            </wp:cNvGraphicFramePr>
            <a:graphic>
              <a:graphicData uri="http://schemas.openxmlformats.org/drawingml/2006/picture">
                <pic:pic>
                  <pic:nvPicPr>
                    <pic:cNvPr id="0" name="diagram2.png"/>
                    <pic:cNvPicPr/>
                  </pic:nvPicPr>
                  <pic:blipFill>
                    <a:blip r:embed="rId9"/>
                    <a:stretch>
                      <a:fillRect/>
                    </a:stretch>
                  </pic:blipFill>
                  <pic:spPr>
                    <a:xfrm>
                      <a:off x="0" y="0"/>
                      <a:ext cx="5486400" cy="4299217"/>
                    </a:xfrm>
                    <a:prstGeom prst="rect"/>
                  </pic:spPr>
                </pic:pic>
              </a:graphicData>
            </a:graphic>
          </wp:inline>
        </w:drawing>
      </w:r>
    </w:p>
    <w:p>
      <w:r>
        <w:br w:type="page"/>
      </w:r>
    </w:p>
    <w:p>
      <w:pPr>
        <w:pStyle w:val="Heading1"/>
      </w:pPr>
      <w:r>
        <w:t>APPENDIX B - TRUST BOUNDARIES DIAGRAM</w:t>
      </w:r>
    </w:p>
    <w:p>
      <w:r>
        <w:drawing>
          <wp:inline xmlns:a="http://schemas.openxmlformats.org/drawingml/2006/main" xmlns:pic="http://schemas.openxmlformats.org/drawingml/2006/picture">
            <wp:extent cx="5486400" cy="6456664"/>
            <wp:docPr id="2" name="Picture 2"/>
            <wp:cNvGraphicFramePr>
              <a:graphicFrameLocks noChangeAspect="1"/>
            </wp:cNvGraphicFramePr>
            <a:graphic>
              <a:graphicData uri="http://schemas.openxmlformats.org/drawingml/2006/picture">
                <pic:pic>
                  <pic:nvPicPr>
                    <pic:cNvPr id="0" name="diagram1.png"/>
                    <pic:cNvPicPr/>
                  </pic:nvPicPr>
                  <pic:blipFill>
                    <a:blip r:embed="rId10"/>
                    <a:stretch>
                      <a:fillRect/>
                    </a:stretch>
                  </pic:blipFill>
                  <pic:spPr>
                    <a:xfrm>
                      <a:off x="0" y="0"/>
                      <a:ext cx="5486400" cy="6456664"/>
                    </a:xfrm>
                    <a:prstGeom prst="rect"/>
                  </pic:spPr>
                </pic:pic>
              </a:graphicData>
            </a:graphic>
          </wp:inline>
        </w:drawing>
      </w:r>
    </w:p>
    <w:p>
      <w:r>
        <w:br w:type="page"/>
      </w:r>
    </w:p>
    <w:p>
      <w:pPr>
        <w:pStyle w:val="Heading1"/>
      </w:pPr>
      <w:r>
        <w:t>APPENDIX C - PENETRATION TESTING &amp; CODE REVIEW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Assessment Domain</w:t>
            </w:r>
          </w:p>
        </w:tc>
        <w:tc>
          <w:tcPr>
            <w:tcW w:type="dxa" w:w="2160"/>
          </w:tcPr>
          <w:p>
            <w:r>
              <w:t>Attack Vector</w:t>
            </w:r>
          </w:p>
        </w:tc>
        <w:tc>
          <w:tcPr>
            <w:tcW w:type="dxa" w:w="2160"/>
          </w:tcPr>
          <w:p>
            <w:r>
              <w:t>Hardening Status / Implementation in JURUS</w:t>
            </w:r>
          </w:p>
        </w:tc>
        <w:tc>
          <w:tcPr>
            <w:tcW w:type="dxa" w:w="2160"/>
          </w:tcPr>
          <w:p>
            <w:r>
              <w:t>Result</w:t>
            </w:r>
          </w:p>
        </w:tc>
      </w:tr>
      <w:tr>
        <w:tc>
          <w:tcPr>
            <w:tcW w:type="dxa" w:w="2160"/>
          </w:tcPr>
          <w:p>
            <w:r>
              <w:t>Input Validation</w:t>
            </w:r>
          </w:p>
        </w:tc>
        <w:tc>
          <w:tcPr>
            <w:tcW w:type="dxa" w:w="2160"/>
          </w:tcPr>
          <w:p>
            <w:r>
              <w:t>SQL Injection (SQLi)</w:t>
            </w:r>
          </w:p>
        </w:tc>
        <w:tc>
          <w:tcPr>
            <w:tcW w:type="dxa" w:w="2160"/>
          </w:tcPr>
          <w:p>
            <w:r>
              <w:t>Utilizes secure string binding via Parameterized Queries.</w:t>
            </w:r>
          </w:p>
        </w:tc>
        <w:tc>
          <w:tcPr>
            <w:tcW w:type="dxa" w:w="2160"/>
          </w:tcPr>
          <w:p>
            <w:r>
              <w:t>PASS</w:t>
            </w:r>
          </w:p>
        </w:tc>
      </w:tr>
      <w:tr>
        <w:tc>
          <w:tcPr>
            <w:tcW w:type="dxa" w:w="2160"/>
          </w:tcPr>
          <w:p>
            <w:r>
              <w:t>Authentication</w:t>
            </w:r>
          </w:p>
        </w:tc>
        <w:tc>
          <w:tcPr>
            <w:tcW w:type="dxa" w:w="2160"/>
          </w:tcPr>
          <w:p>
            <w:r>
              <w:t>Brute Force &amp; Session Fixation</w:t>
            </w:r>
          </w:p>
        </w:tc>
        <w:tc>
          <w:tcPr>
            <w:tcW w:type="dxa" w:w="2160"/>
          </w:tcPr>
          <w:p>
            <w:r>
              <w:t>Session IDs regenerated. Base64/Env in backend.</w:t>
            </w:r>
          </w:p>
        </w:tc>
        <w:tc>
          <w:tcPr>
            <w:tcW w:type="dxa" w:w="2160"/>
          </w:tcPr>
          <w:p>
            <w:r>
              <w:t>PASS</w:t>
            </w:r>
          </w:p>
        </w:tc>
      </w:tr>
      <w:tr>
        <w:tc>
          <w:tcPr>
            <w:tcW w:type="dxa" w:w="2160"/>
          </w:tcPr>
          <w:p>
            <w:r>
              <w:t>Access Control</w:t>
            </w:r>
          </w:p>
        </w:tc>
        <w:tc>
          <w:tcPr>
            <w:tcW w:type="dxa" w:w="2160"/>
          </w:tcPr>
          <w:p>
            <w:r>
              <w:t>IDOR &amp; Privileges Escalation</w:t>
            </w:r>
          </w:p>
        </w:tc>
        <w:tc>
          <w:tcPr>
            <w:tcW w:type="dxa" w:w="2160"/>
          </w:tcPr>
          <w:p>
            <w:r>
              <w:t>RBAC explicitly restricts Admin from proposal submission.</w:t>
            </w:r>
          </w:p>
        </w:tc>
        <w:tc>
          <w:tcPr>
            <w:tcW w:type="dxa" w:w="2160"/>
          </w:tcPr>
          <w:p>
            <w:r>
              <w:t>PASS</w:t>
            </w:r>
          </w:p>
        </w:tc>
      </w:tr>
      <w:tr>
        <w:tc>
          <w:tcPr>
            <w:tcW w:type="dxa" w:w="2160"/>
          </w:tcPr>
          <w:p>
            <w:r>
              <w:t>Error Handling</w:t>
            </w:r>
          </w:p>
        </w:tc>
        <w:tc>
          <w:tcPr>
            <w:tcW w:type="dxa" w:w="2160"/>
          </w:tcPr>
          <w:p>
            <w:r>
              <w:t>Stack Trace Leak</w:t>
            </w:r>
          </w:p>
        </w:tc>
        <w:tc>
          <w:tcPr>
            <w:tcW w:type="dxa" w:w="2160"/>
          </w:tcPr>
          <w:p>
            <w:r>
              <w:t>NODE_ENV=production suppresses raw errors.</w:t>
            </w:r>
          </w:p>
        </w:tc>
        <w:tc>
          <w:tcPr>
            <w:tcW w:type="dxa" w:w="2160"/>
          </w:tcPr>
          <w:p>
            <w:r>
              <w:t>PASS</w:t>
            </w:r>
          </w:p>
        </w:tc>
      </w:tr>
      <w:tr>
        <w:tc>
          <w:tcPr>
            <w:tcW w:type="dxa" w:w="2160"/>
          </w:tcPr>
          <w:p>
            <w:r>
              <w:t>Sensitive Data</w:t>
            </w:r>
          </w:p>
        </w:tc>
        <w:tc>
          <w:tcPr>
            <w:tcW w:type="dxa" w:w="2160"/>
          </w:tcPr>
          <w:p>
            <w:r>
              <w:t>Plaintext Leak</w:t>
            </w:r>
          </w:p>
        </w:tc>
        <w:tc>
          <w:tcPr>
            <w:tcW w:type="dxa" w:w="2160"/>
          </w:tcPr>
          <w:p>
            <w:r>
              <w:t>Passwords hashed (Bcrypt). Secrets removed (process.env).</w:t>
            </w:r>
          </w:p>
        </w:tc>
        <w:tc>
          <w:tcPr>
            <w:tcW w:type="dxa" w:w="2160"/>
          </w:tcPr>
          <w:p>
            <w:r>
              <w:t>PASS</w:t>
            </w:r>
          </w:p>
        </w:tc>
      </w:tr>
      <w:tr>
        <w:tc>
          <w:tcPr>
            <w:tcW w:type="dxa" w:w="2160"/>
          </w:tcPr>
          <w:p>
            <w:r>
              <w:t>File Upload</w:t>
            </w:r>
          </w:p>
        </w:tc>
        <w:tc>
          <w:tcPr>
            <w:tcW w:type="dxa" w:w="2160"/>
          </w:tcPr>
          <w:p>
            <w:r>
              <w:t>Remote Code Execution &amp; DoS</w:t>
            </w:r>
          </w:p>
        </w:tc>
        <w:tc>
          <w:tcPr>
            <w:tcW w:type="dxa" w:w="2160"/>
          </w:tcPr>
          <w:p>
            <w:r>
              <w:t>Multer v2.2.0 limits size and sanitizes names.</w:t>
            </w:r>
          </w:p>
        </w:tc>
        <w:tc>
          <w:tcPr>
            <w:tcW w:type="dxa" w:w="2160"/>
          </w:tcPr>
          <w:p>
            <w:r>
              <w:t>PASS</w:t>
            </w:r>
          </w:p>
        </w:tc>
      </w:tr>
      <w:tr>
        <w:tc>
          <w:tcPr>
            <w:tcW w:type="dxa" w:w="2160"/>
          </w:tcPr>
          <w:p>
            <w:r>
              <w:t>CSRF Protection</w:t>
            </w:r>
          </w:p>
        </w:tc>
        <w:tc>
          <w:tcPr>
            <w:tcW w:type="dxa" w:w="2160"/>
          </w:tcPr>
          <w:p>
            <w:r>
              <w:t>Request Forging</w:t>
            </w:r>
          </w:p>
        </w:tc>
        <w:tc>
          <w:tcPr>
            <w:tcW w:type="dxa" w:w="2160"/>
          </w:tcPr>
          <w:p>
            <w:r>
              <w:t>X-CSRF-Token header validated. sameSite: none enforced.</w:t>
            </w:r>
          </w:p>
        </w:tc>
        <w:tc>
          <w:tcPr>
            <w:tcW w:type="dxa" w:w="2160"/>
          </w:tcPr>
          <w:p>
            <w:r>
              <w:t>PASS</w:t>
            </w:r>
          </w:p>
        </w:tc>
      </w:tr>
      <w:tr>
        <w:tc>
          <w:tcPr>
            <w:tcW w:type="dxa" w:w="2160"/>
          </w:tcPr>
          <w:p>
            <w:r>
              <w:t>Output Encoding</w:t>
            </w:r>
          </w:p>
        </w:tc>
        <w:tc>
          <w:tcPr>
            <w:tcW w:type="dxa" w:w="2160"/>
          </w:tcPr>
          <w:p>
            <w:r>
              <w:t>XSS</w:t>
            </w:r>
          </w:p>
        </w:tc>
        <w:tc>
          <w:tcPr>
            <w:tcW w:type="dxa" w:w="2160"/>
          </w:tcPr>
          <w:p>
            <w:r>
              <w:t>DOMPurify sanitizes DOM. SRI hash on CDN.</w:t>
            </w:r>
          </w:p>
        </w:tc>
        <w:tc>
          <w:tcPr>
            <w:tcW w:type="dxa" w:w="2160"/>
          </w:tcPr>
          <w:p>
            <w:r>
              <w:t>PASS</w:t>
            </w:r>
          </w:p>
        </w:tc>
      </w:tr>
      <w:tr>
        <w:tc>
          <w:tcPr>
            <w:tcW w:type="dxa" w:w="2160"/>
          </w:tcPr>
          <w:p>
            <w:r>
              <w:t>Web Server</w:t>
            </w:r>
          </w:p>
        </w:tc>
        <w:tc>
          <w:tcPr>
            <w:tcW w:type="dxa" w:w="2160"/>
          </w:tcPr>
          <w:p>
            <w:r>
              <w:t>Information Leakage &amp; MITM</w:t>
            </w:r>
          </w:p>
        </w:tc>
        <w:tc>
          <w:tcPr>
            <w:tcW w:type="dxa" w:w="2160"/>
          </w:tcPr>
          <w:p>
            <w:r>
              <w:t>server_tokens disabled. TLS 1.3 enforced. HSTS, CSP active.</w:t>
            </w:r>
          </w:p>
        </w:tc>
        <w:tc>
          <w:tcPr>
            <w:tcW w:type="dxa" w:w="2160"/>
          </w:tcPr>
          <w:p>
            <w:r>
              <w:t>PASS</w:t>
            </w:r>
          </w:p>
        </w:tc>
      </w:tr>
      <w:tr>
        <w:tc>
          <w:tcPr>
            <w:tcW w:type="dxa" w:w="2160"/>
          </w:tcPr>
          <w:p>
            <w:r>
              <w:t>CI/CD Security</w:t>
            </w:r>
          </w:p>
        </w:tc>
        <w:tc>
          <w:tcPr>
            <w:tcW w:type="dxa" w:w="2160"/>
          </w:tcPr>
          <w:p>
            <w:r>
              <w:t>Vulnerable Dependencies</w:t>
            </w:r>
          </w:p>
        </w:tc>
        <w:tc>
          <w:tcPr>
            <w:tcW w:type="dxa" w:w="2160"/>
          </w:tcPr>
          <w:p>
            <w:r>
              <w:t>Dependabot, Snyk, and CodeQL workflows active.</w:t>
            </w:r>
          </w:p>
        </w:tc>
        <w:tc>
          <w:tcPr>
            <w:tcW w:type="dxa" w:w="2160"/>
          </w:tcPr>
          <w:p>
            <w:r>
              <w:t>PASS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