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{{kementerian}}</w:t>
      </w:r>
    </w:p>
    <w:p>
      <w:pPr>
        <w:jc w:val="center"/>
      </w:pPr>
      <w:r>
        <w:rPr>
          <w:b/>
          <w:sz w:val="22"/>
        </w:rPr>
        <w:t>{{eselon1}}</w:t>
      </w:r>
    </w:p>
    <w:p>
      <w:pPr>
        <w:jc w:val="center"/>
      </w:pPr>
      <w:r>
        <w:rPr>
          <w:b/>
          <w:sz w:val="24"/>
        </w:rPr>
        <w:t>{{satker_nama}}</w:t>
      </w:r>
    </w:p>
    <w:p>
      <w:pPr>
        <w:jc w:val="center"/>
      </w:pPr>
      <w:r>
        <w:rPr>
          <w:sz w:val="20"/>
        </w:rPr>
        <w:t>{{satker_alamat}}, {{satker_kota}}</w:t>
      </w:r>
    </w:p>
    <w:p>
      <w:pPr>
        <w:jc w:val="center"/>
      </w:pPr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sz w:val="24"/>
        </w:rPr>
        <w:t>KUITANSI/BUKTI PEMBAYARAN</w:t>
      </w:r>
    </w:p>
    <w:p>
      <w:pPr>
        <w:jc w:val="center"/>
      </w:pPr>
      <w:r>
        <w:rPr>
          <w:b/>
          <w:sz w:val="22"/>
        </w:rPr>
        <w:t>RAMPUNG (PEMBAYARAN FINAL)</w:t>
      </w:r>
    </w:p>
    <w:p>
      <w:pPr>
        <w:jc w:val="center"/>
      </w:pPr>
      <w:r>
        <w:rPr>
          <w:b/>
          <w:sz w:val="20"/>
        </w:rPr>
        <w:t>{{jenis_pembayaran_nama}}</w:t>
      </w:r>
    </w:p>
    <w:p/>
    <w:p>
      <w:r>
        <w:rPr>
          <w:b/>
          <w:sz w:val="22"/>
        </w:rPr>
        <w:t>A. DATA DIPA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sz w:val="20"/>
              </w:rPr>
              <w:t>Kode Satker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{{satker_kode}}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Nama Satker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{{satker_nama}}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Tahun Anggaran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{{tahun_anggaran}}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Sumber Dana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{{sumber_dana}}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Kode Akun/MAK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{{kode_akun}}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Kegiatan/Keperluan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{{perihal}}</w:t>
            </w:r>
          </w:p>
        </w:tc>
      </w:tr>
    </w:tbl>
    <w:p/>
    <w:p>
      <w:r>
        <w:rPr>
          <w:b/>
          <w:sz w:val="22"/>
        </w:rPr>
        <w:t>B. DATA PENERIMA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sz w:val="20"/>
              </w:rPr>
              <w:t>Nama Penerima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{{penerima_nama}}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NIP/Identitas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{{penerima_nip}}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Jabatan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{{penerima_jabatan}}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Tanda Tangan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 xml:space="preserve">: </w:t>
            </w:r>
          </w:p>
        </w:tc>
      </w:tr>
    </w:tbl>
    <w:p/>
    <w:p>
      <w:r>
        <w:rPr>
          <w:b/>
          <w:sz w:val="22"/>
        </w:rPr>
        <w:t>C. RINCIAN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Uraian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Jumlah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Nilai Uang Muka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{{uang_muka_format}}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Biaya Tambahan/Pengganti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{{biaya_tambahan_format}}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BIAYA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{{total_biaya_format}}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Uang Muka Sebelumnya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{{uang_muka_format}}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2"/>
        </w:rPr>
        <w:t>D. RINGKASAN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Total Biaya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: {{total_biaya_format}}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Dikurangi Uang Muka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: {{uang_muka_format}}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PEMBAYARAN RAMPUNG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: {{pembayaran_rampung_format}}</w:t>
            </w:r>
          </w:p>
        </w:tc>
      </w:tr>
    </w:tbl>
    <w:p/>
    <w:p>
      <w:r>
        <w:rPr>
          <w:b/>
          <w:sz w:val="20"/>
        </w:rPr>
        <w:t xml:space="preserve">Terbilang: </w:t>
      </w:r>
      <w:r>
        <w:rPr>
          <w:sz w:val="20"/>
        </w:rPr>
        <w:t>{{pembayaran_rampung_terbilang}}</w:t>
      </w:r>
    </w:p>
    <w:p/>
    <w:p>
      <w:r>
        <w:rPr>
          <w:b/>
          <w:sz w:val="22"/>
        </w:rPr>
        <w:t>E. DASAR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sz w:val="20"/>
              </w:rPr>
              <w:t>SK KPA Nomor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{{nomor_sk_kpa}} tanggal {{tanggal_sk_kpa}}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Dasar Pembayaran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: {{dasar_pembayaran}}</w:t>
            </w:r>
          </w:p>
        </w:tc>
      </w:tr>
    </w:tbl>
    <w:p/>
    <w:p/>
    <w:p>
      <w:r>
        <w:rPr>
          <w:b/>
          <w:sz w:val="22"/>
        </w:rPr>
        <w:t>F. PENGESAHAN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Setuju Dibayar,</w:t>
              <w:br/>
              <w:t>Pejabat Pembuat Komitmen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Lunas Dibayar,</w:t>
              <w:br/>
              <w:t>Bendahara Pengeluaran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{{satker_kota}}, {{tanggal_kuitansi}}</w:t>
              <w:br/>
              <w:t>Yang Menerima,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{{ppk_nama}}</w:t>
              <w:br/>
              <w:t>NIP. {{ppk_nip}}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{{bendahara_nama}}</w:t>
              <w:br/>
              <w:t>NIP. {{bendahara_nip}}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{{penerima_nama}}</w:t>
              <w:br/>
              <w:t>NIP. {{penerima_nip}}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