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{{kementerian}}</w:t>
        <w:br/>
      </w:r>
      <w:r>
        <w:rPr>
          <w:b/>
          <w:sz w:val="24"/>
        </w:rPr>
        <w:t>{{eselon1}}</w:t>
        <w:br/>
      </w:r>
      <w:r>
        <w:rPr>
          <w:b/>
          <w:sz w:val="28"/>
        </w:rPr>
        <w:t>{{satker_nama}}</w:t>
      </w:r>
    </w:p>
    <w:p>
      <w:r>
        <w:t>______________________________________________________________________</w:t>
      </w:r>
    </w:p>
    <w:p/>
    <w:p>
      <w:pPr>
        <w:jc w:val="center"/>
      </w:pPr>
      <w:r>
        <w:rPr>
          <w:b/>
          <w:sz w:val="28"/>
        </w:rPr>
        <w:t>SURAT KEPUTUSAN</w:t>
        <w:br/>
      </w:r>
      <w:r>
        <w:rPr>
          <w:b/>
          <w:sz w:val="24"/>
        </w:rPr>
        <w:t>KUASA PENGGUNA ANGGARAN {{satker_nama}}</w:t>
        <w:br/>
      </w:r>
      <w:r>
        <w:rPr>
          <w:sz w:val="24"/>
        </w:rPr>
        <w:t>NOMOR: {{nomor_sk_kpa}}</w:t>
        <w:br/>
        <w:br/>
      </w:r>
      <w:r>
        <w:rPr>
          <w:sz w:val="22"/>
        </w:rPr>
        <w:t>TENTANG</w:t>
        <w:br/>
        <w:br/>
      </w:r>
      <w:r>
        <w:rPr>
          <w:b/>
          <w:sz w:val="24"/>
        </w:rPr>
        <w:t>PEMBEBANAN BIAYA JAMUAN TAMU</w:t>
        <w:br/>
      </w:r>
      <w:r>
        <w:rPr>
          <w:b/>
          <w:sz w:val="24"/>
        </w:rPr>
        <w:t>{{nama_kegiatan}}</w:t>
      </w:r>
    </w:p>
    <w:p/>
    <w:p>
      <w:r>
        <w:t>KUASA PENGGUNA ANGGARAN {{satker_nama}}</w:t>
        <w:br/>
        <w:br/>
      </w:r>
      <w:r>
        <w:t>Menimbang</w:t>
        <w:tab/>
        <w:t xml:space="preserve">: </w:t>
      </w:r>
      <w:r>
        <w:t xml:space="preserve">a. bahwa dalam rangka pelaksanaan kegiatan penerimaan tamu </w:t>
      </w:r>
      <w:r>
        <w:t>pada {{satker_nama}}, diperlukan pembiayaan jamuan;</w:t>
        <w:br/>
      </w:r>
      <w:r>
        <w:tab/>
        <w:tab/>
        <w:t xml:space="preserve">  b. bahwa berdasarkan pertimbangan tersebut, perlu menetapkan </w:t>
      </w:r>
      <w:r>
        <w:t xml:space="preserve">Surat Keputusan Kuasa Pengguna Anggaran tentang Pembebanan </w:t>
      </w:r>
      <w:r>
        <w:t>Biaya Jamuan Tamu;</w:t>
        <w:br/>
        <w:br/>
      </w:r>
      <w:r>
        <w:t>Mengingat</w:t>
        <w:tab/>
        <w:t xml:space="preserve">: </w:t>
      </w:r>
      <w:r>
        <w:t>1. Peraturan Menteri Keuangan tentang Standar Biaya Masukan;</w:t>
        <w:br/>
      </w:r>
      <w:r>
        <w:tab/>
        <w:tab/>
        <w:t xml:space="preserve">  2. DIPA {{satker_nama}} Tahun Anggaran {{tahun_anggaran}};</w:t>
        <w:br/>
      </w:r>
      <w:r>
        <w:tab/>
        <w:tab/>
        <w:t xml:space="preserve">  3. Kepmen KP Nomor 56 Tahun 2025;</w:t>
        <w:br/>
        <w:br/>
      </w:r>
    </w:p>
    <w:p>
      <w:pPr>
        <w:jc w:val="center"/>
      </w:pPr>
      <w:r>
        <w:rPr>
          <w:b/>
        </w:rPr>
        <w:t>MEMUTUSKAN:</w:t>
        <w:br/>
      </w:r>
    </w:p>
    <w:p>
      <w:r>
        <w:t>Menetapkan</w:t>
        <w:tab/>
        <w:t>:</w:t>
        <w:br/>
        <w:br/>
      </w:r>
      <w:r>
        <w:t>KESATU</w:t>
        <w:tab/>
        <w:tab/>
        <w:t xml:space="preserve">: Membebankan biaya jamuan tamu untuk kegiatan </w:t>
      </w:r>
      <w:r>
        <w:t xml:space="preserve">"{{nama_kegiatan}}" pada tanggal {{tanggal_kegiatan}} </w:t>
      </w:r>
      <w:r>
        <w:t>sebesar {{total_biaya}} ({{total_biaya_terbilang}}).</w:t>
        <w:br/>
        <w:br/>
      </w:r>
      <w:r>
        <w:t>KEDUA</w:t>
        <w:tab/>
        <w:tab/>
        <w:t xml:space="preserve">: Biaya sebagaimana dimaksud dalam Diktum KESATU dibebankan </w:t>
      </w:r>
      <w:r>
        <w:t xml:space="preserve">pada DIPA {{satker_nama}} Tahun Anggaran {{tahun_anggaran}}, </w:t>
      </w:r>
      <w:r>
        <w:t>Akun {{kode_akun}}.</w:t>
        <w:br/>
        <w:br/>
      </w:r>
      <w:r>
        <w:t>KETIGA</w:t>
        <w:tab/>
        <w:tab/>
        <w:t>: Surat Keputusan ini berlaku sejak tanggal ditetapkan.</w:t>
        <w:br/>
      </w:r>
    </w:p>
    <w:p/>
    <w:p/>
    <w:p>
      <w:pPr>
        <w:jc w:val="right"/>
      </w:pPr>
      <w:r>
        <w:t>Ditetapkan di {{satker_kota}}</w:t>
        <w:br/>
      </w:r>
      <w:r>
        <w:t>pada tanggal {{tanggal_sk_kpa}}</w:t>
        <w:br/>
        <w:br/>
      </w:r>
      <w:r>
        <w:t>Kuasa Pengguna Anggaran,</w:t>
        <w:br/>
        <w:br/>
        <w:br/>
        <w:br/>
        <w:br/>
      </w:r>
      <w:r>
        <w:t>{{kpa_nama}}</w:t>
        <w:br/>
      </w:r>
      <w:r>
        <w:t>NIP. {{kpa_nip}}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