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32"/>
        </w:rPr>
        <w:t>KUITANSI</w:t>
      </w:r>
    </w:p>
    <w:p>
      <w:pPr>
        <w:spacing w:line="240" w:lineRule="auto"/>
        <w:jc w:val="center"/>
      </w:pPr>
      <w:r>
        <w:t>Nomor: {{nomor_kuitansi}}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t>Sudah terima dari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Pejabat Pembuat Komitmen {{satker_nama}}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Uang sebesar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{{nilai_bersih:rupiah}}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{{nilai_bersih:terbilang}}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Untuk pembayaran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Nomor SPK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{{nomor_spk}} tanggal {{tanggal_spk:tanggal_long}}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Kode Akun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{{kode_akun}}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Rincian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t>Nilai Pekerjaan (DPP)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{{nilai_kontrak:rupiah}}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{{nilai_ppn:rupiah}}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{{jenis_pph}}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({{nilai_pph:rupiah}})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t>Potongan Lain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Rp 0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b/>
              </w:rPr>
              <w:t>JUMLAH BERSIH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b/>
              </w:rPr>
              <w:t>{{nilai_bersih:rupiah}}</w:t>
            </w:r>
          </w:p>
        </w:tc>
      </w:tr>
    </w:tbl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Mengetahui,</w:t>
              <w:br/>
              <w:t>Pejabat Pembuat Komitmen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Bendahara Pengeluaran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{{satker_kota}}, {{tanggal_kuitansi:tanggal_long}}</w:t>
              <w:br/>
              <w:t>Yang Menerima,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br/>
              <w:br/>
              <w:br/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{{bendahara_nama}}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NIP. {{ppk_nip:nip}}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NIP. {{bendahara_nip:nip}}</w:t>
            </w:r>
          </w:p>
        </w:tc>
        <w:tc>
          <w:tcPr>
            <w:tcW w:type="dxa" w:w="332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</w:p>
        </w:tc>
        <w:tc>
          <w:tcPr>
            <w:tcW w:type="dxa" w:w="3324"/>
          </w:tcPr>
          <w:p>
            <w:pPr>
              <w:spacing w:line="240" w:lineRule="auto"/>
            </w:pPr>
          </w:p>
        </w:tc>
        <w:tc>
          <w:tcPr>
            <w:tcW w:type="dxa" w:w="3324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