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6.png" ContentType="image/png"/>
  <Override PartName="/word/media/rId50.png" ContentType="image/png"/>
  <Override PartName="/word/media/rId54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5.png" ContentType="image/png"/>
  <Override PartName="/word/media/rId79.png" ContentType="image/png"/>
  <Override PartName="/word/media/rId83.png" ContentType="image/png"/>
  <Override PartName="/word/media/rId8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Ушаков</w:t>
      </w:r>
      <w:r>
        <w:t xml:space="preserve"> </w:t>
      </w:r>
      <w:r>
        <w:t xml:space="preserve">Данила</w:t>
      </w:r>
      <w:r>
        <w:t xml:space="preserve"> </w:t>
      </w:r>
      <w:r>
        <w:t xml:space="preserve">Алексеевич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практических навыков работы в Midnight Commander.</w:t>
      </w:r>
      <w:r>
        <w:t xml:space="preserve"> </w:t>
      </w:r>
      <w:r>
        <w:t xml:space="preserve">Освоение инструкций языка ассемблера mov и int.</w:t>
      </w:r>
    </w:p>
    <w:bookmarkEnd w:id="20"/>
    <w:bookmarkStart w:id="92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45" w:name="знакомство-с-midnight-commander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Знакомство с Midnight Commander</w:t>
      </w:r>
    </w:p>
    <w:p>
      <w:pPr>
        <w:pStyle w:val="FirstParagraph"/>
      </w:pPr>
      <w:r>
        <w:t xml:space="preserve">Открыл Midnight Commander (рис. 1) и с помощью клавиш со стрелками и Enter перешел в каталог ~/work/arch-pc. Затем нажал F7 и создал каталог lab05 (рис. 2).</w:t>
      </w:r>
    </w:p>
    <w:p>
      <w:pPr>
        <w:pStyle w:val="CaptionedFigure"/>
      </w:pPr>
      <w:bookmarkStart w:id="24" w:name="fig:001"/>
      <w:r>
        <w:drawing>
          <wp:inline>
            <wp:extent cx="5334000" cy="3202574"/>
            <wp:effectExtent b="0" l="0" r="0" t="0"/>
            <wp:docPr descr="Рис. 1: окно Midnight Commander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25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окно Midnight Commander</w:t>
      </w:r>
    </w:p>
    <w:p>
      <w:pPr>
        <w:pStyle w:val="CaptionedFigure"/>
      </w:pPr>
      <w:bookmarkStart w:id="28" w:name="fig:002"/>
      <w:r>
        <w:drawing>
          <wp:inline>
            <wp:extent cx="5334000" cy="3166723"/>
            <wp:effectExtent b="0" l="0" r="0" t="0"/>
            <wp:docPr descr="Рис. 2: Создание каталога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667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Создание каталога</w:t>
      </w:r>
    </w:p>
    <w:p>
      <w:pPr>
        <w:pStyle w:val="BodyText"/>
      </w:pPr>
      <w:r>
        <w:t xml:space="preserve">С использованием команды touch создал файл lab05-1.asm (рис. 3).</w:t>
      </w:r>
    </w:p>
    <w:p>
      <w:pPr>
        <w:pStyle w:val="CaptionedFigure"/>
      </w:pPr>
      <w:bookmarkStart w:id="32" w:name="fig:003"/>
      <w:r>
        <w:drawing>
          <wp:inline>
            <wp:extent cx="5334000" cy="3157078"/>
            <wp:effectExtent b="0" l="0" r="0" t="0"/>
            <wp:docPr descr="Рис. 3: touch lab05-1.asm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570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touch lab05-1.asm</w:t>
      </w:r>
    </w:p>
    <w:p>
      <w:pPr>
        <w:pStyle w:val="BodyText"/>
      </w:pPr>
      <w:r>
        <w:t xml:space="preserve">Открыл файл для редактирования, нажав клавишу F4, и выбрал редактор mceditor. Затем написал код программы, соответствующий заданию (рис. 4).</w:t>
      </w:r>
    </w:p>
    <w:p>
      <w:pPr>
        <w:pStyle w:val="CaptionedFigure"/>
      </w:pPr>
      <w:bookmarkStart w:id="36" w:name="fig:004"/>
      <w:r>
        <w:drawing>
          <wp:inline>
            <wp:extent cx="3657600" cy="4610501"/>
            <wp:effectExtent b="0" l="0" r="0" t="0"/>
            <wp:docPr descr="Рис. 4: Код программы lab05-1.asm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46105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Код программы lab05-1.asm</w:t>
      </w:r>
    </w:p>
    <w:p>
      <w:pPr>
        <w:pStyle w:val="BodyText"/>
      </w:pPr>
      <w:r>
        <w:t xml:space="preserve">Открыл файл для просмотра, нажав клавишу F3, и убедился, что он содержит написанный код (рис. 5).</w:t>
      </w:r>
    </w:p>
    <w:p>
      <w:pPr>
        <w:pStyle w:val="CaptionedFigure"/>
      </w:pPr>
      <w:bookmarkStart w:id="40" w:name="fig:005"/>
      <w:r>
        <w:drawing>
          <wp:inline>
            <wp:extent cx="4061861" cy="4649002"/>
            <wp:effectExtent b="0" l="0" r="0" t="0"/>
            <wp:docPr descr="Рис. 5: Проверка кода lab05-1.asm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861" cy="46490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Проверка кода lab05-1.asm</w:t>
      </w:r>
    </w:p>
    <w:p>
      <w:pPr>
        <w:pStyle w:val="BodyText"/>
      </w:pPr>
      <w:r>
        <w:t xml:space="preserve">С помощью трансляции файла программы в объектный файл, выполнения компановки объектного файла и получения исполняемого файла, проверил работу программы (рис. 6).</w:t>
      </w:r>
    </w:p>
    <w:p>
      <w:pPr>
        <w:pStyle w:val="CaptionedFigure"/>
      </w:pPr>
      <w:bookmarkStart w:id="44" w:name="fig:006"/>
      <w:r>
        <w:drawing>
          <wp:inline>
            <wp:extent cx="5334000" cy="1111855"/>
            <wp:effectExtent b="0" l="0" r="0" t="0"/>
            <wp:docPr descr="Рис. 6: Компиляция и запуск программы lab05-1.asm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118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Компиляция и запуск программы lab05-1.asm</w:t>
      </w:r>
    </w:p>
    <w:bookmarkEnd w:id="45"/>
    <w:bookmarkStart w:id="74" w:name="подключение-внешнего-файла-in_out.asm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Подключение внешнего файла in_out.asm</w:t>
      </w:r>
    </w:p>
    <w:p>
      <w:pPr>
        <w:pStyle w:val="FirstParagraph"/>
      </w:pPr>
      <w:r>
        <w:t xml:space="preserve">Скачал файл in_out.asm (рис. 7) и разместил его в рабочем каталоге (рис. 8).</w:t>
      </w:r>
    </w:p>
    <w:p>
      <w:pPr>
        <w:pStyle w:val="CaptionedFigure"/>
      </w:pPr>
      <w:bookmarkStart w:id="49" w:name="fig:007"/>
      <w:r>
        <w:drawing>
          <wp:inline>
            <wp:extent cx="5334000" cy="3163501"/>
            <wp:effectExtent b="0" l="0" r="0" t="0"/>
            <wp:docPr descr="Рис. 7: Копирование файла in_out.asm" title="" id="47" name="Picture"/>
            <a:graphic>
              <a:graphicData uri="http://schemas.openxmlformats.org/drawingml/2006/picture">
                <pic:pic>
                  <pic:nvPicPr>
                    <pic:cNvPr descr="image/0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635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7: Копирование файла in_out.asm</w:t>
      </w:r>
    </w:p>
    <w:p>
      <w:pPr>
        <w:pStyle w:val="CaptionedFigure"/>
      </w:pPr>
      <w:bookmarkStart w:id="53" w:name="fig:008"/>
      <w:r>
        <w:drawing>
          <wp:inline>
            <wp:extent cx="5334000" cy="3188388"/>
            <wp:effectExtent b="0" l="0" r="0" t="0"/>
            <wp:docPr descr="Рис. 8: Копирование файла in_out.asm" title="" id="51" name="Picture"/>
            <a:graphic>
              <a:graphicData uri="http://schemas.openxmlformats.org/drawingml/2006/picture">
                <pic:pic>
                  <pic:nvPicPr>
                    <pic:cNvPr descr="image/0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883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8: Копирование файла in_out.asm</w:t>
      </w:r>
    </w:p>
    <w:p>
      <w:pPr>
        <w:pStyle w:val="BodyText"/>
      </w:pPr>
      <w:r>
        <w:t xml:space="preserve">С использованием клавиши F5 скопировал содержимое файла lab05-1.asm в файл lab05-2.asm (рис. 9).</w:t>
      </w:r>
    </w:p>
    <w:p>
      <w:pPr>
        <w:pStyle w:val="CaptionedFigure"/>
      </w:pPr>
      <w:bookmarkStart w:id="57" w:name="fig:009"/>
      <w:r>
        <w:drawing>
          <wp:inline>
            <wp:extent cx="5334000" cy="3027112"/>
            <wp:effectExtent b="0" l="0" r="0" t="0"/>
            <wp:docPr descr="Рис. 9: Копирование файла lab05-1.asm" title="" id="55" name="Picture"/>
            <a:graphic>
              <a:graphicData uri="http://schemas.openxmlformats.org/drawingml/2006/picture">
                <pic:pic>
                  <pic:nvPicPr>
                    <pic:cNvPr descr="image/0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271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Рис. 9: Копирование файла lab05-1.asm</w:t>
      </w:r>
    </w:p>
    <w:p>
      <w:pPr>
        <w:pStyle w:val="BodyText"/>
      </w:pPr>
      <w:r>
        <w:t xml:space="preserve">Написал код программы lab05-2.asm, используя подпрограммы из внешнего файла in_out.asm. (рис. 10)</w:t>
      </w:r>
      <w:r>
        <w:t xml:space="preserve"> </w:t>
      </w:r>
      <w:r>
        <w:t xml:space="preserve">Затем скомпилировал программу и проверил ее запуск. (рис. 11)</w:t>
      </w:r>
    </w:p>
    <w:p>
      <w:pPr>
        <w:pStyle w:val="CaptionedFigure"/>
      </w:pPr>
      <w:bookmarkStart w:id="61" w:name="fig:010"/>
      <w:r>
        <w:drawing>
          <wp:inline>
            <wp:extent cx="3166711" cy="3638349"/>
            <wp:effectExtent b="0" l="0" r="0" t="0"/>
            <wp:docPr descr="Рис. 10: Код программы lab05-2.asm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6711" cy="36383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Рис. 10: Код программы lab05-2.asm</w:t>
      </w:r>
    </w:p>
    <w:p>
      <w:pPr>
        <w:pStyle w:val="CaptionedFigure"/>
      </w:pPr>
      <w:bookmarkStart w:id="65" w:name="fig:011"/>
      <w:r>
        <w:drawing>
          <wp:inline>
            <wp:extent cx="5334000" cy="1155457"/>
            <wp:effectExtent b="0" l="0" r="0" t="0"/>
            <wp:docPr descr="Рис. 11: Компиляция и запуск программы lab05-2.asm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554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Рис. 11: Компиляция и запуск программы lab05-2.asm</w:t>
      </w:r>
    </w:p>
    <w:p>
      <w:pPr>
        <w:pStyle w:val="BodyText"/>
      </w:pPr>
      <w:r>
        <w:t xml:space="preserve">В файле lab05-2.asm заменил вызов подпрограммы sprintLF на sprint. (рис. 12)</w:t>
      </w:r>
      <w:r>
        <w:t xml:space="preserve"> </w:t>
      </w:r>
      <w:r>
        <w:t xml:space="preserve">Пересобрал исполняемый файл. (рис. 13)</w:t>
      </w:r>
      <w:r>
        <w:t xml:space="preserve"> </w:t>
      </w:r>
      <w:r>
        <w:t xml:space="preserve">Теперь после вывода строки символ перехода на новую строку отсутствует.</w:t>
      </w:r>
    </w:p>
    <w:p>
      <w:pPr>
        <w:pStyle w:val="CaptionedFigure"/>
      </w:pPr>
      <w:bookmarkStart w:id="69" w:name="fig:012"/>
      <w:r>
        <w:drawing>
          <wp:inline>
            <wp:extent cx="3561347" cy="3320715"/>
            <wp:effectExtent b="0" l="0" r="0" t="0"/>
            <wp:docPr descr="Рис. 12: Код программы lab05-2.asm" title="" id="67" name="Picture"/>
            <a:graphic>
              <a:graphicData uri="http://schemas.openxmlformats.org/drawingml/2006/picture">
                <pic:pic>
                  <pic:nvPicPr>
                    <pic:cNvPr descr="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1347" cy="33207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Рис. 12: Код программы lab05-2.asm</w:t>
      </w:r>
    </w:p>
    <w:p>
      <w:pPr>
        <w:pStyle w:val="CaptionedFigure"/>
      </w:pPr>
      <w:bookmarkStart w:id="73" w:name="fig:013"/>
      <w:r>
        <w:drawing>
          <wp:inline>
            <wp:extent cx="5334000" cy="868493"/>
            <wp:effectExtent b="0" l="0" r="0" t="0"/>
            <wp:docPr descr="Рис. 13: Компиляция и запуск программы lab05-2.asm" title="" id="71" name="Picture"/>
            <a:graphic>
              <a:graphicData uri="http://schemas.openxmlformats.org/drawingml/2006/picture">
                <pic:pic>
                  <pic:nvPicPr>
                    <pic:cNvPr descr="image/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684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t xml:space="preserve">Рис. 13: Компиляция и запуск программы lab05-2.asm</w:t>
      </w:r>
    </w:p>
    <w:bookmarkEnd w:id="74"/>
    <w:bookmarkStart w:id="91" w:name="задание-для-самостоятельной-работы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Скопировал программу lab05-1.asm и внес изменения в код, чтобы программа работала по следующему алгоритму:</w:t>
      </w:r>
      <w:r>
        <w:t xml:space="preserve"> </w:t>
      </w:r>
      <w:r>
        <w:t xml:space="preserve">выводила приглашение вида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; считывала строку с клавиатуры; выводила введенную строку на экран.</w:t>
      </w:r>
      <w:r>
        <w:t xml:space="preserve"> </w:t>
      </w:r>
      <w:r>
        <w:t xml:space="preserve">(рис. 14) (рис. 15)</w:t>
      </w:r>
    </w:p>
    <w:p>
      <w:pPr>
        <w:pStyle w:val="CaptionedFigure"/>
      </w:pPr>
      <w:bookmarkStart w:id="78" w:name="fig:014"/>
      <w:r>
        <w:drawing>
          <wp:inline>
            <wp:extent cx="4186989" cy="5505650"/>
            <wp:effectExtent b="0" l="0" r="0" t="0"/>
            <wp:docPr descr="Рис. 14: Код программы lab05-3.asm" title="" id="76" name="Picture"/>
            <a:graphic>
              <a:graphicData uri="http://schemas.openxmlformats.org/drawingml/2006/picture">
                <pic:pic>
                  <pic:nvPicPr>
                    <pic:cNvPr descr="image/14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6989" cy="55056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ImageCaption"/>
      </w:pPr>
      <w:r>
        <w:t xml:space="preserve">Рис. 14: Код программы lab05-3.asm</w:t>
      </w:r>
    </w:p>
    <w:p>
      <w:pPr>
        <w:pStyle w:val="CaptionedFigure"/>
      </w:pPr>
      <w:bookmarkStart w:id="82" w:name="fig:015"/>
      <w:r>
        <w:drawing>
          <wp:inline>
            <wp:extent cx="5334000" cy="1103085"/>
            <wp:effectExtent b="0" l="0" r="0" t="0"/>
            <wp:docPr descr="Рис. 15: Компиляция и запуск программы lab05-3.asm" title="" id="80" name="Picture"/>
            <a:graphic>
              <a:graphicData uri="http://schemas.openxmlformats.org/drawingml/2006/picture">
                <pic:pic>
                  <pic:nvPicPr>
                    <pic:cNvPr descr="image/15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030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2"/>
    </w:p>
    <w:p>
      <w:pPr>
        <w:pStyle w:val="ImageCaption"/>
      </w:pPr>
      <w:r>
        <w:t xml:space="preserve">Рис. 15: Компиляция и запуск программы lab05-3.asm</w:t>
      </w:r>
    </w:p>
    <w:p>
      <w:pPr>
        <w:pStyle w:val="BodyText"/>
      </w:pPr>
      <w:r>
        <w:t xml:space="preserve">Аналогично скопировал программу lab05-2.asm и изменил код, но теперь использовал подпрограммы из файла</w:t>
      </w:r>
      <w:r>
        <w:t xml:space="preserve"> </w:t>
      </w:r>
      <w:r>
        <w:t xml:space="preserve">in_out.asm. (рис. 16) (рис. 17)</w:t>
      </w:r>
    </w:p>
    <w:p>
      <w:pPr>
        <w:pStyle w:val="CaptionedFigure"/>
      </w:pPr>
      <w:bookmarkStart w:id="86" w:name="fig:016"/>
      <w:r>
        <w:drawing>
          <wp:inline>
            <wp:extent cx="3493970" cy="3878981"/>
            <wp:effectExtent b="0" l="0" r="0" t="0"/>
            <wp:docPr descr="Рис. 16: Код программы lab05-4.asm" title="" id="84" name="Picture"/>
            <a:graphic>
              <a:graphicData uri="http://schemas.openxmlformats.org/drawingml/2006/picture">
                <pic:pic>
                  <pic:nvPicPr>
                    <pic:cNvPr descr="image/16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3970" cy="38789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6"/>
    </w:p>
    <w:p>
      <w:pPr>
        <w:pStyle w:val="ImageCaption"/>
      </w:pPr>
      <w:r>
        <w:t xml:space="preserve">Рис. 16: Код программы lab05-4.asm</w:t>
      </w:r>
    </w:p>
    <w:p>
      <w:pPr>
        <w:pStyle w:val="CaptionedFigure"/>
      </w:pPr>
      <w:bookmarkStart w:id="90" w:name="fig:017"/>
      <w:r>
        <w:drawing>
          <wp:inline>
            <wp:extent cx="5334000" cy="1018772"/>
            <wp:effectExtent b="0" l="0" r="0" t="0"/>
            <wp:docPr descr="Рис. 17: Компиляция и запуск программы lab05-4.asm" title="" id="88" name="Picture"/>
            <a:graphic>
              <a:graphicData uri="http://schemas.openxmlformats.org/drawingml/2006/picture">
                <pic:pic>
                  <pic:nvPicPr>
                    <pic:cNvPr descr="image/17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187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0"/>
    </w:p>
    <w:p>
      <w:pPr>
        <w:pStyle w:val="ImageCaption"/>
      </w:pPr>
      <w:r>
        <w:t xml:space="preserve">Рис. 17: Компиляция и запуск программы lab05-4.asm</w:t>
      </w:r>
    </w:p>
    <w:bookmarkEnd w:id="91"/>
    <w:bookmarkEnd w:id="92"/>
    <w:bookmarkStart w:id="93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Научились писать базовые ассемблерные программы. Освоили ассемблерные инструкции mov и int.</w:t>
      </w:r>
    </w:p>
    <w:bookmarkEnd w:id="9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5" Target="media/rId75.png" /><Relationship Type="http://schemas.openxmlformats.org/officeDocument/2006/relationships/image" Id="rId79" Target="media/rId79.png" /><Relationship Type="http://schemas.openxmlformats.org/officeDocument/2006/relationships/image" Id="rId83" Target="media/rId83.png" /><Relationship Type="http://schemas.openxmlformats.org/officeDocument/2006/relationships/image" Id="rId87" Target="media/rId8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Ушаков Данила Алексеевич</dc:creator>
  <dc:language>ru-RU</dc:language>
  <cp:keywords/>
  <dcterms:created xsi:type="dcterms:W3CDTF">2024-02-20T13:07:48Z</dcterms:created>
  <dcterms:modified xsi:type="dcterms:W3CDTF">2024-02-20T13:07:48Z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Архитектура компьютера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