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E907">
      <w:r>
        <w:rPr>
          <w:b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-313690</wp:posOffset>
                </wp:positionH>
                <wp:positionV relativeFrom="paragraph">
                  <wp:posOffset>38100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D9E8BED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>
                              <w:pPr>
                                <w:spacing w:after="0" w:line="240" w:lineRule="auto"/>
                                <w:rPr>
                                  <w:b/>
                                  <w:color w:val="20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20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14:paraId="6CE9F203">
                              <w:pPr>
                                <w:spacing w:after="0" w:line="240" w:lineRule="auto"/>
                                <w:rPr>
                                  <w:b/>
                                  <w:color w:val="20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203864" w:themeColor="accent1" w:themeShade="80"/>
                                  <w:sz w:val="48"/>
                                  <w:szCs w:val="48"/>
                                </w:rPr>
                                <w:t>Asignatura Capstone</w:t>
                              </w:r>
                            </w:p>
                            <w:p w14:paraId="4A18FF40">
                              <w:pPr>
                                <w:spacing w:after="0" w:line="240" w:lineRule="auto"/>
                                <w:rPr>
                                  <w:color w:val="203864" w:themeColor="accent1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03864" w:themeColor="accent1" w:themeShade="80"/>
                                  <w:sz w:val="28"/>
                                  <w:szCs w:val="28"/>
                                </w:rPr>
                                <w:t>Integrantes: Tomás Brogi y David Martínez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7pt;margin-top:3pt;height:123pt;width:491.25pt;mso-position-horizontal-relative:margin;z-index:251659264;mso-width-relative:page;mso-height-relative:page;" coordsize="5991225,1562100" o:gfxdata="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MV8b&#10;bdoAAAAJAQAADwAAAAAAAAABACAAAAAiAAAAZHJzL2Rvd25yZXYueG1sUEsBAhQAFAAAAAgAh07i&#10;QFjkElB2AwAAhAgAAA4AAAAAAAAAAQAgAAAAKQEAAGRycy9lMm9Eb2MueG1sUEsFBgAAAAAGAAYA&#10;WQEAABEHAAAAAA==&#10;">
                <o:lock v:ext="edit" aspectratio="f"/>
                <v:shape id="Cuadro de texto 2" o:spid="_x0000_s1026" o:spt="202" type="#_x0000_t202" style="position:absolute;left:1024671;top:299473;height:1262627;width:4966554;" filled="f" stroked="f" coordsize="21600,21600" o:gfxdata="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pyu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D9E8BED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>
                        <w:pPr>
                          <w:spacing w:after="0" w:line="240" w:lineRule="auto"/>
                          <w:rPr>
                            <w:b/>
                            <w:color w:val="20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20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6CE9F203">
                        <w:pPr>
                          <w:spacing w:after="0" w:line="240" w:lineRule="auto"/>
                          <w:rPr>
                            <w:b/>
                            <w:color w:val="20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203864" w:themeColor="accent1" w:themeShade="80"/>
                            <w:sz w:val="48"/>
                            <w:szCs w:val="48"/>
                          </w:rPr>
                          <w:t>Asignatura Capstone</w:t>
                        </w:r>
                      </w:p>
                      <w:p w14:paraId="4A18FF40">
                        <w:pPr>
                          <w:spacing w:after="0" w:line="240" w:lineRule="auto"/>
                          <w:rPr>
                            <w:color w:val="203864" w:themeColor="accent1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color w:val="203864" w:themeColor="accent1" w:themeShade="80"/>
                            <w:sz w:val="28"/>
                            <w:szCs w:val="28"/>
                          </w:rPr>
                          <w:t>Integrantes: Tomás Brogi y David Martínez</w:t>
                        </w:r>
                      </w:p>
                    </w:txbxContent>
                  </v:textbox>
                </v:shape>
                <v:rect id="_x0000_s1026" o:spid="_x0000_s1026" o:spt="1" style="position:absolute;left:0;top:0;height:1486894;width:993140;v-text-anchor:middle;" fillcolor="#203864 [1604]" filled="t" stroked="f" coordsize="21600,21600" o:gfxdata="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xXh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5F8A6F48"/>
    <w:p w14:paraId="5CDC10C5"/>
    <w:p w14:paraId="017C39D3"/>
    <w:p w14:paraId="15C3087B"/>
    <w:p w14:paraId="76290C55">
      <w:pPr>
        <w:rPr>
          <w:rFonts w:asciiTheme="majorHAnsi" w:hAnsiTheme="majorHAnsi" w:eastAsiaTheme="majorEastAsia" w:cstheme="majorBidi"/>
          <w:b/>
          <w:color w:val="2F5597" w:themeColor="accent1" w:themeShade="BF"/>
          <w:sz w:val="26"/>
          <w:szCs w:val="26"/>
        </w:rPr>
      </w:pPr>
    </w:p>
    <w:p w14:paraId="1FCB0052">
      <w:pPr>
        <w:rPr>
          <w:rFonts w:asciiTheme="majorHAnsi" w:hAnsiTheme="majorHAnsi" w:eastAsiaTheme="majorEastAsia" w:cstheme="majorBidi"/>
          <w:b/>
          <w:color w:val="2F5597" w:themeColor="accent1" w:themeShade="BF"/>
          <w:sz w:val="26"/>
          <w:szCs w:val="26"/>
        </w:rPr>
      </w:pPr>
    </w:p>
    <w:tbl>
      <w:tblPr>
        <w:tblStyle w:val="11"/>
        <w:tblW w:w="9781" w:type="dxa"/>
        <w:tblInd w:w="-572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F975A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440" w:hRule="atLeast"/>
        </w:trPr>
        <w:tc>
          <w:tcPr>
            <w:tcW w:w="9781" w:type="dxa"/>
            <w:vAlign w:val="center"/>
          </w:tcPr>
          <w:p w14:paraId="49D80728">
            <w:pPr>
              <w:rPr>
                <w:b/>
                <w:color w:val="203864" w:themeColor="accent1" w:themeShade="80"/>
                <w:sz w:val="28"/>
                <w:szCs w:val="28"/>
              </w:rPr>
            </w:pPr>
            <w:r>
              <w:rPr>
                <w:b/>
                <w:color w:val="203864" w:themeColor="accent1" w:themeShade="80"/>
                <w:sz w:val="28"/>
                <w:szCs w:val="28"/>
              </w:rPr>
              <w:t>1. Informe final Proyecto APT</w:t>
            </w:r>
          </w:p>
        </w:tc>
      </w:tr>
      <w:tr w14:paraId="34B1D0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>
            <w:pPr>
              <w:pStyle w:val="10"/>
              <w:jc w:val="both"/>
              <w:rPr>
                <w:rFonts w:ascii="Calibri" w:hAnsi="Calibri"/>
                <w:color w:val="203864" w:themeColor="accent1" w:themeShade="80"/>
              </w:rPr>
            </w:pPr>
          </w:p>
          <w:p w14:paraId="66025BDD">
            <w:pPr>
              <w:pStyle w:val="10"/>
              <w:jc w:val="both"/>
              <w:rPr>
                <w:rFonts w:ascii="Calibri" w:hAnsi="Calibri"/>
                <w:color w:val="203864" w:themeColor="accent1" w:themeShade="80"/>
              </w:rPr>
            </w:pPr>
            <w:r>
              <w:rPr>
                <w:rFonts w:ascii="Calibri" w:hAnsi="Calibri"/>
                <w:color w:val="20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473140E5">
            <w:pPr>
              <w:pStyle w:val="10"/>
              <w:jc w:val="both"/>
              <w:rPr>
                <w:rFonts w:ascii="Calibri" w:hAnsi="Calibri"/>
                <w:color w:val="203864" w:themeColor="accent1" w:themeShade="80"/>
              </w:rPr>
            </w:pPr>
          </w:p>
          <w:p w14:paraId="442403C7">
            <w:pPr>
              <w:pStyle w:val="10"/>
              <w:jc w:val="both"/>
              <w:rPr>
                <w:rFonts w:ascii="Calibri" w:hAnsi="Calibri"/>
                <w:b/>
                <w:color w:val="203864" w:themeColor="accent1" w:themeShade="80"/>
              </w:rPr>
            </w:pPr>
            <w:r>
              <w:rPr>
                <w:rFonts w:ascii="Calibri" w:hAnsi="Calibri"/>
                <w:color w:val="203864" w:themeColor="accent1" w:themeShade="80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24A0099E">
      <w:pPr>
        <w:rPr>
          <w:b/>
        </w:rPr>
      </w:pPr>
    </w:p>
    <w:tbl>
      <w:tblPr>
        <w:tblStyle w:val="11"/>
        <w:tblW w:w="9781" w:type="dxa"/>
        <w:tblInd w:w="-572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9"/>
        <w:gridCol w:w="6622"/>
      </w:tblGrid>
      <w:tr w14:paraId="648C63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159" w:type="dxa"/>
            <w:vAlign w:val="center"/>
          </w:tcPr>
          <w:p w14:paraId="647676E6">
            <w:pPr>
              <w:rPr>
                <w:rFonts w:ascii="Calibri" w:hAnsi="Calibri"/>
                <w:color w:val="203864" w:themeColor="accent1" w:themeShade="80"/>
              </w:rPr>
            </w:pPr>
            <w:r>
              <w:rPr>
                <w:rFonts w:ascii="Calibri" w:hAnsi="Calibri"/>
                <w:color w:val="20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0AB42A2C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AgenTech: motor de búsqueda semántica híbrida para el catálogo de ferreterías PYME.</w:t>
            </w:r>
          </w:p>
        </w:tc>
      </w:tr>
      <w:tr w14:paraId="0C90D5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59" w:type="dxa"/>
            <w:vAlign w:val="center"/>
          </w:tcPr>
          <w:p w14:paraId="78D87DFF">
            <w:pPr>
              <w:rPr>
                <w:rFonts w:ascii="Calibri" w:hAnsi="Calibri"/>
                <w:color w:val="203864" w:themeColor="accent1" w:themeShade="80"/>
              </w:rPr>
            </w:pPr>
            <w:r>
              <w:rPr>
                <w:rFonts w:ascii="Calibri" w:hAnsi="Calibri"/>
                <w:color w:val="20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2892A38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Análisis y planificación de requerimientos informáticos.</w:t>
            </w:r>
          </w:p>
          <w:p w14:paraId="392756C2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Programación de software (desarrollo back end y front end).</w:t>
            </w:r>
          </w:p>
          <w:p w14:paraId="0E72B939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Análisis y desarrollo de modelos de datos.</w:t>
            </w:r>
          </w:p>
          <w:p w14:paraId="0AF9F180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Arquitectura de software.</w:t>
            </w:r>
          </w:p>
          <w:p w14:paraId="5548BCB9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Gestión de proyectos informáticos.</w:t>
            </w:r>
          </w:p>
        </w:tc>
      </w:tr>
      <w:tr w14:paraId="34A68B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159" w:type="dxa"/>
            <w:vAlign w:val="center"/>
          </w:tcPr>
          <w:p w14:paraId="2B4823B0">
            <w:pPr>
              <w:rPr>
                <w:rFonts w:ascii="Calibri" w:hAnsi="Calibri"/>
                <w:color w:val="203864" w:themeColor="accent1" w:themeShade="80"/>
              </w:rPr>
            </w:pPr>
            <w:r>
              <w:rPr>
                <w:rFonts w:ascii="Calibri" w:hAnsi="Calibri"/>
                <w:color w:val="203864" w:themeColor="accent1" w:themeShade="80"/>
              </w:rPr>
              <w:t xml:space="preserve">Competencias </w:t>
            </w:r>
          </w:p>
          <w:p w14:paraId="098DE3BE">
            <w:pPr>
              <w:rPr>
                <w:rFonts w:ascii="Calibri" w:hAnsi="Calibri"/>
                <w:color w:val="20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7800565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Ofrecer propuestas de solución informática analizando de forma integral los procesos de acuerdo a los requerimientos de la organización.</w:t>
            </w:r>
          </w:p>
          <w:p w14:paraId="150F9547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6A48272E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Construir modelos de datos para soportar los requerimientos de la organización de acuerdo a un diseño definido y escalable en el tiempo.</w:t>
            </w:r>
          </w:p>
          <w:p w14:paraId="41139F51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Construir el modelo arquitectónico de una solución sistémica que soporte los procesos de negocio de acuerdo a los requerimientos de la organización y estándares de la industria.</w:t>
            </w:r>
          </w:p>
          <w:p w14:paraId="387B506B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Implementar soluciones sistémicas integrales para automatizar u optimizar procesos de negocio de acuerdo a las necesidades de la organización.</w:t>
            </w:r>
          </w:p>
          <w:p w14:paraId="757B5D87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Realizar pruebas de certificación tanto de los productos como de los procesos utilizando buenas prácticas definidas por la industria.</w:t>
            </w:r>
          </w:p>
          <w:p w14:paraId="7EF25B2B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Gestionar proyectos informáticos, ofreciendo alternativas para la toma de decisiones de acuerdo a los requerimientos de la organización.</w:t>
            </w:r>
          </w:p>
        </w:tc>
      </w:tr>
    </w:tbl>
    <w:p w14:paraId="00010BC5">
      <w:pPr>
        <w:rPr>
          <w:b/>
        </w:rPr>
      </w:pPr>
    </w:p>
    <w:tbl>
      <w:tblPr>
        <w:tblStyle w:val="11"/>
        <w:tblW w:w="9781" w:type="dxa"/>
        <w:tblInd w:w="-572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6780"/>
      </w:tblGrid>
      <w:tr w14:paraId="00134F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781" w:type="dxa"/>
            <w:gridSpan w:val="2"/>
            <w:shd w:val="clear" w:color="auto" w:fill="D8D8D8" w:themeFill="background1" w:themeFillShade="D9"/>
            <w:vAlign w:val="center"/>
          </w:tcPr>
          <w:p w14:paraId="2A9DBAC8">
            <w:pPr>
              <w:rPr>
                <w:b/>
              </w:rPr>
            </w:pPr>
            <w:r>
              <w:rPr>
                <w:rFonts w:ascii="Calibri" w:hAnsi="Calibri"/>
                <w:b/>
                <w:color w:val="203864" w:themeColor="accent1" w:themeShade="80"/>
                <w:sz w:val="18"/>
              </w:rPr>
              <w:t>Contenidos del informe final</w:t>
            </w:r>
          </w:p>
        </w:tc>
      </w:tr>
      <w:tr w14:paraId="55DAFF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3001" w:type="dxa"/>
            <w:vAlign w:val="center"/>
          </w:tcPr>
          <w:p w14:paraId="7FEF913E">
            <w:pPr>
              <w:rPr>
                <w:rFonts w:ascii="Calibri" w:hAnsi="Calibri"/>
                <w:color w:val="203864" w:themeColor="accent1" w:themeShade="80"/>
                <w:sz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20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A25FFC6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Problema.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En el mesón de una ferretería, el cliente pocas veces pide un producto por su nombre o su código: describe una necesidad con sus propias palabras (por ejemplo, "algo pa tapar goteras en techo de zinc"). La búsqueda tradicional por SKU, código de barras o nombre exacto no sirve en ese caso, y un modelo de lenguaje aislado puede sugerir productos que no existen en bodega. El resultado depende de la memoria y experiencia del vendedor, y se pierden ventas cuando el vendedor es nuevo o el producto pedido está agotado.</w:t>
            </w:r>
          </w:p>
          <w:p w14:paraId="745A5EE4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Contexto.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proyecto se sitúa en una ferretería PYME en Chile que usa Bsale para sus ventas, inventario y facturación electrónica, con un catálogo de 1.312 productos activos. El análisis de sus datos mostró además productos registrados más de una vez y descripciones abreviadas o no estandarizadas, que dificultan aún más la búsqueda.</w:t>
            </w:r>
          </w:p>
          <w:p w14:paraId="050F2817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A quiénes impacta.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 los vendedores de mesón, que necesitan encontrar rápido lo que sirve y está disponible; al encargado de compras y al dueño, que necesitan que en el mesón solo se ofrezca lo que realmente hay en bodega; y a los clientes, que reciben una atención más rápida y certera.</w:t>
            </w:r>
          </w:p>
          <w:p w14:paraId="2CB9137A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Relevancia para la carrera.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La integración de sistemas existentes mediante API, el modelamiento de datos relacionales y vectoriales y la aplicación responsable de inteligencia artificial en procesos de negocio son áreas de alta demanda en la Ingeniería en Informática.</w:t>
            </w:r>
          </w:p>
          <w:p w14:paraId="174F091D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Aporte de valor.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AgenTech permite consultar el catálogo con el mismo lenguaje del cliente y devuelve solo productos con stock, sin reemplazar el sistema de ventas que la ferretería ya utiliza.</w:t>
            </w:r>
            <w:bookmarkStart w:id="0" w:name="_GoBack"/>
            <w:bookmarkEnd w:id="0"/>
          </w:p>
        </w:tc>
      </w:tr>
      <w:tr w14:paraId="69DA8CA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3001" w:type="dxa"/>
            <w:vAlign w:val="center"/>
          </w:tcPr>
          <w:p w14:paraId="4D8E3090">
            <w:pPr>
              <w:rPr>
                <w:rFonts w:ascii="Calibri" w:hAnsi="Calibri"/>
                <w:color w:val="203864" w:themeColor="accent1" w:themeShade="80"/>
                <w:sz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62F1819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Objetivo general</w:t>
            </w:r>
          </w:p>
          <w:p w14:paraId="092AD9C7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Desarrollar un motor de búsqueda semántica híbrida que permita a los vendedores de una ferretería PYME encontrar productos con stock disponible a partir de consultas en lenguaje natural, integrable mediante API con el sistema de ventas que la empresa ya utiliza.</w:t>
            </w:r>
          </w:p>
          <w:p w14:paraId="1932721A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Objetivos específicos</w:t>
            </w:r>
          </w:p>
          <w:p w14:paraId="7EAC5961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Diseñar e implementar un modelo de datos relacional y vectorial en PostgreSQL con pgvector.</w:t>
            </w:r>
          </w:p>
          <w:p w14:paraId="3F7E7B11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Desarrollar un endpoint de ingesta que valide y almacene el catálogo de productos en formato JSON y registre el resultado de cada carga.</w:t>
            </w:r>
          </w:p>
          <w:p w14:paraId="29991598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Implementar la vectorización asíncrona de los productos mediante un modelo de embeddings.</w:t>
            </w:r>
          </w:p>
          <w:p w14:paraId="6FBFF8B1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Implementar la consulta en lenguaje natural con búsqueda híbrida, que combine la similitud semántica con un filtro estricto de stock disponible.</w:t>
            </w:r>
          </w:p>
          <w:p w14:paraId="45E8DE53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Definir un contrato de respuesta en JSON documentado con OpenAPI, con códigos de estado y mensajes de error estructurados.</w:t>
            </w:r>
          </w:p>
          <w:p w14:paraId="24BF14D4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Construir un chatbot para el vendedor que muestre los productos disponibles en una tabla con SKU, nombre, precio, stock y relevancia.</w:t>
            </w:r>
          </w:p>
          <w:p w14:paraId="60596566">
            <w:pPr>
              <w:numPr>
                <w:ilvl w:val="0"/>
                <w:numId w:val="2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Validar el PMV con el catálogo real de la ferretería mediante métricas de latencia (menos de 500 ms por consulta) y de precisión de la búsqueda.</w:t>
            </w:r>
          </w:p>
        </w:tc>
      </w:tr>
      <w:tr w14:paraId="2F6D61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0053AC5B">
            <w:pPr>
              <w:rPr>
                <w:rFonts w:ascii="Calibri" w:hAnsi="Calibri"/>
                <w:color w:val="203864" w:themeColor="accent1" w:themeShade="80"/>
                <w:sz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5C99474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Se utilizó la metodología ágil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Scrum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>, porque permite construir el producto de forma incremental, validar cada avance y ajustar las prioridades a medida que se conoce mejor el negocio.</w:t>
            </w:r>
          </w:p>
          <w:p w14:paraId="1E89F964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Fase 1, definición (semanas 1 a 4):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levantamiento con la ferretería, análisis de los datos exportados desde Bsale, definición del PMV y redacción de las épicas como historias de usuario con criterios de aceptación, estimadas con Poker Planning.</w:t>
            </w:r>
          </w:p>
          <w:p w14:paraId="5011E7A8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Fase 2, desarrollo (semanas 5 a 14):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sprints de dos semanas, cada uno con planificación, seguimiento, revisión del incremento y retrospectiva. El backlog se gestionó en un tablero de Notion y el código en GitHub, con ramas por funcionalidad e integración mediante pull request revisado por el otro integrante.</w:t>
            </w:r>
          </w:p>
          <w:p w14:paraId="39165E60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Fase 3, cierre: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pruebas integrales, medición de latencia y precisión, validación con la ferretería, documentación y presentación.</w:t>
            </w:r>
          </w:p>
          <w:p w14:paraId="3A8E13AB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Pertinencia.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El alcance del proyecto cambió a partir de lo aprendido con el cliente y sus datos. Scrum permitió absorber esos cambios sin perder el control del plan: el PMV se redefinió formalmente en un control de avance y las épicas se repriorizaron sin rehacer el trabajo ya hecho.</w:t>
            </w:r>
          </w:p>
        </w:tc>
      </w:tr>
      <w:tr w14:paraId="76BFA2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3001" w:type="dxa"/>
            <w:vAlign w:val="center"/>
          </w:tcPr>
          <w:p w14:paraId="12455E29">
            <w:pPr>
              <w:rPr>
                <w:rFonts w:ascii="Calibri" w:hAnsi="Calibri"/>
                <w:color w:val="203864" w:themeColor="accent1" w:themeShade="80"/>
                <w:sz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CE19977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Etapas y actividades</w:t>
            </w:r>
          </w:p>
          <w:p w14:paraId="3AEFCAA1">
            <w:pPr>
              <w:numPr>
                <w:ilvl w:val="0"/>
                <w:numId w:val="3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Definición y análisis: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investigación técnica, análisis del catálogo de la ferretería y definición del criterio de diseño (la inteligencia artificial interpreta la consulta; la disponibilidad, el precio y la venta se resuelven con reglas).</w:t>
            </w:r>
          </w:p>
          <w:p w14:paraId="541953CE">
            <w:pPr>
              <w:numPr>
                <w:ilvl w:val="0"/>
                <w:numId w:val="3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Redefinición del PMV (13-10-2026):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cuatro épicas: base de datos, endpoint de ingesta, motor de búsqueda semántica y chatbot del vendedor. Documento 01 Product Vision.</w:t>
            </w:r>
          </w:p>
          <w:p w14:paraId="49CF7CA0">
            <w:pPr>
              <w:numPr>
                <w:ilvl w:val="0"/>
                <w:numId w:val="3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Base de datos: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PostgreSQL 16 con pgvector y pg_trgm en Docker Compose; modelo relacional y vectorial, índice HNSW, cola de vectorización y función de búsqueda con filtro estricto de stock; carga de los 1.312 productos reales.</w:t>
            </w:r>
          </w:p>
          <w:p w14:paraId="1DB465BD">
            <w:pPr>
              <w:numPr>
                <w:ilvl w:val="0"/>
                <w:numId w:val="3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Diseño:</w:t>
            </w:r>
            <w:r>
              <w:rPr>
                <w:rFonts w:ascii="Calibri" w:hAnsi="Calibri" w:cs="Calibri"/>
                <w:sz w:val="20"/>
                <w:szCs w:val="20"/>
                <w:lang w:val="es-CL"/>
              </w:rPr>
              <w:t xml:space="preserve"> diagrama de clases UML del modelo de datos y diagrama de casos de uso.</w:t>
            </w:r>
          </w:p>
          <w:p w14:paraId="53D4563B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Facilitadores</w:t>
            </w:r>
          </w:p>
          <w:p w14:paraId="3118B738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Una ferretería real dispuesta a colaborar, que entregó la exportación de su catálogo.</w:t>
            </w:r>
          </w:p>
          <w:p w14:paraId="7C9EA6C4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La experiencia del equipo en la práctica profesional con el stack tecnológico y con el trabajo en Git mediante pull requests.</w:t>
            </w:r>
          </w:p>
          <w:p w14:paraId="5CB84FB1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Herramientas de código abierto y contenedores, que permiten levantar el entorno de forma reproducible.</w:t>
            </w:r>
          </w:p>
          <w:p w14:paraId="15E159E8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Dificultades</w:t>
            </w:r>
          </w:p>
          <w:p w14:paraId="68CD33CF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Dos cambios de enfoque del proyecto durante la definición.</w:t>
            </w:r>
          </w:p>
          <w:p w14:paraId="6C21D330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Datos incompletos: la exportación de Bsale no incluye precio ni stock.</w:t>
            </w:r>
          </w:p>
          <w:p w14:paraId="4B3E6360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Disponibilidad acotada del equipo por la práctica profesional.</w:t>
            </w:r>
          </w:p>
          <w:p w14:paraId="591D3BAF">
            <w:pPr>
              <w:keepNext/>
              <w:spacing w:before="0" w:after="40" w:line="259" w:lineRule="auto"/>
              <w:jc w:val="both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s-CL"/>
              </w:rPr>
              <w:t>Ajustes realizados</w:t>
            </w:r>
          </w:p>
          <w:p w14:paraId="0B4AF54C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El PMV pasó de ocho a cuatro épicas. La integración en vivo con Bsale, la calidad de datos, la detección de productos sin rotación, la sugerencia de reposición, el asistente de compras y el panel quedaron como trabajo futuro, porque el alcance era excesivo para el semestre y el historial de ventas no permitía validar la estacionalidad.</w:t>
            </w:r>
          </w:p>
          <w:p w14:paraId="13EA9F56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El catálogo se carga desde la exportación de Bsale y mediante un endpoint de ingesta genérico, en lugar de sincronizarlo con la API de Bsale.</w:t>
            </w:r>
          </w:p>
          <w:p w14:paraId="45612B73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El asistente de ventas se convirtió en un chatbot que muestra una tabla de resultados, sin texto redactado por un modelo de lenguaje.</w:t>
            </w:r>
          </w:p>
        </w:tc>
      </w:tr>
      <w:tr w14:paraId="2F1721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</w:trPr>
        <w:tc>
          <w:tcPr>
            <w:tcW w:w="3001" w:type="dxa"/>
            <w:vAlign w:val="center"/>
          </w:tcPr>
          <w:p w14:paraId="30C37D62">
            <w:pPr>
              <w:rPr>
                <w:rFonts w:ascii="Calibri" w:hAnsi="Calibri"/>
                <w:color w:val="203864" w:themeColor="accent1" w:themeShade="80"/>
                <w:sz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01111163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Repositorio del proyecto en GitHub (github.com/davMartinez-bit/AgenTech), con el código, la base de datos y su documentación.</w:t>
            </w:r>
          </w:p>
          <w:p w14:paraId="45D20EBC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Diagrama de clases UML del modelo de datos y diagrama de casos de uso.</w:t>
            </w:r>
          </w:p>
          <w:p w14:paraId="2D029973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Documento 01 Product Vision y documento de PMV y épicas.</w:t>
            </w:r>
          </w:p>
          <w:p w14:paraId="75C8B32F">
            <w:pPr>
              <w:numPr>
                <w:ilvl w:val="0"/>
                <w:numId w:val="1"/>
              </w:numPr>
              <w:spacing w:before="0" w:after="40" w:line="259" w:lineRule="auto"/>
              <w:ind w:left="284" w:hanging="284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Tablero del proyecto en Notion y actas de control de avance.</w:t>
            </w:r>
          </w:p>
        </w:tc>
      </w:tr>
      <w:tr w14:paraId="635C26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atLeast"/>
        </w:trPr>
        <w:tc>
          <w:tcPr>
            <w:tcW w:w="3001" w:type="dxa"/>
            <w:vAlign w:val="center"/>
          </w:tcPr>
          <w:p w14:paraId="0D5B9BFB">
            <w:pPr>
              <w:rPr>
                <w:rFonts w:ascii="Calibri" w:hAnsi="Calibri"/>
                <w:color w:val="20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203864" w:themeColor="accent1" w:themeShade="80"/>
                <w:sz w:val="18"/>
                <w:szCs w:val="18"/>
              </w:rPr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36CE3A4E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Nuestro interés profesional es el desarrollo de software aplicado a problemas reales de negocio, con foco en datos e inteligencia artificial, especialmente en soluciones para PYMEs. El proyecto nos permitió aplicarlo con un cliente y datos reales: integrar un sistema de terceros, enfrentar datos incompletos y decidir con criterio dónde la inteligencia artificial aporta valor y dónde debe primar una regla.</w:t>
            </w:r>
          </w:p>
          <w:p w14:paraId="2FD8A2DE">
            <w:pPr>
              <w:spacing w:before="0" w:after="80" w:line="259" w:lineRule="auto"/>
              <w:jc w:val="both"/>
            </w:pPr>
            <w:r>
              <w:rPr>
                <w:rFonts w:ascii="Calibri" w:hAnsi="Calibri" w:cs="Calibri"/>
                <w:sz w:val="20"/>
                <w:szCs w:val="20"/>
                <w:lang w:val="es-CL"/>
              </w:rPr>
              <w:t>También nos mostró la importancia de controlar el alcance: reducir el PMV a lo esencial fue lo que permitió construir un producto funcional dentro del semestre.</w:t>
            </w:r>
          </w:p>
        </w:tc>
      </w:tr>
    </w:tbl>
    <w:p w14:paraId="613BE5DD">
      <w:pPr>
        <w:rPr>
          <w:b/>
        </w:rPr>
      </w:pPr>
    </w:p>
    <w:p w14:paraId="0D9A87A2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/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9923" w:type="dxa"/>
      <w:tblInd w:w="-70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39EBACB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717ECB8E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27E1D1"/>
    <w:multiLevelType w:val="singleLevel"/>
    <w:tmpl w:val="E427E1D1"/>
    <w:lvl w:ilvl="0" w:tentative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</w:rPr>
    </w:lvl>
  </w:abstractNum>
  <w:abstractNum w:abstractNumId="1">
    <w:nsid w:val="3A091701"/>
    <w:multiLevelType w:val="singleLevel"/>
    <w:tmpl w:val="3A091701"/>
    <w:lvl w:ilvl="0" w:tentative="0">
      <w:start w:val="1"/>
      <w:numFmt w:val="decimal"/>
      <w:lvlText w:val="%1."/>
      <w:lvlJc w:val="left"/>
      <w:pPr>
        <w:ind w:left="284" w:hanging="284"/>
      </w:pPr>
      <w:rPr>
        <w:rFonts w:ascii="Calibri" w:hAnsi="Calibri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4FBE28EB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6">
    <w:name w:val="annotation subject"/>
    <w:basedOn w:val="7"/>
    <w:next w:val="7"/>
    <w:link w:val="19"/>
    <w:semiHidden/>
    <w:unhideWhenUsed/>
    <w:qFormat/>
    <w:uiPriority w:val="99"/>
    <w:rPr>
      <w:b/>
      <w:bCs/>
    </w:rPr>
  </w:style>
  <w:style w:type="paragraph" w:styleId="7">
    <w:name w:val="annotation text"/>
    <w:basedOn w:val="1"/>
    <w:link w:val="1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foot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1">
    <w:name w:val="Table Grid"/>
    <w:basedOn w:val="4"/>
    <w:qFormat/>
    <w:uiPriority w:val="3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3 Car"/>
    <w:basedOn w:val="3"/>
    <w:link w:val="2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13">
    <w:name w:val="Pie de página Car"/>
    <w:basedOn w:val="3"/>
    <w:link w:val="10"/>
    <w:qFormat/>
    <w:uiPriority w:val="99"/>
    <w:rPr>
      <w:sz w:val="22"/>
      <w:szCs w:val="22"/>
    </w:rPr>
  </w:style>
  <w:style w:type="paragraph" w:styleId="14">
    <w:name w:val="List Paragraph"/>
    <w:basedOn w:val="1"/>
    <w:link w:val="15"/>
    <w:qFormat/>
    <w:uiPriority w:val="34"/>
    <w:pPr>
      <w:ind w:left="720"/>
      <w:contextualSpacing/>
    </w:pPr>
  </w:style>
  <w:style w:type="character" w:customStyle="1" w:styleId="15">
    <w:name w:val="Párrafo de lista Car"/>
    <w:link w:val="14"/>
    <w:qFormat/>
    <w:uiPriority w:val="34"/>
    <w:rPr>
      <w:sz w:val="22"/>
      <w:szCs w:val="22"/>
    </w:rPr>
  </w:style>
  <w:style w:type="character" w:customStyle="1" w:styleId="16">
    <w:name w:val="Encabezado Car"/>
    <w:basedOn w:val="3"/>
    <w:link w:val="9"/>
    <w:qFormat/>
    <w:uiPriority w:val="99"/>
    <w:rPr>
      <w:sz w:val="22"/>
      <w:szCs w:val="22"/>
    </w:rPr>
  </w:style>
  <w:style w:type="table" w:customStyle="1" w:styleId="17">
    <w:name w:val="Tabla con cuadrícula1"/>
    <w:basedOn w:val="4"/>
    <w:qFormat/>
    <w:uiPriority w:val="3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exto comentario Car"/>
    <w:basedOn w:val="3"/>
    <w:link w:val="7"/>
    <w:semiHidden/>
    <w:qFormat/>
    <w:uiPriority w:val="99"/>
    <w:rPr>
      <w:sz w:val="20"/>
      <w:szCs w:val="20"/>
    </w:rPr>
  </w:style>
  <w:style w:type="character" w:customStyle="1" w:styleId="19">
    <w:name w:val="Asunto del comentario Car"/>
    <w:basedOn w:val="18"/>
    <w:link w:val="6"/>
    <w:semiHidden/>
    <w:qFormat/>
    <w:uiPriority w:val="99"/>
    <w:rPr>
      <w:b/>
      <w:bCs/>
      <w:sz w:val="20"/>
      <w:szCs w:val="20"/>
    </w:rPr>
  </w:style>
  <w:style w:type="character" w:customStyle="1" w:styleId="20">
    <w:name w:val="Texto de globo Car"/>
    <w:basedOn w:val="3"/>
    <w:link w:val="8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21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customStyle="1" w:styleId="22">
    <w:name w:val="normaltextrun"/>
    <w:basedOn w:val="3"/>
    <w:qFormat/>
    <w:uiPriority w:val="0"/>
  </w:style>
  <w:style w:type="character" w:customStyle="1" w:styleId="23">
    <w:name w:val="eop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/>
</ds:datastoreItem>
</file>

<file path=customXml/itemProps3.xml><?xml version="1.0" encoding="utf-8"?>
<ds:datastoreItem xmlns:ds="http://schemas.openxmlformats.org/officeDocument/2006/customXml" ds:itemID="{DB26575A-B7B3-4412-B642-D3B0845180CC}">
  <ds:schemaRefs/>
</ds:datastoreItem>
</file>

<file path=customXml/itemProps4.xml><?xml version="1.0" encoding="utf-8"?>
<ds:datastoreItem xmlns:ds="http://schemas.openxmlformats.org/officeDocument/2006/customXml" ds:itemID="{372B79FC-6971-4544-98C5-83069028712A}">
  <ds:schemaRefs/>
</ds:datastoreItem>
</file>

<file path=customXml/itemProps5.xml><?xml version="1.0" encoding="utf-8"?>
<ds:datastoreItem xmlns:ds="http://schemas.openxmlformats.org/officeDocument/2006/customXml" ds:itemID="{1A4E63CB-0BBC-477D-B96D-0B1E89CFEC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487</Words>
  <Characters>2684</Characters>
  <Lines>22</Lines>
  <Paragraphs>6</Paragraphs>
  <TotalTime>3</TotalTime>
  <ScaleCrop>false</ScaleCrop>
  <LinksUpToDate>false</LinksUpToDate>
  <CharactersWithSpaces>3165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  <cp:lastModifiedBy>tomas</cp:lastModifiedBy>
  <dcterms:modified xsi:type="dcterms:W3CDTF">2026-10-18T04:34:33Z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  <property fmtid="{D5CDD505-2E9C-101B-9397-08002B2CF9AE}" pid="4" name="KSOProductBuildVer">
    <vt:lpwstr>3082-12.2.0.23206</vt:lpwstr>
  </property>
  <property fmtid="{D5CDD505-2E9C-101B-9397-08002B2CF9AE}" pid="5" name="ICV">
    <vt:lpwstr>DB9F34C76A5542FDB8E6045E916A1E55_12</vt:lpwstr>
  </property>
</Properties>
</file>