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rPr/>
            </w:pPr>
            <w:r>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para CAPSTONE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Agen</w:t>
            </w:r>
            <w:r>
              <w:rPr>
                <w:i w:val="1"/>
                <w:iCs w:val="1"/>
                <w:sz w:val="44"/>
                <w:szCs w:val="44"/>
                <w:rtl w:val="0"/>
              </w:rPr>
              <w:t xml:space="preserve">Tech</w:t>
            </w:r>
            <w:r>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[02]</w:t>
            </w:r>
            <w:r>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[Seleccionar fecha]</w:t>
            </w:r>
          </w:p>
        </w:tc>
      </w:tr>
    </w:tbl>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Pr>
          <w:rtl w:val="0"/>
        </w:rPr>
      </w:r>
    </w:p>
    <w:p w:rsidR="00000000" w:rsidDel="00000000" w:rsidP="00000000" w:rsidRDefault="00000000" w:rsidRPr="00000000" w14:paraId="0000000C">
      <w:pPr>
        <w:rPr>
          <w:sz w:val="32"/>
          <w:szCs w:val="32"/>
        </w:rPr>
      </w:pPr>
      <w:r>
        <w:br w:type="page"/>
      </w:r>
      <w:r>
        <w:rPr>
          <w:rtl w:val="0"/>
        </w:rPr>
      </w:r>
    </w:p>
    <w:p w:rsidR="00000000" w:rsidDel="00000000" w:rsidP="00000000" w:rsidRDefault="00000000" w:rsidRPr="00000000" w14:paraId="0000000D">
      <w:pPr>
        <w:spacing w:after="0" w:line="240" w:lineRule="auto"/>
        <w:jc w:val="both"/>
        <w:rPr>
          <w:sz w:val="32"/>
          <w:szCs w:val="32"/>
        </w:rPr>
      </w:pPr>
      <w:r>
        <w:rPr>
          <w:rtl w:val="0"/>
        </w:rPr>
      </w:r>
    </w:p>
    <w:p w:rsidR="00000000" w:rsidDel="00000000" w:rsidP="00000000" w:rsidRDefault="00000000" w:rsidRPr="00000000" w14:paraId="0000000E">
      <w:pPr>
        <w:spacing w:after="0" w:lineRule="auto"/>
        <w:jc w:val="both"/>
        <w:rPr>
          <w:b w:val="1"/>
          <w:bCs w:val="1"/>
          <w:color w:val="366091"/>
          <w:sz w:val="28"/>
          <w:szCs w:val="28"/>
        </w:rPr>
      </w:pPr>
      <w:r>
        <w:rPr>
          <w:rtl w:val="0"/>
        </w:rPr>
      </w:r>
    </w:p>
    <w:p w:rsidR="00000000" w:rsidDel="00000000" w:rsidP="00000000" w:rsidRDefault="00000000" w:rsidRPr="00000000" w14:paraId="0000000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80" w:line="276" w:lineRule="auto"/>
        <w:ind w:left="432" w:right="0" w:hanging="432"/>
        <w:jc w:val="both"/>
        <w:rPr>
          <w:rFonts w:ascii="Calibri" w:cs="Calibri" w:eastAsia="Calibri" w:hAnsi="Calibri"/>
          <w:b w:val="1"/>
          <w:bCs w:val="1"/>
          <w:i w:val="0"/>
          <w:iCs w:val="0"/>
          <w:smallCaps w:val="0"/>
          <w:strike w:val="0"/>
          <w:color w:val="366091"/>
          <w:sz w:val="32"/>
          <w:szCs w:val="32"/>
          <w:u w:val="none"/>
          <w:shd w:fill="auto" w:val="clear"/>
          <w:vertAlign w:val="baseline"/>
        </w:rPr>
      </w:pPr>
      <w:r>
        <w:rPr>
          <w:rFonts w:ascii="Calibri" w:cs="Calibri" w:eastAsia="Calibri" w:hAnsi="Calibri"/>
          <w:b w:val="1"/>
          <w:bCs w:val="1"/>
          <w:i w:val="0"/>
          <w:iCs w:val="0"/>
          <w:smallCaps w:val="0"/>
          <w:strike w:val="0"/>
          <w:color w:val="366091"/>
          <w:sz w:val="32"/>
          <w:szCs w:val="32"/>
          <w:u w:val="none"/>
          <w:shd w:fill="auto" w:val="clear"/>
          <w:vertAlign w:val="baseline"/>
          <w:rtl w:val="0"/>
        </w:rPr>
        <w:t xml:space="preserve">Contenido</w:t>
      </w:r>
    </w:p>
    <w:sdt>
      <w:sdtPr>
        <w:id w:val="-1487412353"/>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fldChar w:fldCharType="begin"/>
            <w:instrText xml:space="preserve"> TOC \h \u \z \t "Heading 1,1,Heading 2,2,Heading 3,3,"</w:instrText>
            <w:fldChar w:fldCharType="separate"/>
          </w:r>
          <w:hyperlink w:anchor="_cmpxc32010bh">
            <w:r>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cmpxc32010bh">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_cmpxc32010bh \h </w:instrText>
            <w:fldChar w:fldCharType="separate"/>
          </w:r>
          <w:r>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r>
            <w:fldChar w:fldCharType="end"/>
          </w:r>
          <w:r>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gmi6usef3ar">
            <w:r>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tgmi6usef3ar">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_tgmi6usef3ar \h </w:instrText>
            <w:fldChar w:fldCharType="separate"/>
          </w:r>
          <w:r>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Integrantes:</w:t>
            <w:tab/>
            <w:t xml:space="preserve">3</w:t>
          </w:r>
          <w:r>
            <w:fldChar w:fldCharType="end"/>
          </w:r>
          <w:r>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p7yl59s8kz7">
            <w:r>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w:t>
            </w:r>
          </w:hyperlink>
          <w:hyperlink w:anchor="_yp7yl59s8kz7">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_yp7yl59s8kz7 \h </w:instrText>
            <w:fldChar w:fldCharType="separate"/>
          </w:r>
          <w:r>
            <w:rPr>
              <w:rFonts w:ascii="Calibri" w:cs="Calibri" w:eastAsia="Calibri" w:hAnsi="Calibri"/>
              <w:b w:val="1"/>
              <w:bCs w:val="1"/>
              <w:i w:val="0"/>
              <w:iCs w:val="0"/>
              <w:smallCaps w:val="1"/>
              <w:strike w:val="0"/>
              <w:color w:val="000000"/>
              <w:sz w:val="20"/>
              <w:szCs w:val="20"/>
              <w:u w:val="none"/>
              <w:shd w:fill="auto" w:val="clear"/>
              <w:vertAlign w:val="baseline"/>
              <w:rtl w:val="0"/>
            </w:rPr>
            <w:t xml:space="preserve">Visión del proyecto</w:t>
            <w:tab/>
            <w:t xml:space="preserve">4</w:t>
          </w:r>
          <w:r>
            <w:fldChar w:fldCharType="end"/>
          </w:r>
          <w:r>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wvuryuwi3if">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w:t>
            </w:r>
          </w:hyperlink>
          <w:hyperlink w:anchor="_5wvuryuwi3if">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_5wvuryuwi3if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Breve descripción del proyecto</w:t>
            <w:tab/>
            <w:t xml:space="preserve">4</w:t>
          </w:r>
          <w:r>
            <w:fldChar w:fldCharType="end"/>
          </w:r>
          <w:r>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t5dg4ca4sg">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w:t>
            </w:r>
          </w:hyperlink>
          <w:hyperlink w:anchor="_bt5dg4ca4sg">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_bt5dg4ca4sg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Vincular el proyecto al perfil de egreso</w:t>
            <w:tab/>
            <w:t xml:space="preserve">4</w:t>
          </w:r>
          <w:r>
            <w:fldChar w:fldCharType="end"/>
          </w: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crvmjsj8yrl">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4.3</w:t>
            </w:r>
          </w:hyperlink>
          <w:hyperlink w:anchor="_tcrvmjsj8yrl">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_tcrvmjsj8yrl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Vincular el proyecto a las aspiraciones personales</w:t>
            <w:tab/>
            <w:t xml:space="preserve">4</w:t>
          </w:r>
          <w:r>
            <w:fldChar w:fldCharType="end"/>
          </w: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i37qgas5zpi">
            <w:r>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w:t>
            </w:r>
          </w:hyperlink>
          <w:hyperlink w:anchor="_wi37qgas5zpi">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_wi37qgas5zpi \h </w:instrText>
            <w:fldChar w:fldCharType="separate"/>
          </w:r>
          <w:r>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Producto Mínimo Viable</w:t>
            <w:tab/>
            <w:t xml:space="preserve">5</w:t>
          </w:r>
          <w:r>
            <w:fldChar w:fldCharType="end"/>
          </w:r>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l3hjpbajjec">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w:t>
            </w:r>
          </w:hyperlink>
          <w:hyperlink w:anchor="_7l3hjpbajjec">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_7l3hjpbajjec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Relato del PMV</w:t>
            <w:tab/>
            <w:t xml:space="preserve">5</w:t>
          </w:r>
          <w:r>
            <w:fldChar w:fldCharType="end"/>
          </w:r>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crpctgkkg54">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5.2</w:t>
            </w:r>
          </w:hyperlink>
          <w:hyperlink w:anchor="_mcrpctgkkg54">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_mcrpctgkkg54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Story Board del PMV</w:t>
            <w:tab/>
            <w:t xml:space="preserve">5</w:t>
          </w:r>
          <w:r>
            <w:fldChar w:fldCharType="end"/>
          </w:r>
          <w:r>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6ukib72tger">
            <w:r>
              <w:rPr>
                <w:rFonts w:ascii="Calibri" w:cs="Calibri" w:eastAsia="Calibri" w:hAnsi="Calibri"/>
                <w:b w:val="1"/>
                <w:bCs w:val="1"/>
                <w:i w:val="0"/>
                <w:iCs w:val="0"/>
                <w:smallCaps w:val="1"/>
                <w:strike w:val="0"/>
                <w:color w:val="000000"/>
                <w:sz w:val="20"/>
                <w:szCs w:val="20"/>
                <w:u w:val="none"/>
                <w:shd w:fill="auto" w:val="clear"/>
                <w:vertAlign w:val="baseline"/>
                <w:rtl w:val="0"/>
              </w:rPr>
              <w:t xml:space="preserve">6</w:t>
            </w:r>
          </w:hyperlink>
          <w:hyperlink w:anchor="_z6ukib72tger">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_z6ukib72tger \h </w:instrText>
            <w:fldChar w:fldCharType="separate"/>
          </w:r>
          <w:r>
            <w:rPr>
              <w:rFonts w:ascii="Calibri" w:cs="Calibri" w:eastAsia="Calibri" w:hAnsi="Calibri"/>
              <w:b w:val="1"/>
              <w:bCs w:val="1"/>
              <w:i w:val="0"/>
              <w:iCs w:val="0"/>
              <w:smallCaps w:val="1"/>
              <w:strike w:val="0"/>
              <w:color w:val="000000"/>
              <w:sz w:val="20"/>
              <w:szCs w:val="20"/>
              <w:u w:val="none"/>
              <w:shd w:fill="auto" w:val="clear"/>
              <w:vertAlign w:val="baseline"/>
              <w:rtl w:val="0"/>
            </w:rPr>
            <w:t xml:space="preserve">Épicas</w:t>
            <w:tab/>
            <w:t xml:space="preserve">6</w:t>
          </w:r>
          <w:r>
            <w:fldChar w:fldCharType="end"/>
          </w:r>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gtep1">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6.1</w:t>
            </w:r>
          </w:hyperlink>
          <w:hyperlink w:anchor="_agtep1">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_agtep1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Integración con Bsale</w:t>
            <w:tab/>
            <w:t xml:space="preserve">6</w:t>
          </w:r>
          <w:r>
            <w:fldChar w:fldCharType="end"/>
          </w:r>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gtep2">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6.2</w:t>
            </w:r>
          </w:hyperlink>
          <w:hyperlink w:anchor="_agtep2">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_agtep2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Calidad de datos</w:t>
            <w:tab/>
            <w:t xml:space="preserve">6</w:t>
          </w:r>
          <w:r>
            <w:fldChar w:fldCharType="end"/>
          </w:r>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gtep3">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6.3</w:t>
            </w:r>
          </w:hyperlink>
          <w:hyperlink w:anchor="_agtep3">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_agtep3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Detección de productos sin rotación</w:t>
            <w:tab/>
            <w:t xml:space="preserve">6</w:t>
          </w:r>
          <w:r>
            <w:fldChar w:fldCharType="end"/>
          </w:r>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gtep4">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6.4</w:t>
            </w:r>
          </w:hyperlink>
          <w:hyperlink w:anchor="_agtep4">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_agtep4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Detección de productos duplicados o equivalentes</w:t>
            <w:tab/>
            <w:t xml:space="preserve">6</w:t>
          </w:r>
          <w:r>
            <w:fldChar w:fldCharType="end"/>
          </w:r>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gtep5">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6.5</w:t>
            </w:r>
          </w:hyperlink>
          <w:hyperlink w:anchor="_agtep5">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_agtep5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Sugerencia de reposición</w:t>
            <w:tab/>
            <w:t xml:space="preserve">7</w:t>
          </w:r>
          <w:r>
            <w:fldChar w:fldCharType="end"/>
          </w:r>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gtep6">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6.6</w:t>
            </w:r>
          </w:hyperlink>
          <w:hyperlink w:anchor="_agtep6">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_agtep6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Asistente de compras con arquitectura RAG</w:t>
            <w:tab/>
            <w:t xml:space="preserve">7</w:t>
          </w:r>
          <w:r>
            <w:fldChar w:fldCharType="end"/>
          </w:r>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gtep7">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6.7</w:t>
            </w:r>
          </w:hyperlink>
          <w:hyperlink w:anchor="_agtep7">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_agtep7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Asistente de ventas con búsqueda semántica</w:t>
            <w:tab/>
            <w:t xml:space="preserve">7</w:t>
          </w:r>
          <w:r>
            <w:fldChar w:fldCharType="end"/>
          </w:r>
          <w:r>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gtep8">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6.8</w:t>
            </w:r>
          </w:hyperlink>
          <w:hyperlink w:anchor="_agtep8">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_agtep8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Panel del encargado de compras</w:t>
            <w:tab/>
            <w:t xml:space="preserve">8</w:t>
          </w:r>
          <w:r>
            <w:fldChar w:fldCharType="end"/>
          </w:r>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8ar9v1dgdpm">
            <w:r>
              <w:rPr>
                <w:rFonts w:ascii="Calibri" w:cs="Calibri" w:eastAsia="Calibri" w:hAnsi="Calibri"/>
                <w:b w:val="1"/>
                <w:bCs w:val="1"/>
                <w:i w:val="0"/>
                <w:iCs w:val="0"/>
                <w:smallCaps w:val="1"/>
                <w:strike w:val="0"/>
                <w:color w:val="000000"/>
                <w:sz w:val="20"/>
                <w:szCs w:val="20"/>
                <w:u w:val="none"/>
                <w:shd w:fill="auto" w:val="clear"/>
                <w:vertAlign w:val="baseline"/>
                <w:rtl w:val="0"/>
              </w:rPr>
              <w:t xml:space="preserve">7</w:t>
            </w:r>
          </w:hyperlink>
          <w:hyperlink w:anchor="_o8ar9v1dgdpm">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_o8ar9v1dgdpm \h </w:instrText>
            <w:fldChar w:fldCharType="separate"/>
          </w:r>
          <w:r>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Plan de Trabajo – Sobre Poker Planning</w:t>
            <w:tab/>
            <w:t xml:space="preserve">9</w:t>
          </w:r>
          <w:r>
            <w:fldChar w:fldCharType="end"/>
          </w: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1s1st6ygjku">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7.1</w:t>
            </w:r>
          </w:hyperlink>
          <w:hyperlink w:anchor="_p1s1st6ygjku">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_p1s1st6ygjku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Dimensionamiento Épicas</w:t>
            <w:tab/>
            <w:t xml:space="preserve">9</w:t>
          </w:r>
          <w:r>
            <w:fldChar w:fldCharType="end"/>
          </w: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mgvgpboz0sk">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7.2</w:t>
            </w:r>
          </w:hyperlink>
          <w:hyperlink w:anchor="_omgvgpboz0sk">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_omgvgpboz0sk \h </w:instrText>
            <w:fldChar w:fldCharType="separate"/>
          </w:r>
          <w:r>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Distribución en las semanas</w:t>
            <w:tab/>
            <w:t xml:space="preserve">9</w:t>
          </w:r>
          <w:r>
            <w:fldChar w:fldCharType="end"/>
          </w:r>
          <w:r>
            <w:rPr>
              <w:rtl w:val="0"/>
            </w:rPr>
          </w:r>
        </w:p>
        <w:p w:rsidR="00000000" w:rsidDel="00000000" w:rsidP="00000000" w:rsidRDefault="00000000" w:rsidRPr="00000000" w14:paraId="00000023">
          <w:pPr>
            <w:jc w:val="both"/>
            <w:rPr/>
          </w:pPr>
          <w:r>
            <w:rPr>
              <w:rtl w:val="0"/>
            </w:rPr>
          </w:r>
          <w:r>
            <w:fldChar w:fldCharType="end"/>
          </w:r>
        </w:p>
      </w:sdtContent>
    </w:sdt>
    <w:p w:rsidR="00000000" w:rsidDel="00000000" w:rsidP="00000000" w:rsidRDefault="00000000" w:rsidRPr="00000000" w14:paraId="00000024">
      <w:pPr>
        <w:rPr/>
      </w:pPr>
      <w:bookmarkStart w:colFirst="0" w:colLast="0" w:name="_cmpxc32010bh" w:id="0"/>
      <w:bookmarkEnd w:id="0"/>
      <w:r>
        <w:br w:type="page"/>
      </w:r>
      <w:r>
        <w:rPr>
          <w:rtl w:val="0"/>
        </w:rPr>
      </w:r>
    </w:p>
    <w:p w:rsidR="00000000" w:rsidDel="00000000" w:rsidP="00000000" w:rsidRDefault="00000000" w:rsidRPr="00000000" w14:paraId="00000025">
      <w:pPr>
        <w:rPr/>
      </w:pPr>
      <w:r>
        <w:rPr>
          <w:rtl w:val="0"/>
        </w:rPr>
      </w:r>
    </w:p>
    <w:p w:rsidR="00000000" w:rsidDel="00000000" w:rsidP="00000000" w:rsidRDefault="00000000" w:rsidRPr="00000000" w14:paraId="00000026">
      <w:pPr>
        <w:pStyle w:val="Heading1"/>
        <w:numPr>
          <w:ilvl w:val="0"/>
          <w:numId w:val="1"/>
        </w:numPr>
        <w:ind w:left="432" w:hanging="432"/>
        <w:jc w:val="both"/>
        <w:rPr>
          <w:rFonts w:ascii="Calibri" w:cs="Calibri" w:eastAsia="Calibri" w:hAnsi="Calibri"/>
        </w:rPr>
      </w:pPr>
      <w:r>
        <w:rPr>
          <w:rFonts w:ascii="Calibri" w:cs="Calibri" w:eastAsia="Calibri" w:hAnsi="Calibri"/>
          <w:rtl w:val="0"/>
        </w:rPr>
        <w:t xml:space="preserve">Ficha del documento</w:t>
      </w:r>
    </w:p>
    <w:p w:rsidR="00000000" w:rsidDel="00000000" w:rsidP="00000000" w:rsidRDefault="00000000" w:rsidRPr="00000000" w14:paraId="00000027">
      <w:pPr>
        <w:spacing w:after="0" w:line="240" w:lineRule="auto"/>
        <w:jc w:val="both"/>
        <w:rPr>
          <w:sz w:val="20"/>
          <w:szCs w:val="20"/>
        </w:rPr>
      </w:pPr>
      <w:r>
        <w:rPr>
          <w:rtl w:val="0"/>
        </w:rPr>
      </w:r>
    </w:p>
    <w:p w:rsidR="00000000" w:rsidDel="00000000" w:rsidP="00000000" w:rsidRDefault="00000000" w:rsidRPr="00000000" w14:paraId="00000028">
      <w:pPr>
        <w:spacing w:after="0" w:line="240" w:lineRule="auto"/>
        <w:jc w:val="both"/>
        <w:rPr>
          <w:sz w:val="20"/>
          <w:szCs w:val="20"/>
        </w:rPr>
      </w:pPr>
      <w:r>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9">
            <w:pPr>
              <w:jc w:val="both"/>
              <w:rPr>
                <w:rFonts w:ascii="Calibri" w:cs="Calibri" w:eastAsia="Calibri" w:hAnsi="Calibri"/>
                <w:b w:val="1"/>
                <w:bCs w:val="1"/>
              </w:rPr>
            </w:pPr>
            <w:r>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2A">
            <w:pPr>
              <w:jc w:val="both"/>
              <w:rPr>
                <w:rFonts w:ascii="Calibri" w:cs="Calibri" w:eastAsia="Calibri" w:hAnsi="Calibri"/>
                <w:b w:val="1"/>
                <w:bCs w:val="1"/>
              </w:rPr>
            </w:pPr>
            <w:r>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2B">
            <w:pPr>
              <w:jc w:val="both"/>
              <w:rPr>
                <w:rFonts w:ascii="Calibri" w:cs="Calibri" w:eastAsia="Calibri" w:hAnsi="Calibri"/>
                <w:b w:val="1"/>
                <w:bCs w:val="1"/>
              </w:rPr>
            </w:pPr>
            <w:r>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2C">
            <w:pPr>
              <w:jc w:val="both"/>
              <w:rPr>
                <w:rFonts w:ascii="Calibri" w:cs="Calibri" w:eastAsia="Calibri" w:hAnsi="Calibri"/>
                <w:b w:val="1"/>
                <w:bCs w:val="1"/>
              </w:rPr>
            </w:pPr>
            <w:r>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D">
            <w:pPr>
              <w:jc w:val="both"/>
              <w:rPr>
                <w:rFonts w:ascii="Calibri" w:cs="Calibri" w:eastAsia="Calibri" w:hAnsi="Calibri"/>
                <w:i w:val="1"/>
                <w:iCs w:val="1"/>
              </w:rPr>
            </w:pPr>
            <w:r>
              <w:rPr>
                <w:rtl w:val="0"/>
              </w:rPr>
              <w:t xml:space="preserve"/>
            </w:r>
          </w:p>
        </w:tc>
        <w:tc>
          <w:tcPr>
            <w:vAlign w:val="center"/>
          </w:tcPr>
          <w:p w:rsidR="00000000" w:rsidDel="00000000" w:rsidP="00000000" w:rsidRDefault="00000000" w:rsidRPr="00000000" w14:paraId="0000002E">
            <w:pPr>
              <w:jc w:val="both"/>
              <w:rPr>
                <w:rFonts w:ascii="Calibri" w:cs="Calibri" w:eastAsia="Calibri" w:hAnsi="Calibri"/>
                <w:i w:val="1"/>
                <w:iCs w:val="1"/>
                <w:color w:val="ff0000"/>
              </w:rPr>
            </w:pPr>
            <w:r>
              <w:rPr>
                <w:rtl w:val="0"/>
              </w:rPr>
              <w:t xml:space="preserve">01</w:t>
            </w:r>
          </w:p>
        </w:tc>
        <w:tc>
          <w:tcPr>
            <w:vAlign w:val="center"/>
          </w:tcPr>
          <w:p w:rsidR="00000000" w:rsidDel="00000000" w:rsidP="00000000" w:rsidRDefault="00000000" w:rsidRPr="00000000" w14:paraId="0000002F">
            <w:pPr>
              <w:jc w:val="both"/>
              <w:rPr>
                <w:rFonts w:ascii="Calibri" w:cs="Calibri" w:eastAsia="Calibri" w:hAnsi="Calibri"/>
                <w:i w:val="1"/>
                <w:iCs w:val="1"/>
                <w:color w:val="ff0000"/>
              </w:rPr>
            </w:pPr>
            <w:r>
              <w:rPr>
                <w:rtl w:val="0"/>
              </w:rPr>
              <w:t xml:space="preserve">Equipo AgenTech</w:t>
            </w:r>
          </w:p>
        </w:tc>
        <w:tc>
          <w:tcPr>
            <w:vAlign w:val="center"/>
          </w:tcPr>
          <w:p w:rsidR="00000000" w:rsidDel="00000000" w:rsidP="00000000" w:rsidRDefault="00000000" w:rsidRPr="00000000" w14:paraId="00000030">
            <w:pPr>
              <w:jc w:val="both"/>
              <w:rPr>
                <w:rFonts w:ascii="Calibri" w:cs="Calibri" w:eastAsia="Calibri" w:hAnsi="Calibri"/>
                <w:i w:val="1"/>
                <w:iCs w:val="1"/>
                <w:color w:val="ff0000"/>
              </w:rPr>
            </w:pPr>
            <w:r>
              <w:rPr>
                <w:rtl w:val="0"/>
              </w:rPr>
              <w:t xml:space="preserve">Versión inicial de la propuesta: motor híbrido con búsqueda semántica sobre catálogos.</w:t>
            </w:r>
          </w:p>
        </w:tc>
      </w:tr>
      <w:tr>
        <w:trPr>
          <w:cantSplit w:val="0"/>
          <w:trHeight w:val="1134" w:hRule="atLeast"/>
          <w:tblHeader w:val="0"/>
        </w:trPr>
        <w:tc>
          <w:tcPr>
            <w:vAlign w:val="center"/>
          </w:tcPr>
          <w:p w:rsidR="00000000" w:rsidDel="00000000" w:rsidP="00000000" w:rsidRDefault="00000000" w:rsidRPr="00000000" w14:paraId="00000031">
            <w:pPr>
              <w:jc w:val="both"/>
              <w:rPr>
                <w:rFonts w:ascii="Calibri" w:cs="Calibri" w:eastAsia="Calibri" w:hAnsi="Calibri"/>
                <w:i w:val="1"/>
                <w:iCs w:val="1"/>
                <w:color w:val="ff0000"/>
              </w:rPr>
            </w:pPr>
            <w:r>
              <w:rPr>
                <w:rtl w:val="0"/>
              </w:rPr>
              <w:t xml:space="preserve">23-09-2026</w:t>
            </w:r>
          </w:p>
        </w:tc>
        <w:tc>
          <w:tcPr>
            <w:vAlign w:val="center"/>
          </w:tcPr>
          <w:p w:rsidR="00000000" w:rsidDel="00000000" w:rsidP="00000000" w:rsidRDefault="00000000" w:rsidRPr="00000000" w14:paraId="00000032">
            <w:pPr>
              <w:jc w:val="both"/>
              <w:rPr>
                <w:rFonts w:ascii="Calibri" w:cs="Calibri" w:eastAsia="Calibri" w:hAnsi="Calibri"/>
                <w:i w:val="1"/>
                <w:iCs w:val="1"/>
                <w:color w:val="ff0000"/>
              </w:rPr>
            </w:pPr>
            <w:r>
              <w:rPr>
                <w:rtl w:val="0"/>
              </w:rPr>
              <w:t xml:space="preserve">02</w:t>
            </w:r>
          </w:p>
        </w:tc>
        <w:tc>
          <w:tcPr>
            <w:vAlign w:val="center"/>
          </w:tcPr>
          <w:p w:rsidR="00000000" w:rsidDel="00000000" w:rsidP="00000000" w:rsidRDefault="00000000" w:rsidRPr="00000000" w14:paraId="00000033">
            <w:pPr>
              <w:jc w:val="both"/>
              <w:rPr>
                <w:rFonts w:ascii="Calibri" w:cs="Calibri" w:eastAsia="Calibri" w:hAnsi="Calibri"/>
                <w:i w:val="1"/>
                <w:iCs w:val="1"/>
                <w:color w:val="ff0000"/>
              </w:rPr>
            </w:pPr>
            <w:r>
              <w:rPr>
                <w:rtl w:val="0"/>
              </w:rPr>
              <w:t xml:space="preserve">Tomás Brogi Castillo</w:t>
            </w:r>
          </w:p>
        </w:tc>
        <w:tc>
          <w:tcPr>
            <w:vAlign w:val="center"/>
          </w:tcPr>
          <w:p w:rsidR="00000000" w:rsidDel="00000000" w:rsidP="00000000" w:rsidRDefault="00000000" w:rsidRPr="00000000" w14:paraId="00000034">
            <w:pPr>
              <w:jc w:val="both"/>
              <w:rPr>
                <w:rFonts w:ascii="Calibri" w:cs="Calibri" w:eastAsia="Calibri" w:hAnsi="Calibri"/>
                <w:i w:val="1"/>
                <w:iCs w:val="1"/>
                <w:color w:val="ff0000"/>
              </w:rPr>
            </w:pPr>
            <w:r>
              <w:rPr>
                <w:rtl w:val="0"/>
              </w:rPr>
              <w:t xml:space="preserve">Actualización del enfoque: capa de inteligencia de compras e inventario integrada con Bsale, con búsqueda semántica y arquitectura RAG. Nuevas épicas y plan de trabajo.</w:t>
            </w:r>
          </w:p>
        </w:tc>
      </w:tr>
    </w:tbl>
    <w:p w:rsidR="00000000" w:rsidDel="00000000" w:rsidP="00000000" w:rsidRDefault="00000000" w:rsidRPr="00000000" w14:paraId="00000035">
      <w:pPr>
        <w:spacing w:after="0" w:line="240" w:lineRule="auto"/>
        <w:jc w:val="both"/>
        <w:rPr>
          <w:sz w:val="20"/>
          <w:szCs w:val="20"/>
        </w:rPr>
      </w:pPr>
      <w:r>
        <w:rPr>
          <w:rtl w:val="0"/>
        </w:rPr>
      </w:r>
    </w:p>
    <w:p w:rsidR="00000000" w:rsidDel="00000000" w:rsidP="00000000" w:rsidRDefault="00000000" w:rsidRPr="00000000" w14:paraId="00000036">
      <w:pPr>
        <w:spacing w:after="0" w:line="240" w:lineRule="auto"/>
        <w:jc w:val="both"/>
        <w:rPr>
          <w:sz w:val="20"/>
          <w:szCs w:val="20"/>
        </w:rPr>
      </w:pPr>
      <w:r>
        <w:rPr>
          <w:rtl w:val="0"/>
        </w:rPr>
      </w:r>
    </w:p>
    <w:p w:rsidR="00000000" w:rsidDel="00000000" w:rsidP="00000000" w:rsidRDefault="00000000" w:rsidRPr="00000000" w14:paraId="00000037">
      <w:pPr>
        <w:spacing w:after="0" w:line="240" w:lineRule="auto"/>
        <w:jc w:val="both"/>
        <w:rPr>
          <w:sz w:val="20"/>
          <w:szCs w:val="20"/>
        </w:rPr>
      </w:pPr>
      <w:r>
        <w:rPr>
          <w:rtl w:val="0"/>
        </w:rPr>
      </w:r>
    </w:p>
    <w:p w:rsidR="00000000" w:rsidDel="00000000" w:rsidP="00000000" w:rsidRDefault="00000000" w:rsidRPr="00000000" w14:paraId="00000038">
      <w:pPr>
        <w:spacing w:after="0" w:line="240" w:lineRule="auto"/>
        <w:jc w:val="both"/>
        <w:rPr>
          <w:sz w:val="20"/>
          <w:szCs w:val="20"/>
        </w:rPr>
      </w:pPr>
      <w:r>
        <w:rPr>
          <w:sz w:val="20"/>
          <w:szCs w:val="20"/>
          <w:rtl w:val="0"/>
        </w:rPr>
        <w:t xml:space="preserve">Documento validado por las partes en fecha: </w:t>
      </w:r>
    </w:p>
    <w:p w:rsidR="00000000" w:rsidDel="00000000" w:rsidP="00000000" w:rsidRDefault="00000000" w:rsidRPr="00000000" w14:paraId="00000039">
      <w:pPr>
        <w:spacing w:after="0" w:line="240" w:lineRule="auto"/>
        <w:jc w:val="both"/>
        <w:rPr>
          <w:sz w:val="20"/>
          <w:szCs w:val="20"/>
        </w:rPr>
      </w:pPr>
      <w:r>
        <w:rPr>
          <w:rtl w:val="0"/>
        </w:rPr>
      </w:r>
    </w:p>
    <w:p w:rsidR="00000000" w:rsidDel="00000000" w:rsidP="00000000" w:rsidRDefault="00000000" w:rsidRPr="00000000" w14:paraId="0000003A">
      <w:pPr>
        <w:spacing w:after="0" w:line="240" w:lineRule="auto"/>
        <w:jc w:val="both"/>
        <w:rPr>
          <w:sz w:val="20"/>
          <w:szCs w:val="20"/>
        </w:rPr>
      </w:pPr>
      <w:r>
        <w:rPr>
          <w:rtl w:val="0"/>
        </w:rPr>
      </w:r>
    </w:p>
    <w:p w:rsidR="00000000" w:rsidDel="00000000" w:rsidP="00000000" w:rsidRDefault="00000000" w:rsidRPr="00000000" w14:paraId="0000003B">
      <w:pPr>
        <w:pStyle w:val="Heading1"/>
        <w:numPr>
          <w:ilvl w:val="0"/>
          <w:numId w:val="1"/>
        </w:numPr>
        <w:ind w:left="432" w:hanging="432"/>
        <w:rPr/>
      </w:pPr>
      <w:bookmarkStart w:colFirst="0" w:colLast="0" w:name="_tgmi6usef3ar" w:id="1"/>
      <w:bookmarkEnd w:id="1"/>
      <w:r>
        <w:rPr>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3C">
            <w:pPr>
              <w:jc w:val="both"/>
              <w:rPr>
                <w:rFonts w:ascii="Calibri" w:cs="Calibri" w:eastAsia="Calibri" w:hAnsi="Calibri"/>
                <w:b w:val="1"/>
                <w:bCs w:val="1"/>
              </w:rPr>
            </w:pPr>
            <w:r>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3D">
            <w:pPr>
              <w:jc w:val="both"/>
              <w:rPr>
                <w:rFonts w:ascii="Calibri" w:cs="Calibri" w:eastAsia="Calibri" w:hAnsi="Calibri"/>
                <w:b w:val="1"/>
                <w:bCs w:val="1"/>
              </w:rPr>
            </w:pPr>
            <w:r>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3E">
            <w:pPr>
              <w:jc w:val="both"/>
              <w:rPr>
                <w:rFonts w:ascii="Calibri" w:cs="Calibri" w:eastAsia="Calibri" w:hAnsi="Calibri"/>
                <w:i w:val="1"/>
                <w:iCs w:val="1"/>
              </w:rPr>
            </w:pPr>
            <w:r>
              <w:rPr>
                <w:rFonts w:ascii="Calibri" w:cs="Calibri" w:eastAsia="Calibri" w:hAnsi="Calibri"/>
                <w:i w:val="1"/>
                <w:iCs w:val="1"/>
                <w:rtl w:val="0"/>
              </w:rPr>
              <w:t xml:space="preserve">David Martínez Arenas</w:t>
            </w:r>
          </w:p>
        </w:tc>
        <w:tc>
          <w:tcPr>
            <w:vAlign w:val="center"/>
          </w:tcPr>
          <w:p w:rsidR="00000000" w:rsidDel="00000000" w:rsidP="00000000" w:rsidRDefault="00000000" w:rsidRPr="00000000" w14:paraId="0000003F">
            <w:pPr>
              <w:jc w:val="both"/>
              <w:rPr>
                <w:rFonts w:ascii="Calibri" w:cs="Calibri" w:eastAsia="Calibri" w:hAnsi="Calibri"/>
                <w:i w:val="1"/>
                <w:iCs w:val="1"/>
              </w:rPr>
            </w:pPr>
            <w:r>
              <w:rPr>
                <w:rFonts w:ascii="Calibri" w:cs="Calibri" w:eastAsia="Calibri" w:hAnsi="Calibri"/>
                <w:i w:val="1"/>
                <w:iCs w:val="1"/>
                <w:rtl w:val="0"/>
              </w:rPr>
              <w:t xml:space="preserve">Dev</w:t>
            </w:r>
          </w:p>
        </w:tc>
      </w:tr>
      <w:tr>
        <w:trPr>
          <w:cantSplit w:val="0"/>
          <w:trHeight w:val="465" w:hRule="atLeast"/>
          <w:tblHeader w:val="0"/>
        </w:trPr>
        <w:tc>
          <w:tcPr>
            <w:vAlign w:val="center"/>
          </w:tcPr>
          <w:p w:rsidR="00000000" w:rsidDel="00000000" w:rsidP="00000000" w:rsidRDefault="00000000" w:rsidRPr="00000000" w14:paraId="00000040">
            <w:pPr>
              <w:jc w:val="both"/>
              <w:rPr>
                <w:i w:val="1"/>
                <w:iCs w:val="1"/>
              </w:rPr>
            </w:pPr>
            <w:r>
              <w:rPr>
                <w:i w:val="1"/>
                <w:iCs w:val="1"/>
                <w:rtl w:val="0"/>
              </w:rPr>
              <w:t xml:space="preserve">Tomás Brogi Castillo</w:t>
            </w:r>
          </w:p>
        </w:tc>
        <w:tc>
          <w:tcPr>
            <w:vAlign w:val="center"/>
          </w:tcPr>
          <w:p w:rsidR="00000000" w:rsidDel="00000000" w:rsidP="00000000" w:rsidRDefault="00000000" w:rsidRPr="00000000" w14:paraId="00000041">
            <w:pPr>
              <w:jc w:val="both"/>
              <w:rPr>
                <w:i w:val="1"/>
                <w:iCs w:val="1"/>
              </w:rPr>
            </w:pPr>
            <w:r>
              <w:rPr>
                <w:i w:val="1"/>
                <w:iCs w:val="1"/>
                <w:rtl w:val="0"/>
              </w:rPr>
              <w:t xml:space="preserve">Dev</w:t>
            </w:r>
          </w:p>
        </w:tc>
      </w:tr>
    </w:tbl>
    <w:p w:rsidR="00000000" w:rsidDel="00000000" w:rsidP="00000000" w:rsidRDefault="00000000" w:rsidRPr="00000000" w14:paraId="00000042">
      <w:pPr>
        <w:rPr/>
      </w:pPr>
      <w:r>
        <w:rPr>
          <w:rtl w:val="0"/>
        </w:rPr>
      </w:r>
    </w:p>
    <w:p w:rsidR="00000000" w:rsidDel="00000000" w:rsidP="00000000" w:rsidRDefault="00000000" w:rsidRPr="00000000" w14:paraId="00000043">
      <w:pPr>
        <w:jc w:val="both"/>
        <w:rPr>
          <w:b w:val="1"/>
          <w:bCs w:val="1"/>
          <w:color w:val="366091"/>
          <w:sz w:val="28"/>
          <w:szCs w:val="28"/>
        </w:rPr>
      </w:pPr>
      <w:r>
        <w:br w:type="page"/>
      </w:r>
      <w:r>
        <w:rPr>
          <w:rtl w:val="0"/>
        </w:rPr>
      </w:r>
    </w:p>
    <w:p w:rsidR="00000000" w:rsidDel="00000000" w:rsidP="00000000" w:rsidRDefault="00000000" w:rsidRPr="00000000" w14:paraId="00000044">
      <w:pPr>
        <w:pStyle w:val="Heading1"/>
        <w:numPr>
          <w:ilvl w:val="0"/>
          <w:numId w:val="1"/>
        </w:numPr>
        <w:ind w:left="432" w:hanging="432"/>
        <w:jc w:val="both"/>
        <w:rPr>
          <w:rFonts w:ascii="Calibri" w:cs="Calibri" w:eastAsia="Calibri" w:hAnsi="Calibri"/>
        </w:rPr>
      </w:pPr>
      <w:bookmarkStart w:colFirst="0" w:colLast="0" w:name="_yp7yl59s8kz7" w:id="2"/>
      <w:bookmarkEnd w:id="2"/>
      <w:r>
        <w:rPr>
          <w:rFonts w:ascii="Calibri" w:cs="Calibri" w:eastAsia="Calibri" w:hAnsi="Calibri"/>
          <w:rtl w:val="0"/>
        </w:rPr>
        <w:t xml:space="preserve">Visión del proyecto</w:t>
      </w:r>
    </w:p>
    <w:p w:rsidR="00000000" w:rsidDel="00000000" w:rsidP="00000000" w:rsidRDefault="00000000" w:rsidRPr="00000000" w14:paraId="00000046">
      <w:pPr>
        <w:pStyle w:val="Heading2"/>
        <w:numPr>
          <w:ilvl w:val="1"/>
          <w:numId w:val="1"/>
        </w:numPr>
        <w:ind w:left="576" w:hanging="576"/>
        <w:rPr/>
      </w:pPr>
      <w:bookmarkStart w:colFirst="0" w:colLast="0" w:name="_5wvuryuwi3if" w:id="4"/>
      <w:bookmarkEnd w:id="4"/>
      <w:r>
        <w:rPr>
          <w:rtl w:val="0"/>
        </w:rPr>
        <w:t xml:space="preserve">Breve descripción del proyecto</w:t>
      </w:r>
    </w:p>
    <w:p w:rsidR="00000000" w:rsidDel="00000000" w:rsidP="00000000" w:rsidRDefault="00000000" w:rsidRPr="00000000" w14:paraId="00000047">
      <w:pPr>
        <w:rPr/>
      </w:pPr>
      <w:r>
        <w:rPr>
          <w:rtl w:val="0"/>
        </w:rPr>
        <w:t xml:space="preserve">AgenTech es una capa de inteligencia de compras e inventario para PYMEs, diseñada para funcionar sobre el sistema de ventas que la empresa ya utiliza, sin reemplazarlo. Para el producto mínimo viable se integra con Bsale mediante su API y webhooks, sincronizando productos, stock y documentos de venta hacia una base de datos PostgreSQL con la extensión pgvector, dentro de una arquitectura desacoplada basada en servicios. Sobre estos datos, el sistema detecta productos sin rotación, identifica productos duplicados o equivalentes mediante búsqueda semántica y genera sugerencias de reposición. Además, incorpora asistentes basados en una arquitectura RAG (Retrieval-Augmented Generation) para dos áreas del negocio: en compras, permite al encargado consultar su inventario en lenguaje natural; en ventas, ayuda al vendedor a encontrar productos a partir de la necesidad del cliente mediante búsqueda semántica, filtrando por stock disponible y aclarando diferencias entre productos. En ambos casos, las respuestas se fundamentan en los datos reales del negocio. La solución se valida con una ferretería real que utiliza Bsale para su operación comercial y tributaria; la emisión de documentos tributarios electrónicos queda fuera del alcance, ya que es resuelta por Bsale.</w:t>
      </w:r>
    </w:p>
    <w:p w:rsidR="00000000" w:rsidDel="00000000" w:rsidP="00000000" w:rsidRDefault="00000000" w:rsidRPr="00000000" w14:paraId="00000048">
      <w:pPr>
        <w:pStyle w:val="Heading2"/>
        <w:numPr>
          <w:ilvl w:val="1"/>
          <w:numId w:val="1"/>
        </w:numPr>
        <w:ind w:left="576" w:hanging="576"/>
        <w:rPr/>
      </w:pPr>
      <w:bookmarkStart w:colFirst="0" w:colLast="0" w:name="_bt5dg4ca4sg" w:id="5"/>
      <w:bookmarkEnd w:id="5"/>
      <w:r>
        <w:rPr>
          <w:rtl w:val="0"/>
        </w:rPr>
        <w:t xml:space="preserve">Vincular el proyecto al perfil de egreso</w:t>
      </w:r>
    </w:p>
    <w:p w:rsidR="00000000" w:rsidDel="00000000" w:rsidP="00000000" w:rsidRDefault="00000000" w:rsidRPr="00000000" w14:paraId="00000049">
      <w:pPr>
        <w:rPr/>
      </w:pPr>
      <w:r>
        <w:rPr>
          <w:rtl w:val="0"/>
        </w:rPr>
        <w:t xml:space="preserve">El proyecto integra competencias centrales de la Ingeniería en Informática: la integración de sistemas mediante APIs y eventos (webhooks), el modelamiento de datos relacionales y vectoriales en PostgreSQL, el análisis de datos para apoyar la toma de decisiones y la aplicación de inteligencia artificial en un contexto de negocio real. Además, exige resolver problemas propios de los datos reales, como información incompleta o inconsistente, y gestionar el desarrollo con metodología ágil, desde la definición de épicas hasta su entrega por sprints.</w:t>
      </w:r>
    </w:p>
    <w:p w:rsidR="00000000" w:rsidDel="00000000" w:rsidP="00000000" w:rsidRDefault="00000000" w:rsidRPr="00000000" w14:paraId="0000004A">
      <w:pPr>
        <w:pStyle w:val="Heading2"/>
        <w:numPr>
          <w:ilvl w:val="1"/>
          <w:numId w:val="1"/>
        </w:numPr>
        <w:ind w:left="576" w:hanging="576"/>
        <w:rPr/>
      </w:pPr>
      <w:bookmarkStart w:colFirst="0" w:colLast="0" w:name="_tcrvmjsj8yrl" w:id="6"/>
      <w:bookmarkEnd w:id="6"/>
      <w:r>
        <w:rPr>
          <w:rtl w:val="0"/>
        </w:rPr>
        <w:t xml:space="preserve">Vincular el proyecto a las aspiraciones personales</w:t>
      </w:r>
    </w:p>
    <w:p w:rsidR="00000000" w:rsidDel="00000000" w:rsidP="00000000" w:rsidRDefault="00000000" w:rsidRPr="00000000" w14:paraId="0000004B">
      <w:pPr>
        <w:rPr/>
      </w:pPr>
      <w:r>
        <w:rPr>
          <w:rtl w:val="0"/>
        </w:rPr>
        <w:t xml:space="preserve">Materializa la meta de desarrollar soluciones con inteligencia artificial que generen valor concreto para las PYMEs, un segmento que suele contar con datos valiosos, pero con pocas herramientas para aprovecharlos. Trabajar con un cliente real y sus datos obliga a validar cada decisión técnica frente a una necesidad concreta, y construir un producto que se integra con los sistemas existentes, en lugar de exigir reemplazarlos, acerca el proyecto a lo que el mercado realmente requiere.</w:t>
      </w:r>
    </w:p>
    <w:p w:rsidR="00000000" w:rsidDel="00000000" w:rsidP="00000000" w:rsidRDefault="00000000" w:rsidRPr="00000000" w14:paraId="0000004C">
      <w:pPr>
        <w:rPr/>
      </w:pPr>
      <w:r>
        <w:br w:type="page"/>
      </w: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pStyle w:val="Heading1"/>
        <w:numPr>
          <w:ilvl w:val="0"/>
          <w:numId w:val="1"/>
        </w:numPr>
        <w:ind w:left="432" w:hanging="432"/>
        <w:jc w:val="both"/>
        <w:rPr>
          <w:rFonts w:ascii="Calibri" w:cs="Calibri" w:eastAsia="Calibri" w:hAnsi="Calibri"/>
        </w:rPr>
      </w:pPr>
      <w:bookmarkStart w:colFirst="0" w:colLast="0" w:name="_wi37qgas5zpi" w:id="7"/>
      <w:bookmarkEnd w:id="7"/>
      <w:r>
        <w:rPr>
          <w:rFonts w:ascii="Calibri" w:cs="Calibri" w:eastAsia="Calibri" w:hAnsi="Calibri"/>
          <w:rtl w:val="0"/>
        </w:rPr>
        <w:t xml:space="preserve">Producto Mínimo Viable</w:t>
      </w:r>
    </w:p>
    <w:p w:rsidR="00000000" w:rsidDel="00000000" w:rsidP="00000000" w:rsidRDefault="00000000" w:rsidRPr="00000000" w14:paraId="0000004F">
      <w:pPr>
        <w:rPr/>
      </w:pPr>
      <w:r>
        <w:rPr>
          <w:rtl w:val="0"/>
        </w:rPr>
      </w:r>
    </w:p>
    <w:p w:rsidR="00000000" w:rsidDel="00000000" w:rsidP="00000000" w:rsidRDefault="00000000" w:rsidRPr="00000000" w14:paraId="00000050">
      <w:pPr>
        <w:pStyle w:val="Heading2"/>
        <w:numPr>
          <w:ilvl w:val="1"/>
          <w:numId w:val="1"/>
        </w:numPr>
        <w:ind w:left="576" w:hanging="576"/>
        <w:jc w:val="both"/>
        <w:rPr>
          <w:rFonts w:ascii="Calibri" w:cs="Calibri" w:eastAsia="Calibri" w:hAnsi="Calibri"/>
        </w:rPr>
      </w:pPr>
      <w:bookmarkStart w:colFirst="0" w:colLast="0" w:name="_7l3hjpbajjec" w:id="8"/>
      <w:bookmarkEnd w:id="8"/>
      <w:r>
        <w:rPr>
          <w:rFonts w:ascii="Calibri" w:cs="Calibri" w:eastAsia="Calibri" w:hAnsi="Calibri"/>
          <w:rtl w:val="0"/>
        </w:rPr>
        <w:t xml:space="preserve">Relato del PMV</w:t>
      </w:r>
    </w:p>
    <w:p w:rsidR="00000000" w:rsidDel="00000000" w:rsidP="00000000" w:rsidRDefault="00000000" w:rsidRPr="00000000" w14:paraId="00000051">
      <w:pPr>
        <w:rPr/>
      </w:pPr>
      <w:r>
        <w:rPr>
          <w:rtl w:val="0"/>
        </w:rPr>
        <w:t xml:space="preserve">AgenTech se conecta a la cuenta de Bsale de la ferretería y realiza una sincronización inicial de productos, stock y documentos de venta. Desde ese momento, los webhooks de Bsale notifican cada nueva venta o cambio de stock, y el sistema mantiene su base de datos actualizada. Durante la sincronización se validan los datos, marcando problemas como productos con costo en cero o márgenes negativos, y se generan embeddings de los nombres y descripciones de los productos. Con esta información, el encargado de compras accede a un panel donde revisa los productos sin rotación, los posibles productos duplicados para confirmar o descartar, y una sugerencia de reposición basada en el historial de ventas. Además, puede hacer preguntas en lenguaje natural, por ejemplo: “¿qué productos de tapicería no se han vendido en los últimos tres meses?”, y el asistente responde con datos recuperados de la base, indicando los productos concretos que respaldan su respuesta. En el área de ventas, el vendedor describe lo que necesita el cliente, por ejemplo: “tela resistente para tapizar un sillón”, y el asistente le muestra los productos relacionados que tienen stock disponible, con su precio, sugiere alternativas si alguno está agotado y responde dudas sobre las diferencias entre productos.</w:t>
      </w:r>
    </w:p>
    <w:p w:rsidR="00000000" w:rsidDel="00000000" w:rsidP="00000000" w:rsidRDefault="00000000" w:rsidRPr="00000000" w14:paraId="00000052">
      <w:pPr>
        <w:rPr/>
      </w:pPr>
      <w:r>
        <w:rPr>
          <w:rtl w:val="0"/>
        </w:rPr>
      </w:r>
    </w:p>
    <w:p w:rsidR="00000000" w:rsidDel="00000000" w:rsidP="00000000" w:rsidRDefault="00000000" w:rsidRPr="00000000" w14:paraId="00000053">
      <w:pPr>
        <w:pStyle w:val="Heading2"/>
        <w:numPr>
          <w:ilvl w:val="1"/>
          <w:numId w:val="1"/>
        </w:numPr>
        <w:ind w:left="576" w:hanging="576"/>
        <w:rPr/>
      </w:pPr>
      <w:bookmarkStart w:colFirst="0" w:colLast="0" w:name="_mcrpctgkkg54" w:id="9"/>
      <w:bookmarkEnd w:id="9"/>
      <w:r>
        <w:rPr>
          <w:rtl w:val="0"/>
        </w:rPr>
        <w:t xml:space="preserve">Story Board del PMV</w:t>
      </w:r>
    </w:p>
    <w:p w:rsidR="00000000" w:rsidDel="00000000" w:rsidP="00000000" w:rsidRDefault="00000000" w:rsidRPr="00000000" w14:paraId="00000054">
      <w:pPr>
        <w:rPr/>
      </w:pPr>
      <w:r>
        <w:rPr>
          <w:rtl w:val="0"/>
        </w:rPr>
        <w:t xml:space="preserve">Paso 1: AgenTech se conecta a Bsale y sincroniza productos, stock y ventas históricas.</w:t>
      </w:r>
    </w:p>
    <w:p w:rsidR="00000000" w:rsidDel="00000000" w:rsidP="00000000" w:rsidRDefault="00000000" w:rsidRPr="00000000" w14:paraId="00000055">
      <w:pPr>
        <w:rPr/>
      </w:pPr>
      <w:r>
        <w:rPr>
          <w:rtl w:val="0"/>
        </w:rPr>
        <w:t xml:space="preserve">Paso 2: El sistema valida los datos, marca inconsistencias y genera embeddings de los productos en pgvector.</w:t>
      </w:r>
    </w:p>
    <w:p w:rsidR="00000000" w:rsidDel="00000000" w:rsidP="00000000" w:rsidRDefault="00000000" w:rsidRPr="00000000" w14:paraId="00000056">
      <w:pPr>
        <w:rPr/>
      </w:pPr>
      <w:r>
        <w:rPr>
          <w:rtl w:val="0"/>
        </w:rPr>
        <w:t xml:space="preserve">Paso 3: Los webhooks de Bsale mantienen la información actualizada con cada venta o cambio de stock.</w:t>
      </w:r>
    </w:p>
    <w:p w:rsidR="00000000" w:rsidDel="00000000" w:rsidP="00000000" w:rsidRDefault="00000000" w:rsidRPr="00000000" w14:paraId="00000057">
      <w:pPr>
        <w:rPr/>
      </w:pPr>
      <w:r>
        <w:rPr>
          <w:rtl w:val="0"/>
        </w:rPr>
        <w:t xml:space="preserve">Paso 4: El motor analítico detecta productos sin rotación y posibles duplicados, y calcula sugerencias de reposición.</w:t>
      </w:r>
    </w:p>
    <w:p w:rsidR="00000000" w:rsidDel="00000000" w:rsidP="00000000" w:rsidRDefault="00000000" w:rsidRPr="00000000" w14:paraId="00000058">
      <w:pPr>
        <w:rPr/>
      </w:pPr>
      <w:r>
        <w:rPr>
          <w:rtl w:val="0"/>
        </w:rPr>
        <w:t xml:space="preserve">Paso 5: El encargado de compras revisa el panel, confirma o descarta duplicados y consulta las sugerencias.</w:t>
      </w:r>
    </w:p>
    <w:p w:rsidR="00000000" w:rsidDel="00000000" w:rsidP="00000000" w:rsidRDefault="00000000" w:rsidRPr="00000000">
      <w:pPr>
        <w:rPr/>
      </w:pPr>
      <w:r>
        <w:rPr>
          <w:rtl w:val="0"/>
        </w:rPr>
        <w:t xml:space="preserve">Paso 6: El encargado hace preguntas en lenguaje natural y el asistente RAG responde con datos reales del inventario.</w:t>
      </w:r>
    </w:p>
    <w:p w:rsidR="00000000" w:rsidDel="00000000" w:rsidP="00000000" w:rsidRDefault="00000000" w:rsidRPr="00000000">
      <w:pPr>
        <w:rPr/>
      </w:pPr>
      <w:r>
        <w:rPr>
          <w:rtl w:val="0"/>
        </w:rPr>
        <w:t xml:space="preserve">Paso 7: En el punto de venta, el vendedor describe la necesidad del cliente y el asistente de ventas le muestra productos disponibles, alternativas y aclaraciones sobre ellos.</w:t>
      </w:r>
    </w:p>
    <w:p w:rsidR="00000000" w:rsidDel="00000000" w:rsidP="00000000" w:rsidRDefault="00000000" w:rsidRPr="00000000" w14:paraId="0000005A">
      <w:pPr>
        <w:pStyle w:val="Heading1"/>
        <w:numPr>
          <w:ilvl w:val="0"/>
          <w:numId w:val="1"/>
        </w:numPr>
        <w:ind w:left="432" w:hanging="432"/>
        <w:jc w:val="both"/>
        <w:rPr>
          <w:rFonts w:ascii="Calibri" w:cs="Calibri" w:eastAsia="Calibri" w:hAnsi="Calibri"/>
        </w:rPr>
      </w:pPr>
      <w:bookmarkStart w:colFirst="0" w:colLast="0" w:name="_z6ukib72tger" w:id="10"/>
      <w:bookmarkEnd w:id="10"/>
      <w:r>
        <w:rPr>
          <w:rFonts w:ascii="Calibri" w:cs="Calibri" w:eastAsia="Calibri" w:hAnsi="Calibri"/>
          <w:rtl w:val="0"/>
        </w:rPr>
        <w:t xml:space="preserve">Épicas</w:t>
      </w:r>
    </w:p>
    <w:p w:rsidR="00000000" w:rsidDel="00000000" w:rsidP="00000000" w:rsidRDefault="00000000" w:rsidRPr="00000000">
      <w:pPr>
        <w:pStyle w:val="Heading2"/>
        <w:numPr>
          <w:ilvl w:val="1"/>
          <w:numId w:val="1"/>
        </w:numPr>
        <w:ind w:left="576" w:hanging="576"/>
        <w:rPr/>
      </w:pPr>
      <w:bookmarkStart w:id="901" w:name="_agtep1"/>
      <w:bookmarkEnd w:id="901"/>
      <w:r>
        <w:rPr>
          <w:rtl w:val="0"/>
        </w:rPr>
        <w:t xml:space="preserve">Integración con Bsale</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sz w:val="21"/>
          <w:szCs w:val="21"/>
          <w:rtl w:val="0"/>
        </w:rPr>
        <w:t xml:space="preserve">Como encargado de compras, quiero que AgenTech se conecte a la cuenta de Bsale de mi negocio, para trabajar con mis datos reales de productos, stock y ventas sin ingresarlos manualmente.</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b w:val="1"/>
          <w:bCs w:val="1"/>
          <w:color w:val="4f81bd"/>
          <w:sz w:val="26"/>
          <w:szCs w:val="26"/>
          <w:rtl w:val="0"/>
        </w:rPr>
        <w:t xml:space="preserve">Criterios de aceptación</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La sincronización inicial obtiene productos, variantes, stock por sucursal y documentos de venta con su detalle desde la API de Bsale.</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Los webhooks de Bsale actualizan la base de datos ante nuevas ventas y cambios de stock, sin duplicar registros ya procesados.</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Los registros se vinculan mediante los identificadores de Bsale y el SKU, nunca solo por el nombre del producto.</w:t>
      </w:r>
    </w:p>
    <w:p w:rsidR="00000000" w:rsidDel="00000000" w:rsidP="00000000" w:rsidRDefault="00000000" w:rsidRPr="00000000">
      <w:pPr>
        <w:pStyle w:val="Heading2"/>
        <w:numPr>
          <w:ilvl w:val="1"/>
          <w:numId w:val="1"/>
        </w:numPr>
        <w:ind w:left="576" w:hanging="576"/>
        <w:rPr/>
      </w:pPr>
      <w:bookmarkStart w:id="902" w:name="_agtep2"/>
      <w:bookmarkEnd w:id="902"/>
      <w:r>
        <w:rPr>
          <w:rtl w:val="0"/>
        </w:rPr>
        <w:t xml:space="preserve">Calidad de datos</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sz w:val="21"/>
          <w:szCs w:val="21"/>
          <w:rtl w:val="0"/>
        </w:rPr>
        <w:t xml:space="preserve">Como encargado de compras, quiero que el sistema detecte datos inconsistentes, para no tomar decisiones basadas en información errónea.</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b w:val="1"/>
          <w:bCs w:val="1"/>
          <w:color w:val="4f81bd"/>
          <w:sz w:val="26"/>
          <w:szCs w:val="26"/>
          <w:rtl w:val="0"/>
        </w:rPr>
        <w:t xml:space="preserve">Criterios de aceptación</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El sistema marca los productos vendidos con costo en cero y los productos con margen negativo.</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Las notas de crédito se descuentan de las ventas en los cálculos de rotación y reposición.</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El panel muestra un resumen de las inconsistencias detectadas para que puedan corregirse en Bsale.</w:t>
      </w:r>
    </w:p>
    <w:p w:rsidR="00000000" w:rsidDel="00000000" w:rsidP="00000000" w:rsidRDefault="00000000" w:rsidRPr="00000000">
      <w:pPr>
        <w:pStyle w:val="Heading2"/>
        <w:numPr>
          <w:ilvl w:val="1"/>
          <w:numId w:val="1"/>
        </w:numPr>
        <w:ind w:left="576" w:hanging="576"/>
        <w:rPr/>
      </w:pPr>
      <w:bookmarkStart w:id="903" w:name="_agtep3"/>
      <w:bookmarkEnd w:id="903"/>
      <w:r>
        <w:rPr>
          <w:rtl w:val="0"/>
        </w:rPr>
        <w:t xml:space="preserve">Detección de productos sin rotación</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sz w:val="21"/>
          <w:szCs w:val="21"/>
          <w:rtl w:val="0"/>
        </w:rPr>
        <w:t xml:space="preserve">Como encargado de compras, quiero identificar los productos que no se han vendido en un período, para evitar recomprarlos y decidir qué hacer con ese stock.</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b w:val="1"/>
          <w:bCs w:val="1"/>
          <w:color w:val="4f81bd"/>
          <w:sz w:val="26"/>
          <w:szCs w:val="26"/>
          <w:rtl w:val="0"/>
        </w:rPr>
        <w:t xml:space="preserve">Criterios de aceptación</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El sistema lista los productos activos sin ventas en un período configurable (por ejemplo, 30, 60 o 90 días).</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Cada producto muestra su última fecha de venta, su stock actual y el valor del stock inmovilizado según su costo.</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Los productos creados recientemente se distinguen, para no clasificarlos erróneamente como productos sin rotación.</w:t>
      </w:r>
    </w:p>
    <w:p w:rsidR="00000000" w:rsidDel="00000000" w:rsidP="00000000" w:rsidRDefault="00000000" w:rsidRPr="00000000">
      <w:pPr>
        <w:pStyle w:val="Heading2"/>
        <w:numPr>
          <w:ilvl w:val="1"/>
          <w:numId w:val="1"/>
        </w:numPr>
        <w:ind w:left="576" w:hanging="576"/>
        <w:rPr/>
      </w:pPr>
      <w:bookmarkStart w:id="904" w:name="_agtep4"/>
      <w:bookmarkEnd w:id="904"/>
      <w:r>
        <w:rPr>
          <w:rtl w:val="0"/>
        </w:rPr>
        <w:t xml:space="preserve">Detección de productos duplicados o equivalentes</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sz w:val="21"/>
          <w:szCs w:val="21"/>
          <w:rtl w:val="0"/>
        </w:rPr>
        <w:t xml:space="preserve">Como encargado de compras, quiero que el sistema me muestre productos que podrían estar registrados más de una vez, para evitar compras repetidas y ordenar mi catálogo.</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b w:val="1"/>
          <w:bCs w:val="1"/>
          <w:color w:val="4f81bd"/>
          <w:sz w:val="26"/>
          <w:szCs w:val="26"/>
          <w:rtl w:val="0"/>
        </w:rPr>
        <w:t xml:space="preserve">Criterios de aceptación</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El sistema compara los embeddings de los productos en pgvector y propone pares cuya similitud supera un umbral configurable.</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La comparación considera medidas y atributos del producto (por ejemplo, dimensiones o tipo de punta), para reducir falsos positivos entre productos distintos.</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Cada par propuesto puede ser confirmado o descartado por el usuario, y la decisión queda registrada para no volver a sugerirlo.</w:t>
      </w:r>
    </w:p>
    <w:p w:rsidR="00000000" w:rsidDel="00000000" w:rsidP="00000000" w:rsidRDefault="00000000" w:rsidRPr="00000000">
      <w:pPr>
        <w:pStyle w:val="Heading2"/>
        <w:numPr>
          <w:ilvl w:val="1"/>
          <w:numId w:val="1"/>
        </w:numPr>
        <w:ind w:left="576" w:hanging="576"/>
        <w:rPr/>
      </w:pPr>
      <w:bookmarkStart w:id="905" w:name="_agtep5"/>
      <w:bookmarkEnd w:id="905"/>
      <w:r>
        <w:rPr>
          <w:rtl w:val="0"/>
        </w:rPr>
        <w:t xml:space="preserve">Sugerencia de reposición</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sz w:val="21"/>
          <w:szCs w:val="21"/>
          <w:rtl w:val="0"/>
        </w:rPr>
        <w:t xml:space="preserve">Como encargado de compras, quiero recibir una sugerencia de cuánto comprar de cada producto, para planificar mis pedidos a proveedores con base en datos.</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b w:val="1"/>
          <w:bCs w:val="1"/>
          <w:color w:val="4f81bd"/>
          <w:sz w:val="26"/>
          <w:szCs w:val="26"/>
          <w:rtl w:val="0"/>
        </w:rPr>
        <w:t xml:space="preserve">Criterios de aceptación</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La sugerencia se calcula a partir de la venta histórica, el stock actual y un período de cobertura definido por el usuario.</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Cada sugerencia muestra los datos que la respaldan, como las ventas del período y el stock disponible.</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Cuando exista historial suficiente, el cálculo incorpora patrones de estacionalidad; mientras tanto, el sistema indica esta limitación.</w:t>
      </w:r>
    </w:p>
    <w:p w:rsidR="00000000" w:rsidDel="00000000" w:rsidP="00000000" w:rsidRDefault="00000000" w:rsidRPr="00000000">
      <w:pPr>
        <w:pStyle w:val="Heading2"/>
        <w:numPr>
          <w:ilvl w:val="1"/>
          <w:numId w:val="1"/>
        </w:numPr>
        <w:ind w:left="576" w:hanging="576"/>
        <w:rPr/>
      </w:pPr>
      <w:bookmarkStart w:id="906" w:name="_agtep6"/>
      <w:bookmarkEnd w:id="906"/>
      <w:r>
        <w:rPr>
          <w:rtl w:val="0"/>
        </w:rPr>
        <w:t xml:space="preserve">Asistente de compras con arquitectura RAG</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sz w:val="21"/>
          <w:szCs w:val="21"/>
          <w:rtl w:val="0"/>
        </w:rPr>
        <w:t xml:space="preserve">Como encargado de compras, quiero hacer preguntas sobre mi inventario en lenguaje natural, para obtener respuestas rápidas sin revisar reportes manualmente.</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b w:val="1"/>
          <w:bCs w:val="1"/>
          <w:color w:val="4f81bd"/>
          <w:sz w:val="26"/>
          <w:szCs w:val="26"/>
          <w:rtl w:val="0"/>
        </w:rPr>
        <w:t xml:space="preserve">Criterios de aceptación</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El asistente recupera la información relevante desde PostgreSQL y pgvector antes de generar la respuesta (arquitectura RAG).</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Cada respuesta indica los productos o datos concretos en que se basa.</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Si no existe información suficiente para responder, el asistente lo indica en lugar de inventar una respuesta.</w:t>
      </w:r>
    </w:p>
    <w:p w:rsidR="00000000" w:rsidDel="00000000" w:rsidP="00000000" w:rsidRDefault="00000000" w:rsidRPr="00000000">
      <w:pPr>
        <w:pStyle w:val="Heading2"/>
        <w:numPr>
          <w:ilvl w:val="1"/>
          <w:numId w:val="1"/>
        </w:numPr>
        <w:ind w:left="576" w:hanging="576"/>
        <w:rPr/>
      </w:pPr>
      <w:bookmarkStart w:id="907" w:name="_agtep7"/>
      <w:bookmarkEnd w:id="907"/>
      <w:r>
        <w:rPr>
          <w:rtl w:val="0"/>
        </w:rPr>
        <w:t xml:space="preserve">Asistente de ventas con búsqueda semántica</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sz w:val="21"/>
          <w:szCs w:val="21"/>
          <w:rtl w:val="0"/>
        </w:rPr>
        <w:t xml:space="preserve">Como vendedor, quiero describir en lenguaje natural lo que necesita el cliente, para encontrar rápidamente los productos adecuados y resolver sus dudas sin conocer códigos ni nombres exactos.</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b w:val="1"/>
          <w:bCs w:val="1"/>
          <w:color w:val="4f81bd"/>
          <w:sz w:val="26"/>
          <w:szCs w:val="26"/>
          <w:rtl w:val="0"/>
        </w:rPr>
        <w:t xml:space="preserve">Criterios de aceptación</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El asistente recibe consultas en texto libre (por ejemplo, “tela resistente para tapizar un sillón”) y retorna productos relacionados mediante búsqueda semántica en pgvector.</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Los resultados muestran solo productos con stock disponible según Bsale, ordenados por relevancia, con su SKU, precio y stock; si un producto está agotado, se sugieren alternativas equivalentes disponibles.</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El asistente puede aclarar diferencias entre productos (por ejemplo, medidas, material o tipo de uso) usando solo la información del catálogo, e indica cuando no cuenta con datos suficientes para responder.</w:t>
      </w:r>
    </w:p>
    <w:p w:rsidR="00000000" w:rsidDel="00000000" w:rsidP="00000000" w:rsidRDefault="00000000" w:rsidRPr="00000000">
      <w:pPr>
        <w:pStyle w:val="Heading2"/>
        <w:numPr>
          <w:ilvl w:val="1"/>
          <w:numId w:val="1"/>
        </w:numPr>
        <w:ind w:left="576" w:hanging="576"/>
        <w:rPr/>
      </w:pPr>
      <w:bookmarkStart w:id="908" w:name="_agtep8"/>
      <w:bookmarkEnd w:id="908"/>
      <w:r>
        <w:rPr>
          <w:rtl w:val="0"/>
        </w:rPr>
        <w:t xml:space="preserve">Panel del encargado de compras</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sz w:val="21"/>
          <w:szCs w:val="21"/>
          <w:rtl w:val="0"/>
        </w:rPr>
        <w:t xml:space="preserve">Como encargado de compras, quiero un panel que reúna los hallazgos del sistema, para revisar en un solo lugar qué requiere mi atención.</w:t>
      </w:r>
    </w:p>
    <w:p w:rsidR="00000000" w:rsidDel="00000000" w:rsidP="00000000" w:rsidRDefault="00000000" w:rsidRPr="00000000">
      <w:pPr>
        <w:ind w:left="576" w:firstLine="0"/>
        <w:rPr>
          <w:rFonts w:ascii="Cambria" w:cs="Cambria" w:eastAsia="Cambria" w:hAnsi="Cambria"/>
        </w:rPr>
      </w:pPr>
      <w:r>
        <w:rPr>
          <w:rFonts w:ascii="Cambria" w:cs="Cambria" w:eastAsia="Cambria" w:hAnsi="Cambria"/>
          <w:b w:val="1"/>
          <w:bCs w:val="1"/>
          <w:color w:val="4f81bd"/>
          <w:sz w:val="26"/>
          <w:szCs w:val="26"/>
          <w:rtl w:val="0"/>
        </w:rPr>
        <w:t xml:space="preserve">Criterios de aceptación</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El panel muestra productos sin rotación, duplicados pendientes de revisión, sugerencias de reposición e inconsistencias de datos.</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La información puede filtrarse por tipo de producto y por período.</w:t>
      </w:r>
    </w:p>
    <w:p w:rsidR="00000000" w:rsidDel="00000000" w:rsidP="00000000" w:rsidRDefault="00000000" w:rsidRPr="00000000">
      <w:pPr>
        <w:ind w:left="576" w:firstLine="0"/>
        <w:rPr>
          <w:rFonts w:ascii="Cambria" w:cs="Cambria" w:eastAsia="Cambria" w:hAnsi="Cambria"/>
          <w:sz w:val="21"/>
          <w:szCs w:val="21"/>
        </w:rPr>
      </w:pPr>
      <w:r>
        <w:rPr>
          <w:rFonts w:ascii="Cambria" w:cs="Cambria" w:eastAsia="Cambria" w:hAnsi="Cambria"/>
          <w:sz w:val="21"/>
          <w:szCs w:val="21"/>
          <w:rtl w:val="0"/>
        </w:rPr>
        <w:t xml:space="preserve">El panel es accesible desde el navegador y se adapta a pantallas de escritorio y dispositivos móviles.</w:t>
      </w:r>
    </w:p>
    <w:p w:rsidR="00000000" w:rsidDel="00000000" w:rsidP="00000000" w:rsidRDefault="00000000" w:rsidRPr="00000000" w14:paraId="00000082">
      <w:pPr>
        <w:rPr/>
      </w:pPr>
      <w:r>
        <w:rPr>
          <w:rtl w:val="0"/>
        </w:rPr>
      </w:r>
    </w:p>
    <w:p w:rsidR="00000000" w:rsidDel="00000000" w:rsidP="00000000" w:rsidRDefault="00000000" w:rsidRPr="00000000" w14:paraId="00000083">
      <w:pPr>
        <w:rPr>
          <w:b w:val="1"/>
          <w:bCs w:val="1"/>
          <w:color w:val="366091"/>
          <w:sz w:val="32"/>
          <w:szCs w:val="32"/>
        </w:rPr>
      </w:pPr>
      <w:r>
        <w:br w:type="page"/>
      </w:r>
      <w:r>
        <w:rPr>
          <w:rtl w:val="0"/>
        </w:rPr>
      </w:r>
    </w:p>
    <w:p w:rsidR="00000000" w:rsidDel="00000000" w:rsidP="00000000" w:rsidRDefault="00000000" w:rsidRPr="00000000" w14:paraId="00000084">
      <w:pPr>
        <w:pStyle w:val="Heading1"/>
        <w:numPr>
          <w:ilvl w:val="0"/>
          <w:numId w:val="1"/>
        </w:numPr>
        <w:ind w:left="432" w:hanging="432"/>
        <w:jc w:val="both"/>
        <w:rPr>
          <w:rFonts w:ascii="Calibri" w:cs="Calibri" w:eastAsia="Calibri" w:hAnsi="Calibri"/>
        </w:rPr>
      </w:pPr>
      <w:bookmarkStart w:colFirst="0" w:colLast="0" w:name="_o8ar9v1dgdpm" w:id="21"/>
      <w:bookmarkEnd w:id="21"/>
      <w:r>
        <w:rPr>
          <w:rFonts w:ascii="Calibri" w:cs="Calibri" w:eastAsia="Calibri" w:hAnsi="Calibri"/>
          <w:rtl w:val="0"/>
        </w:rPr>
        <w:t xml:space="preserve">Plan de Trabajo – Sobre Poker Planning</w:t>
      </w:r>
    </w:p>
    <w:p w:rsidR="00000000" w:rsidDel="00000000" w:rsidP="00000000" w:rsidRDefault="00000000" w:rsidRPr="00000000" w14:paraId="00000085">
      <w:pPr>
        <w:pStyle w:val="Heading2"/>
        <w:numPr>
          <w:ilvl w:val="1"/>
          <w:numId w:val="1"/>
        </w:numPr>
        <w:ind w:left="576" w:hanging="576"/>
        <w:jc w:val="both"/>
        <w:rPr>
          <w:rFonts w:ascii="Calibri" w:cs="Calibri" w:eastAsia="Calibri" w:hAnsi="Calibri"/>
        </w:rPr>
      </w:pPr>
      <w:bookmarkStart w:colFirst="0" w:colLast="0" w:name="_p1s1st6ygjku" w:id="22"/>
      <w:bookmarkEnd w:id="22"/>
      <w:r>
        <w:rPr>
          <w:rFonts w:ascii="Calibri" w:cs="Calibri" w:eastAsia="Calibri" w:hAnsi="Calibri"/>
          <w:rtl w:val="0"/>
        </w:rPr>
        <w:t xml:space="preserve">Dimensionamiento Épicas</w:t>
      </w:r>
    </w:p>
    <w:p w:rsidR="00000000" w:rsidDel="00000000" w:rsidP="00000000" w:rsidRDefault="00000000" w:rsidRPr="00000000">
      <w:pPr>
        <w:rPr/>
      </w:pPr>
      <w:r>
        <w:rPr>
          <w:rtl w:val="0"/>
        </w:rPr>
        <w:t xml:space="preserve">Estimación inicial en puntos de historia (escala Fibonacci), a validar por el equipo en la sesión de Poker Planning.</w:t>
      </w:r>
    </w:p>
    <w:tbl>
      <w:tblPr>
        <w:tblStyle w:val="Table5"/>
        <w:tblW w:w="8717.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0"/>
        <w:gridCol w:w="2977"/>
        <w:tblGridChange w:id="0">
          <w:tblGrid>
            <w:gridCol w:w="5740"/>
            <w:gridCol w:w="2977"/>
          </w:tblGrid>
        </w:tblGridChange>
      </w:tblGrid>
      <w:tr>
        <w:trPr>
          <w:cantSplit w:val="0"/>
          <w:tblHeader w:val="0"/>
        </w:trPr>
        <w:tc>
          <w:tcPr/>
          <w:p w:rsidR="00000000" w:rsidDel="00000000" w:rsidP="00000000" w:rsidRDefault="00000000" w:rsidRPr="00000000" w14:paraId="00000086">
            <w:pPr>
              <w:rPr/>
            </w:pPr>
            <w:r>
              <w:rPr>
                <w:rtl w:val="0"/>
              </w:rPr>
              <w:t xml:space="preserve">Épica</w:t>
            </w:r>
          </w:p>
        </w:tc>
        <w:tc>
          <w:tcPr/>
          <w:p w:rsidR="00000000" w:rsidDel="00000000" w:rsidP="00000000" w:rsidRDefault="00000000" w:rsidRPr="00000000" w14:paraId="00000087">
            <w:pPr>
              <w:rPr/>
            </w:pPr>
            <w:r>
              <w:rPr>
                <w:rtl w:val="0"/>
              </w:rPr>
              <w:t xml:space="preserve">Tamaño (puntos de historia)</w:t>
            </w:r>
          </w:p>
        </w:tc>
      </w:tr>
      <w:tr>
        <w:trPr>
          <w:cantSplit w:val="0"/>
          <w:tblHeader w:val="0"/>
        </w:trPr>
        <w:tc>
          <w:tcPr/>
          <w:p w:rsidR="00000000" w:rsidDel="00000000" w:rsidP="00000000" w:rsidRDefault="00000000" w:rsidRPr="00000000" w14:paraId="00000088">
            <w:pPr>
              <w:rPr/>
            </w:pPr>
            <w:r>
              <w:rPr>
                <w:rtl w:val="0"/>
              </w:rPr>
              <w:t xml:space="preserve">Integración con Bsale</w:t>
            </w:r>
          </w:p>
        </w:tc>
        <w:tc>
          <w:tcPr/>
          <w:p w:rsidR="00000000" w:rsidDel="00000000" w:rsidP="00000000" w:rsidRDefault="00000000" w:rsidRPr="00000000" w14:paraId="00000089">
            <w:pPr>
              <w:rPr/>
            </w:pPr>
            <w:r>
              <w:rPr>
                <w:rtl w:val="0"/>
              </w:rPr>
              <w:t xml:space="preserve">13</w:t>
            </w:r>
          </w:p>
        </w:tc>
      </w:tr>
      <w:tr>
        <w:trPr>
          <w:cantSplit w:val="0"/>
          <w:tblHeader w:val="0"/>
        </w:trPr>
        <w:tc>
          <w:tcPr/>
          <w:p w:rsidR="00000000" w:rsidDel="00000000" w:rsidP="00000000" w:rsidRDefault="00000000" w:rsidRPr="00000000" w14:paraId="00000088">
            <w:pPr>
              <w:rPr/>
            </w:pPr>
            <w:r>
              <w:rPr>
                <w:rtl w:val="0"/>
              </w:rPr>
              <w:t xml:space="preserve">Calidad de datos</w:t>
            </w:r>
          </w:p>
        </w:tc>
        <w:tc>
          <w:tcPr/>
          <w:p w:rsidR="00000000" w:rsidDel="00000000" w:rsidP="00000000" w:rsidRDefault="00000000" w:rsidRPr="00000000" w14:paraId="00000089">
            <w:pPr>
              <w:rPr/>
            </w:pPr>
            <w:r>
              <w:rPr>
                <w:rtl w:val="0"/>
              </w:rPr>
              <w:t xml:space="preserve">5</w:t>
            </w:r>
          </w:p>
        </w:tc>
      </w:tr>
      <w:tr>
        <w:trPr>
          <w:cantSplit w:val="0"/>
          <w:tblHeader w:val="0"/>
        </w:trPr>
        <w:tc>
          <w:tcPr/>
          <w:p w:rsidR="00000000" w:rsidDel="00000000" w:rsidP="00000000" w:rsidRDefault="00000000" w:rsidRPr="00000000" w14:paraId="00000088">
            <w:pPr>
              <w:rPr/>
            </w:pPr>
            <w:r>
              <w:rPr>
                <w:rtl w:val="0"/>
              </w:rPr>
              <w:t xml:space="preserve">Productos sin rotación</w:t>
            </w:r>
          </w:p>
        </w:tc>
        <w:tc>
          <w:tcPr/>
          <w:p w:rsidR="00000000" w:rsidDel="00000000" w:rsidP="00000000" w:rsidRDefault="00000000" w:rsidRPr="00000000" w14:paraId="00000089">
            <w:pPr>
              <w:rPr/>
            </w:pPr>
            <w:r>
              <w:rPr>
                <w:rtl w:val="0"/>
              </w:rPr>
              <w:t xml:space="preserve">5</w:t>
            </w:r>
          </w:p>
        </w:tc>
      </w:tr>
      <w:tr>
        <w:trPr>
          <w:cantSplit w:val="0"/>
          <w:tblHeader w:val="0"/>
        </w:trPr>
        <w:tc>
          <w:tcPr/>
          <w:p w:rsidR="00000000" w:rsidDel="00000000" w:rsidP="00000000" w:rsidRDefault="00000000" w:rsidRPr="00000000" w14:paraId="00000088">
            <w:pPr>
              <w:rPr/>
            </w:pPr>
            <w:r>
              <w:rPr>
                <w:rtl w:val="0"/>
              </w:rPr>
              <w:t xml:space="preserve">Duplicados o equivalentes (pgvector)</w:t>
            </w:r>
          </w:p>
        </w:tc>
        <w:tc>
          <w:tcPr/>
          <w:p w:rsidR="00000000" w:rsidDel="00000000" w:rsidP="00000000" w:rsidRDefault="00000000" w:rsidRPr="00000000" w14:paraId="00000089">
            <w:pPr>
              <w:rPr/>
            </w:pPr>
            <w:r>
              <w:rPr>
                <w:rtl w:val="0"/>
              </w:rPr>
              <w:t xml:space="preserve">8</w:t>
            </w:r>
          </w:p>
        </w:tc>
      </w:tr>
      <w:tr>
        <w:trPr>
          <w:cantSplit w:val="0"/>
          <w:tblHeader w:val="0"/>
        </w:trPr>
        <w:tc>
          <w:tcPr/>
          <w:p w:rsidR="00000000" w:rsidDel="00000000" w:rsidP="00000000" w:rsidRDefault="00000000" w:rsidRPr="00000000" w14:paraId="00000088">
            <w:pPr>
              <w:rPr/>
            </w:pPr>
            <w:r>
              <w:rPr>
                <w:rtl w:val="0"/>
              </w:rPr>
              <w:t xml:space="preserve">Sugerencia de reposición</w:t>
            </w:r>
          </w:p>
        </w:tc>
        <w:tc>
          <w:tcPr/>
          <w:p w:rsidR="00000000" w:rsidDel="00000000" w:rsidP="00000000" w:rsidRDefault="00000000" w:rsidRPr="00000000" w14:paraId="00000089">
            <w:pPr>
              <w:rPr/>
            </w:pPr>
            <w:r>
              <w:rPr>
                <w:rtl w:val="0"/>
              </w:rPr>
              <w:t xml:space="preserve">8</w:t>
            </w:r>
          </w:p>
        </w:tc>
      </w:tr>
      <w:tr>
        <w:trPr>
          <w:cantSplit w:val="0"/>
          <w:tblHeader w:val="0"/>
        </w:trPr>
        <w:tc>
          <w:tcPr/>
          <w:p w:rsidR="00000000" w:rsidDel="00000000" w:rsidP="00000000" w:rsidRDefault="00000000" w:rsidRPr="00000000" w14:paraId="00000088">
            <w:pPr>
              <w:rPr/>
            </w:pPr>
            <w:r>
              <w:rPr>
                <w:rtl w:val="0"/>
              </w:rPr>
              <w:t xml:space="preserve">Asistente RAG de compras</w:t>
            </w:r>
          </w:p>
        </w:tc>
        <w:tc>
          <w:tcPr/>
          <w:p w:rsidR="00000000" w:rsidDel="00000000" w:rsidP="00000000" w:rsidRDefault="00000000" w:rsidRPr="00000000" w14:paraId="00000089">
            <w:pPr>
              <w:rPr/>
            </w:pPr>
            <w:r>
              <w:rPr>
                <w:rtl w:val="0"/>
              </w:rPr>
              <w:t xml:space="preserve">13</w:t>
            </w:r>
          </w:p>
        </w:tc>
      </w:tr>
      <w:tr>
        <w:trPr>
          <w:cantSplit w:val="0"/>
          <w:tblHeader w:val="0"/>
        </w:trPr>
        <w:tc>
          <w:tcPr/>
          <w:p w:rsidR="00000000" w:rsidDel="00000000" w:rsidP="00000000" w:rsidRDefault="00000000" w:rsidRPr="00000000" w14:paraId="00000088">
            <w:pPr>
              <w:rPr/>
            </w:pPr>
            <w:r>
              <w:rPr>
                <w:rtl w:val="0"/>
              </w:rPr>
              <w:t xml:space="preserve">Asistente de ventas</w:t>
            </w:r>
          </w:p>
        </w:tc>
        <w:tc>
          <w:tcPr/>
          <w:p w:rsidR="00000000" w:rsidDel="00000000" w:rsidP="00000000" w:rsidRDefault="00000000" w:rsidRPr="00000000" w14:paraId="00000089">
            <w:pPr>
              <w:rPr/>
            </w:pPr>
            <w:r>
              <w:rPr>
                <w:rtl w:val="0"/>
              </w:rPr>
              <w:t xml:space="preserve">8</w:t>
            </w:r>
          </w:p>
        </w:tc>
      </w:tr>
      <w:tr>
        <w:trPr>
          <w:cantSplit w:val="0"/>
          <w:tblHeader w:val="0"/>
        </w:trPr>
        <w:tc>
          <w:tcPr/>
          <w:p w:rsidR="00000000" w:rsidDel="00000000" w:rsidP="00000000" w:rsidRDefault="00000000" w:rsidRPr="00000000" w14:paraId="00000088">
            <w:pPr>
              <w:rPr/>
            </w:pPr>
            <w:r>
              <w:rPr>
                <w:rtl w:val="0"/>
              </w:rPr>
              <w:t xml:space="preserve">Panel del encargado de compras</w:t>
            </w:r>
          </w:p>
        </w:tc>
        <w:tc>
          <w:tcPr/>
          <w:p w:rsidR="00000000" w:rsidDel="00000000" w:rsidP="00000000" w:rsidRDefault="00000000" w:rsidRPr="00000000" w14:paraId="00000089">
            <w:pPr>
              <w:rPr/>
            </w:pPr>
            <w:r>
              <w:rPr>
                <w:rtl w:val="0"/>
              </w:rPr>
              <w:t xml:space="preserve">8</w:t>
            </w:r>
          </w:p>
        </w:tc>
      </w:tr>
      <w:tr>
        <w:trPr>
          <w:cantSplit w:val="0"/>
          <w:tblHeader w:val="0"/>
        </w:trPr>
        <w:tc>
          <w:tcPr/>
          <w:p w:rsidR="00000000" w:rsidDel="00000000" w:rsidP="00000000" w:rsidRDefault="00000000" w:rsidRPr="00000000" w14:paraId="00000088">
            <w:pPr>
              <w:rPr>
                <w:b/>
              </w:rPr>
            </w:pPr>
            <w:r>
              <w:rPr>
                <w:rtl w:val="0"/>
                <w:b/>
              </w:rPr>
              <w:t xml:space="preserve">Total</w:t>
            </w:r>
          </w:p>
        </w:tc>
        <w:tc>
          <w:tcPr/>
          <w:p w:rsidR="00000000" w:rsidDel="00000000" w:rsidP="00000000" w:rsidRDefault="00000000" w:rsidRPr="00000000" w14:paraId="00000089">
            <w:pPr>
              <w:rPr>
                <w:b/>
              </w:rPr>
            </w:pPr>
            <w:r>
              <w:rPr>
                <w:rtl w:val="0"/>
                <w:b/>
              </w:rPr>
              <w:t xml:space="preserve">68</w:t>
            </w:r>
          </w:p>
        </w:tc>
      </w:tr>
    </w:tbl>
    <w:p w:rsidR="00000000" w:rsidDel="00000000" w:rsidP="00000000" w:rsidRDefault="00000000" w:rsidRPr="00000000" w14:paraId="00000092">
      <w:pPr>
        <w:rPr/>
      </w:pPr>
      <w:r>
        <w:rPr>
          <w:rtl w:val="0"/>
        </w:rPr>
      </w:r>
    </w:p>
    <w:p w:rsidR="00000000" w:rsidDel="00000000" w:rsidP="00000000" w:rsidRDefault="00000000" w:rsidRPr="00000000" w14:paraId="00000093">
      <w:pPr>
        <w:pStyle w:val="Heading2"/>
        <w:numPr>
          <w:ilvl w:val="1"/>
          <w:numId w:val="1"/>
        </w:numPr>
        <w:ind w:left="576" w:hanging="576"/>
        <w:jc w:val="both"/>
        <w:rPr>
          <w:rFonts w:ascii="Calibri" w:cs="Calibri" w:eastAsia="Calibri" w:hAnsi="Calibri"/>
        </w:rPr>
      </w:pPr>
      <w:bookmarkStart w:colFirst="0" w:colLast="0" w:name="_omgvgpboz0sk" w:id="23"/>
      <w:bookmarkEnd w:id="23"/>
      <w:r>
        <w:rPr>
          <w:rFonts w:ascii="Calibri" w:cs="Calibri" w:eastAsia="Calibri" w:hAnsi="Calibri"/>
          <w:rtl w:val="0"/>
        </w:rPr>
        <w:t xml:space="preserve">Distribución en las semanas </w:t>
      </w:r>
    </w:p>
    <w:tbl>
      <w:tblPr>
        <w:tblStyle w:val="Table6"/>
        <w:tblW w:w="8715.999999999998"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1"/>
        <w:gridCol w:w="453"/>
        <w:gridCol w:w="454"/>
        <w:gridCol w:w="453"/>
        <w:gridCol w:w="454"/>
        <w:gridCol w:w="453"/>
        <w:gridCol w:w="454"/>
        <w:gridCol w:w="453"/>
        <w:gridCol w:w="454"/>
        <w:gridCol w:w="453"/>
        <w:gridCol w:w="454"/>
        <w:tblGridChange w:id="0">
          <w:tblGrid>
            <w:gridCol w:w="4181"/>
            <w:gridCol w:w="453"/>
            <w:gridCol w:w="454"/>
            <w:gridCol w:w="453"/>
            <w:gridCol w:w="454"/>
            <w:gridCol w:w="453"/>
            <w:gridCol w:w="454"/>
            <w:gridCol w:w="453"/>
            <w:gridCol w:w="454"/>
            <w:gridCol w:w="453"/>
            <w:gridCol w:w="454"/>
          </w:tblGrid>
        </w:tblGridChange>
      </w:tblGrid>
      <w:tr>
        <w:trPr>
          <w:cantSplit w:val="0"/>
          <w:tblHeader w:val="0"/>
        </w:trPr>
        <w:tc>
          <w:tcPr/>
          <w:p w:rsidR="00000000" w:rsidDel="00000000" w:rsidP="00000000" w:rsidRDefault="00000000" w:rsidRPr="00000000" w14:paraId="00000094">
            <w:pPr>
              <w:rPr/>
            </w:pPr>
            <w:r>
              <w:rPr>
                <w:rtl w:val="0"/>
              </w:rPr>
              <w:t xml:space="preserve">Épica</w:t>
            </w:r>
          </w:p>
        </w:tc>
        <w:tc>
          <w:tcPr/>
          <w:p w:rsidR="00000000" w:rsidDel="00000000" w:rsidP="00000000" w:rsidRDefault="00000000" w:rsidRPr="00000000" w14:paraId="00000095">
            <w:pPr>
              <w:rPr/>
            </w:pPr>
            <w:r>
              <w:rPr>
                <w:rtl w:val="0"/>
              </w:rPr>
              <w:t xml:space="preserve">5</w:t>
            </w:r>
          </w:p>
        </w:tc>
        <w:tc>
          <w:tcPr/>
          <w:p w:rsidR="00000000" w:rsidDel="00000000" w:rsidP="00000000" w:rsidRDefault="00000000" w:rsidRPr="00000000" w14:paraId="00000096">
            <w:pPr>
              <w:rPr/>
            </w:pPr>
            <w:r>
              <w:rPr>
                <w:rtl w:val="0"/>
              </w:rPr>
              <w:t xml:space="preserve">6</w:t>
            </w:r>
          </w:p>
        </w:tc>
        <w:tc>
          <w:tcPr/>
          <w:p w:rsidR="00000000" w:rsidDel="00000000" w:rsidP="00000000" w:rsidRDefault="00000000" w:rsidRPr="00000000" w14:paraId="00000097">
            <w:pPr>
              <w:rPr/>
            </w:pPr>
            <w:r>
              <w:rPr>
                <w:rtl w:val="0"/>
              </w:rPr>
              <w:t xml:space="preserve">7</w:t>
            </w:r>
          </w:p>
        </w:tc>
        <w:tc>
          <w:tcPr/>
          <w:p w:rsidR="00000000" w:rsidDel="00000000" w:rsidP="00000000" w:rsidRDefault="00000000" w:rsidRPr="00000000" w14:paraId="00000098">
            <w:pPr>
              <w:rPr/>
            </w:pPr>
            <w:r>
              <w:rPr>
                <w:rtl w:val="0"/>
              </w:rPr>
              <w:t xml:space="preserve">8</w:t>
            </w:r>
          </w:p>
        </w:tc>
        <w:tc>
          <w:tcPr/>
          <w:p w:rsidR="00000000" w:rsidDel="00000000" w:rsidP="00000000" w:rsidRDefault="00000000" w:rsidRPr="00000000" w14:paraId="00000099">
            <w:pPr>
              <w:rPr/>
            </w:pPr>
            <w:r>
              <w:rPr>
                <w:rtl w:val="0"/>
              </w:rPr>
              <w:t xml:space="preserve">9</w:t>
            </w:r>
          </w:p>
        </w:tc>
        <w:tc>
          <w:tcPr/>
          <w:p w:rsidR="00000000" w:rsidDel="00000000" w:rsidP="00000000" w:rsidRDefault="00000000" w:rsidRPr="00000000" w14:paraId="0000009A">
            <w:pPr>
              <w:rPr/>
            </w:pPr>
            <w:r>
              <w:rPr>
                <w:rtl w:val="0"/>
              </w:rPr>
              <w:t xml:space="preserve">10</w:t>
            </w:r>
          </w:p>
        </w:tc>
        <w:tc>
          <w:tcPr/>
          <w:p w:rsidR="00000000" w:rsidDel="00000000" w:rsidP="00000000" w:rsidRDefault="00000000" w:rsidRPr="00000000" w14:paraId="0000009B">
            <w:pPr>
              <w:rPr/>
            </w:pPr>
            <w:r>
              <w:rPr>
                <w:rtl w:val="0"/>
              </w:rPr>
              <w:t xml:space="preserve">11</w:t>
            </w:r>
          </w:p>
        </w:tc>
        <w:tc>
          <w:tcPr/>
          <w:p w:rsidR="00000000" w:rsidDel="00000000" w:rsidP="00000000" w:rsidRDefault="00000000" w:rsidRPr="00000000" w14:paraId="0000009C">
            <w:pPr>
              <w:rPr/>
            </w:pPr>
            <w:r>
              <w:rPr>
                <w:rtl w:val="0"/>
              </w:rPr>
              <w:t xml:space="preserve">12</w:t>
            </w:r>
          </w:p>
        </w:tc>
        <w:tc>
          <w:tcPr/>
          <w:p w:rsidR="00000000" w:rsidDel="00000000" w:rsidP="00000000" w:rsidRDefault="00000000" w:rsidRPr="00000000" w14:paraId="0000009D">
            <w:pPr>
              <w:rPr/>
            </w:pPr>
            <w:r>
              <w:rPr>
                <w:rtl w:val="0"/>
              </w:rPr>
              <w:t xml:space="preserve">13</w:t>
            </w:r>
          </w:p>
        </w:tc>
        <w:tc>
          <w:tcPr/>
          <w:p w:rsidR="00000000" w:rsidDel="00000000" w:rsidP="00000000" w:rsidRDefault="00000000" w:rsidRPr="00000000" w14:paraId="0000009E">
            <w:pPr>
              <w:rPr/>
            </w:pPr>
            <w:r>
              <w:rPr>
                <w:rtl w:val="0"/>
              </w:rPr>
              <w:t xml:space="preserve">14</w:t>
            </w:r>
          </w:p>
        </w:tc>
      </w:tr>
      <w:tr>
        <w:trPr>
          <w:cantSplit w:val="0"/>
          <w:tblHeader w:val="0"/>
        </w:trPr>
        <w:tc>
          <w:tcPr/>
          <w:p w:rsidR="00000000" w:rsidDel="00000000" w:rsidP="00000000" w:rsidRDefault="00000000" w:rsidRPr="00000000" w14:paraId="0000009F">
            <w:pPr>
              <w:rPr/>
            </w:pPr>
            <w:r>
              <w:rPr>
                <w:rtl w:val="0"/>
              </w:rPr>
              <w:t xml:space="preserve">Integración con Bsale</w:t>
            </w:r>
          </w:p>
        </w:tc>
        <w:tc>
          <w:tcPr>
            <w:shd w:val="clear" w:color="auto" w:fill="4F81BD"/>
          </w:tcPr>
          <w:p w:rsidR="00000000" w:rsidDel="00000000" w:rsidP="00000000" w:rsidRDefault="00000000" w:rsidRPr="00000000" w14:paraId="000000A0">
            <w:pPr>
              <w:rPr/>
            </w:pPr>
            <w:r>
              <w:rPr>
                <w:rtl w:val="0"/>
              </w:rPr>
            </w:r>
          </w:p>
        </w:tc>
        <w:tc>
          <w:tcPr>
            <w:shd w:val="clear" w:color="auto" w:fill="4F81BD"/>
          </w:tcPr>
          <w:p w:rsidR="00000000" w:rsidDel="00000000" w:rsidP="00000000" w:rsidRDefault="00000000" w:rsidRPr="00000000" w14:paraId="000000A1">
            <w:pPr>
              <w:rPr/>
            </w:pPr>
            <w:r>
              <w:rPr>
                <w:rtl w:val="0"/>
              </w:rPr>
            </w:r>
          </w:p>
        </w:tc>
        <w:tc>
          <w:tcPr>
            <w:shd w:val="clear" w:color="auto" w:fill="4F81BD"/>
          </w:tcPr>
          <w:p w:rsidR="00000000" w:rsidDel="00000000" w:rsidP="00000000" w:rsidRDefault="00000000" w:rsidRPr="00000000" w14:paraId="000000A2">
            <w:pPr>
              <w:rPr/>
            </w:pPr>
            <w:r>
              <w:rPr>
                <w:rtl w:val="0"/>
              </w:rPr>
            </w:r>
          </w:p>
        </w:tc>
        <w:tc>
          <w:tcPr/>
          <w:p w:rsidR="00000000" w:rsidDel="00000000" w:rsidP="00000000" w:rsidRDefault="00000000" w:rsidRPr="00000000" w14:paraId="000000A3">
            <w:pPr>
              <w:rPr/>
            </w:pPr>
            <w:r>
              <w:rPr>
                <w:rtl w:val="0"/>
              </w:rPr>
            </w:r>
          </w:p>
        </w:tc>
        <w:tc>
          <w:tcPr/>
          <w:p w:rsidR="00000000" w:rsidDel="00000000" w:rsidP="00000000" w:rsidRDefault="00000000" w:rsidRPr="00000000" w14:paraId="000000A4">
            <w:pPr>
              <w:rPr/>
            </w:pPr>
            <w:r>
              <w:rPr>
                <w:rtl w:val="0"/>
              </w:rPr>
            </w:r>
          </w:p>
        </w:tc>
        <w:tc>
          <w:tcPr/>
          <w:p w:rsidR="00000000" w:rsidDel="00000000" w:rsidP="00000000" w:rsidRDefault="00000000" w:rsidRPr="00000000" w14:paraId="000000A5">
            <w:pPr>
              <w:rPr/>
            </w:pPr>
            <w:r>
              <w:rPr>
                <w:rtl w:val="0"/>
              </w:rPr>
            </w:r>
          </w:p>
        </w:tc>
        <w:tc>
          <w:tcPr/>
          <w:p w:rsidR="00000000" w:rsidDel="00000000" w:rsidP="00000000" w:rsidRDefault="00000000" w:rsidRPr="00000000" w14:paraId="000000A6">
            <w:pPr>
              <w:rPr/>
            </w:pPr>
            <w:r>
              <w:rPr>
                <w:rtl w:val="0"/>
              </w:rPr>
            </w:r>
          </w:p>
        </w:tc>
        <w:tc>
          <w:tcPr/>
          <w:p w:rsidR="00000000" w:rsidDel="00000000" w:rsidP="00000000" w:rsidRDefault="00000000" w:rsidRPr="00000000" w14:paraId="000000A7">
            <w:pPr>
              <w:rPr/>
            </w:pPr>
            <w:r>
              <w:rPr>
                <w:rtl w:val="0"/>
              </w:rPr>
            </w:r>
          </w:p>
        </w:tc>
        <w:tc>
          <w:tcPr/>
          <w:p w:rsidR="00000000" w:rsidDel="00000000" w:rsidP="00000000" w:rsidRDefault="00000000" w:rsidRPr="00000000" w14:paraId="000000A8">
            <w:pPr>
              <w:rPr/>
            </w:pPr>
            <w:r>
              <w:rPr>
                <w:rtl w:val="0"/>
              </w:rPr>
            </w:r>
          </w:p>
        </w:tc>
        <w:tc>
          <w:tcPr/>
          <w:p w:rsidR="00000000" w:rsidDel="00000000" w:rsidP="00000000" w:rsidRDefault="00000000" w:rsidRPr="00000000" w14:paraId="000000A9">
            <w:pPr>
              <w:rPr/>
            </w:pPr>
            <w:r>
              <w:rPr>
                <w:rtl w:val="0"/>
              </w:rPr>
            </w:r>
          </w:p>
        </w:tc>
      </w:tr>
      <w:tr>
        <w:trPr>
          <w:cantSplit w:val="0"/>
          <w:tblHeader w:val="0"/>
        </w:trPr>
        <w:tc>
          <w:tcPr/>
          <w:p w:rsidR="00000000" w:rsidDel="00000000" w:rsidP="00000000" w:rsidRDefault="00000000" w:rsidRPr="00000000" w14:paraId="0000009F">
            <w:pPr>
              <w:rPr/>
            </w:pPr>
            <w:r>
              <w:rPr>
                <w:rtl w:val="0"/>
              </w:rPr>
              <w:t xml:space="preserve">Calidad de datos</w:t>
            </w:r>
          </w:p>
        </w:tc>
        <w:tc>
          <w:tcPr/>
          <w:p w:rsidR="00000000" w:rsidDel="00000000" w:rsidP="00000000" w:rsidRDefault="00000000" w:rsidRPr="00000000" w14:paraId="000000A0">
            <w:pPr>
              <w:rPr/>
            </w:pPr>
            <w:r>
              <w:rPr>
                <w:rtl w:val="0"/>
              </w:rPr>
            </w:r>
          </w:p>
        </w:tc>
        <w:tc>
          <w:tcPr/>
          <w:p w:rsidR="00000000" w:rsidDel="00000000" w:rsidP="00000000" w:rsidRDefault="00000000" w:rsidRPr="00000000" w14:paraId="000000A1">
            <w:pPr>
              <w:rPr/>
            </w:pPr>
            <w:r>
              <w:rPr>
                <w:rtl w:val="0"/>
              </w:rPr>
            </w:r>
          </w:p>
        </w:tc>
        <w:tc>
          <w:tcPr>
            <w:shd w:val="clear" w:color="auto" w:fill="4F81BD"/>
          </w:tcPr>
          <w:p w:rsidR="00000000" w:rsidDel="00000000" w:rsidP="00000000" w:rsidRDefault="00000000" w:rsidRPr="00000000" w14:paraId="000000A2">
            <w:pPr>
              <w:rPr/>
            </w:pPr>
            <w:r>
              <w:rPr>
                <w:rtl w:val="0"/>
              </w:rPr>
            </w:r>
          </w:p>
        </w:tc>
        <w:tc>
          <w:tcPr>
            <w:shd w:val="clear" w:color="auto" w:fill="4F81BD"/>
          </w:tcPr>
          <w:p w:rsidR="00000000" w:rsidDel="00000000" w:rsidP="00000000" w:rsidRDefault="00000000" w:rsidRPr="00000000" w14:paraId="000000A3">
            <w:pPr>
              <w:rPr/>
            </w:pPr>
            <w:r>
              <w:rPr>
                <w:rtl w:val="0"/>
              </w:rPr>
            </w:r>
          </w:p>
        </w:tc>
        <w:tc>
          <w:tcPr/>
          <w:p w:rsidR="00000000" w:rsidDel="00000000" w:rsidP="00000000" w:rsidRDefault="00000000" w:rsidRPr="00000000" w14:paraId="000000A4">
            <w:pPr>
              <w:rPr/>
            </w:pPr>
            <w:r>
              <w:rPr>
                <w:rtl w:val="0"/>
              </w:rPr>
            </w:r>
          </w:p>
        </w:tc>
        <w:tc>
          <w:tcPr/>
          <w:p w:rsidR="00000000" w:rsidDel="00000000" w:rsidP="00000000" w:rsidRDefault="00000000" w:rsidRPr="00000000" w14:paraId="000000A5">
            <w:pPr>
              <w:rPr/>
            </w:pPr>
            <w:r>
              <w:rPr>
                <w:rtl w:val="0"/>
              </w:rPr>
            </w:r>
          </w:p>
        </w:tc>
        <w:tc>
          <w:tcPr/>
          <w:p w:rsidR="00000000" w:rsidDel="00000000" w:rsidP="00000000" w:rsidRDefault="00000000" w:rsidRPr="00000000" w14:paraId="000000A6">
            <w:pPr>
              <w:rPr/>
            </w:pPr>
            <w:r>
              <w:rPr>
                <w:rtl w:val="0"/>
              </w:rPr>
            </w:r>
          </w:p>
        </w:tc>
        <w:tc>
          <w:tcPr/>
          <w:p w:rsidR="00000000" w:rsidDel="00000000" w:rsidP="00000000" w:rsidRDefault="00000000" w:rsidRPr="00000000" w14:paraId="000000A7">
            <w:pPr>
              <w:rPr/>
            </w:pPr>
            <w:r>
              <w:rPr>
                <w:rtl w:val="0"/>
              </w:rPr>
            </w:r>
          </w:p>
        </w:tc>
        <w:tc>
          <w:tcPr/>
          <w:p w:rsidR="00000000" w:rsidDel="00000000" w:rsidP="00000000" w:rsidRDefault="00000000" w:rsidRPr="00000000" w14:paraId="000000A8">
            <w:pPr>
              <w:rPr/>
            </w:pPr>
            <w:r>
              <w:rPr>
                <w:rtl w:val="0"/>
              </w:rPr>
            </w:r>
          </w:p>
        </w:tc>
        <w:tc>
          <w:tcPr/>
          <w:p w:rsidR="00000000" w:rsidDel="00000000" w:rsidP="00000000" w:rsidRDefault="00000000" w:rsidRPr="00000000" w14:paraId="000000A9">
            <w:pPr>
              <w:rPr/>
            </w:pPr>
            <w:r>
              <w:rPr>
                <w:rtl w:val="0"/>
              </w:rPr>
            </w:r>
          </w:p>
        </w:tc>
      </w:tr>
      <w:tr>
        <w:trPr>
          <w:cantSplit w:val="0"/>
          <w:tblHeader w:val="0"/>
        </w:trPr>
        <w:tc>
          <w:tcPr/>
          <w:p w:rsidR="00000000" w:rsidDel="00000000" w:rsidP="00000000" w:rsidRDefault="00000000" w:rsidRPr="00000000" w14:paraId="0000009F">
            <w:pPr>
              <w:rPr/>
            </w:pPr>
            <w:r>
              <w:rPr>
                <w:rtl w:val="0"/>
              </w:rPr>
              <w:t xml:space="preserve">Productos sin rotación</w:t>
            </w:r>
          </w:p>
        </w:tc>
        <w:tc>
          <w:tcPr/>
          <w:p w:rsidR="00000000" w:rsidDel="00000000" w:rsidP="00000000" w:rsidRDefault="00000000" w:rsidRPr="00000000" w14:paraId="000000A0">
            <w:pPr>
              <w:rPr/>
            </w:pPr>
            <w:r>
              <w:rPr>
                <w:rtl w:val="0"/>
              </w:rPr>
            </w:r>
          </w:p>
        </w:tc>
        <w:tc>
          <w:tcPr/>
          <w:p w:rsidR="00000000" w:rsidDel="00000000" w:rsidP="00000000" w:rsidRDefault="00000000" w:rsidRPr="00000000" w14:paraId="000000A1">
            <w:pPr>
              <w:rPr/>
            </w:pPr>
            <w:r>
              <w:rPr>
                <w:rtl w:val="0"/>
              </w:rPr>
            </w:r>
          </w:p>
        </w:tc>
        <w:tc>
          <w:tcPr/>
          <w:p w:rsidR="00000000" w:rsidDel="00000000" w:rsidP="00000000" w:rsidRDefault="00000000" w:rsidRPr="00000000" w14:paraId="000000A2">
            <w:pPr>
              <w:rPr/>
            </w:pPr>
            <w:r>
              <w:rPr>
                <w:rtl w:val="0"/>
              </w:rPr>
            </w:r>
          </w:p>
        </w:tc>
        <w:tc>
          <w:tcPr>
            <w:shd w:val="clear" w:color="auto" w:fill="4F81BD"/>
          </w:tcPr>
          <w:p w:rsidR="00000000" w:rsidDel="00000000" w:rsidP="00000000" w:rsidRDefault="00000000" w:rsidRPr="00000000" w14:paraId="000000A3">
            <w:pPr>
              <w:rPr/>
            </w:pPr>
            <w:r>
              <w:rPr>
                <w:rtl w:val="0"/>
              </w:rPr>
            </w:r>
          </w:p>
        </w:tc>
        <w:tc>
          <w:tcPr>
            <w:shd w:val="clear" w:color="auto" w:fill="4F81BD"/>
          </w:tcPr>
          <w:p w:rsidR="00000000" w:rsidDel="00000000" w:rsidP="00000000" w:rsidRDefault="00000000" w:rsidRPr="00000000" w14:paraId="000000A4">
            <w:pPr>
              <w:rPr/>
            </w:pPr>
            <w:r>
              <w:rPr>
                <w:rtl w:val="0"/>
              </w:rPr>
            </w:r>
          </w:p>
        </w:tc>
        <w:tc>
          <w:tcPr/>
          <w:p w:rsidR="00000000" w:rsidDel="00000000" w:rsidP="00000000" w:rsidRDefault="00000000" w:rsidRPr="00000000" w14:paraId="000000A5">
            <w:pPr>
              <w:rPr/>
            </w:pPr>
            <w:r>
              <w:rPr>
                <w:rtl w:val="0"/>
              </w:rPr>
            </w:r>
          </w:p>
        </w:tc>
        <w:tc>
          <w:tcPr/>
          <w:p w:rsidR="00000000" w:rsidDel="00000000" w:rsidP="00000000" w:rsidRDefault="00000000" w:rsidRPr="00000000" w14:paraId="000000A6">
            <w:pPr>
              <w:rPr/>
            </w:pPr>
            <w:r>
              <w:rPr>
                <w:rtl w:val="0"/>
              </w:rPr>
            </w:r>
          </w:p>
        </w:tc>
        <w:tc>
          <w:tcPr/>
          <w:p w:rsidR="00000000" w:rsidDel="00000000" w:rsidP="00000000" w:rsidRDefault="00000000" w:rsidRPr="00000000" w14:paraId="000000A7">
            <w:pPr>
              <w:rPr/>
            </w:pPr>
            <w:r>
              <w:rPr>
                <w:rtl w:val="0"/>
              </w:rPr>
            </w:r>
          </w:p>
        </w:tc>
        <w:tc>
          <w:tcPr/>
          <w:p w:rsidR="00000000" w:rsidDel="00000000" w:rsidP="00000000" w:rsidRDefault="00000000" w:rsidRPr="00000000" w14:paraId="000000A8">
            <w:pPr>
              <w:rPr/>
            </w:pPr>
            <w:r>
              <w:rPr>
                <w:rtl w:val="0"/>
              </w:rPr>
            </w:r>
          </w:p>
        </w:tc>
        <w:tc>
          <w:tcPr/>
          <w:p w:rsidR="00000000" w:rsidDel="00000000" w:rsidP="00000000" w:rsidRDefault="00000000" w:rsidRPr="00000000" w14:paraId="000000A9">
            <w:pPr>
              <w:rPr/>
            </w:pPr>
            <w:r>
              <w:rPr>
                <w:rtl w:val="0"/>
              </w:rPr>
            </w:r>
          </w:p>
        </w:tc>
      </w:tr>
      <w:tr>
        <w:trPr>
          <w:cantSplit w:val="0"/>
          <w:tblHeader w:val="0"/>
        </w:trPr>
        <w:tc>
          <w:tcPr/>
          <w:p w:rsidR="00000000" w:rsidDel="00000000" w:rsidP="00000000" w:rsidRDefault="00000000" w:rsidRPr="00000000" w14:paraId="0000009F">
            <w:pPr>
              <w:rPr/>
            </w:pPr>
            <w:r>
              <w:rPr>
                <w:rtl w:val="0"/>
              </w:rPr>
              <w:t xml:space="preserve">Duplicados o equivalentes (pgvector)</w:t>
            </w:r>
          </w:p>
        </w:tc>
        <w:tc>
          <w:tcPr/>
          <w:p w:rsidR="00000000" w:rsidDel="00000000" w:rsidP="00000000" w:rsidRDefault="00000000" w:rsidRPr="00000000" w14:paraId="000000A0">
            <w:pPr>
              <w:rPr/>
            </w:pPr>
            <w:r>
              <w:rPr>
                <w:rtl w:val="0"/>
              </w:rPr>
            </w:r>
          </w:p>
        </w:tc>
        <w:tc>
          <w:tcPr/>
          <w:p w:rsidR="00000000" w:rsidDel="00000000" w:rsidP="00000000" w:rsidRDefault="00000000" w:rsidRPr="00000000" w14:paraId="000000A1">
            <w:pPr>
              <w:rPr/>
            </w:pPr>
            <w:r>
              <w:rPr>
                <w:rtl w:val="0"/>
              </w:rPr>
            </w:r>
          </w:p>
        </w:tc>
        <w:tc>
          <w:tcPr/>
          <w:p w:rsidR="00000000" w:rsidDel="00000000" w:rsidP="00000000" w:rsidRDefault="00000000" w:rsidRPr="00000000" w14:paraId="000000A2">
            <w:pPr>
              <w:rPr/>
            </w:pPr>
            <w:r>
              <w:rPr>
                <w:rtl w:val="0"/>
              </w:rPr>
            </w:r>
          </w:p>
        </w:tc>
        <w:tc>
          <w:tcPr/>
          <w:p w:rsidR="00000000" w:rsidDel="00000000" w:rsidP="00000000" w:rsidRDefault="00000000" w:rsidRPr="00000000" w14:paraId="000000A3">
            <w:pPr>
              <w:rPr/>
            </w:pPr>
            <w:r>
              <w:rPr>
                <w:rtl w:val="0"/>
              </w:rPr>
            </w:r>
          </w:p>
        </w:tc>
        <w:tc>
          <w:tcPr>
            <w:shd w:val="clear" w:color="auto" w:fill="4F81BD"/>
          </w:tcPr>
          <w:p w:rsidR="00000000" w:rsidDel="00000000" w:rsidP="00000000" w:rsidRDefault="00000000" w:rsidRPr="00000000" w14:paraId="000000A4">
            <w:pPr>
              <w:rPr/>
            </w:pPr>
            <w:r>
              <w:rPr>
                <w:rtl w:val="0"/>
              </w:rPr>
            </w:r>
          </w:p>
        </w:tc>
        <w:tc>
          <w:tcPr>
            <w:shd w:val="clear" w:color="auto" w:fill="4F81BD"/>
          </w:tcPr>
          <w:p w:rsidR="00000000" w:rsidDel="00000000" w:rsidP="00000000" w:rsidRDefault="00000000" w:rsidRPr="00000000" w14:paraId="000000A5">
            <w:pPr>
              <w:rPr/>
            </w:pPr>
            <w:r>
              <w:rPr>
                <w:rtl w:val="0"/>
              </w:rPr>
            </w:r>
          </w:p>
        </w:tc>
        <w:tc>
          <w:tcPr/>
          <w:p w:rsidR="00000000" w:rsidDel="00000000" w:rsidP="00000000" w:rsidRDefault="00000000" w:rsidRPr="00000000" w14:paraId="000000A6">
            <w:pPr>
              <w:rPr/>
            </w:pPr>
            <w:r>
              <w:rPr>
                <w:rtl w:val="0"/>
              </w:rPr>
            </w:r>
          </w:p>
        </w:tc>
        <w:tc>
          <w:tcPr/>
          <w:p w:rsidR="00000000" w:rsidDel="00000000" w:rsidP="00000000" w:rsidRDefault="00000000" w:rsidRPr="00000000" w14:paraId="000000A7">
            <w:pPr>
              <w:rPr/>
            </w:pPr>
            <w:r>
              <w:rPr>
                <w:rtl w:val="0"/>
              </w:rPr>
            </w:r>
          </w:p>
        </w:tc>
        <w:tc>
          <w:tcPr/>
          <w:p w:rsidR="00000000" w:rsidDel="00000000" w:rsidP="00000000" w:rsidRDefault="00000000" w:rsidRPr="00000000" w14:paraId="000000A8">
            <w:pPr>
              <w:rPr/>
            </w:pPr>
            <w:r>
              <w:rPr>
                <w:rtl w:val="0"/>
              </w:rPr>
            </w:r>
          </w:p>
        </w:tc>
        <w:tc>
          <w:tcPr/>
          <w:p w:rsidR="00000000" w:rsidDel="00000000" w:rsidP="00000000" w:rsidRDefault="00000000" w:rsidRPr="00000000" w14:paraId="000000A9">
            <w:pPr>
              <w:rPr/>
            </w:pPr>
            <w:r>
              <w:rPr>
                <w:rtl w:val="0"/>
              </w:rPr>
            </w:r>
          </w:p>
        </w:tc>
      </w:tr>
      <w:tr>
        <w:trPr>
          <w:cantSplit w:val="0"/>
          <w:tblHeader w:val="0"/>
        </w:trPr>
        <w:tc>
          <w:tcPr/>
          <w:p w:rsidR="00000000" w:rsidDel="00000000" w:rsidP="00000000" w:rsidRDefault="00000000" w:rsidRPr="00000000" w14:paraId="0000009F">
            <w:pPr>
              <w:rPr/>
            </w:pPr>
            <w:r>
              <w:rPr>
                <w:rtl w:val="0"/>
              </w:rPr>
              <w:t xml:space="preserve">Sugerencia de reposición</w:t>
            </w:r>
          </w:p>
        </w:tc>
        <w:tc>
          <w:tcPr/>
          <w:p w:rsidR="00000000" w:rsidDel="00000000" w:rsidP="00000000" w:rsidRDefault="00000000" w:rsidRPr="00000000" w14:paraId="000000A0">
            <w:pPr>
              <w:rPr/>
            </w:pPr>
            <w:r>
              <w:rPr>
                <w:rtl w:val="0"/>
              </w:rPr>
            </w:r>
          </w:p>
        </w:tc>
        <w:tc>
          <w:tcPr/>
          <w:p w:rsidR="00000000" w:rsidDel="00000000" w:rsidP="00000000" w:rsidRDefault="00000000" w:rsidRPr="00000000" w14:paraId="000000A1">
            <w:pPr>
              <w:rPr/>
            </w:pPr>
            <w:r>
              <w:rPr>
                <w:rtl w:val="0"/>
              </w:rPr>
            </w:r>
          </w:p>
        </w:tc>
        <w:tc>
          <w:tcPr/>
          <w:p w:rsidR="00000000" w:rsidDel="00000000" w:rsidP="00000000" w:rsidRDefault="00000000" w:rsidRPr="00000000" w14:paraId="000000A2">
            <w:pPr>
              <w:rPr/>
            </w:pPr>
            <w:r>
              <w:rPr>
                <w:rtl w:val="0"/>
              </w:rPr>
            </w:r>
          </w:p>
        </w:tc>
        <w:tc>
          <w:tcPr/>
          <w:p w:rsidR="00000000" w:rsidDel="00000000" w:rsidP="00000000" w:rsidRDefault="00000000" w:rsidRPr="00000000" w14:paraId="000000A3">
            <w:pPr>
              <w:rPr/>
            </w:pPr>
            <w:r>
              <w:rPr>
                <w:rtl w:val="0"/>
              </w:rPr>
            </w:r>
          </w:p>
        </w:tc>
        <w:tc>
          <w:tcPr/>
          <w:p w:rsidR="00000000" w:rsidDel="00000000" w:rsidP="00000000" w:rsidRDefault="00000000" w:rsidRPr="00000000" w14:paraId="000000A4">
            <w:pPr>
              <w:rPr/>
            </w:pPr>
            <w:r>
              <w:rPr>
                <w:rtl w:val="0"/>
              </w:rPr>
            </w:r>
          </w:p>
        </w:tc>
        <w:tc>
          <w:tcPr>
            <w:shd w:val="clear" w:color="auto" w:fill="4F81BD"/>
          </w:tcPr>
          <w:p w:rsidR="00000000" w:rsidDel="00000000" w:rsidP="00000000" w:rsidRDefault="00000000" w:rsidRPr="00000000" w14:paraId="000000A5">
            <w:pPr>
              <w:rPr/>
            </w:pPr>
            <w:r>
              <w:rPr>
                <w:rtl w:val="0"/>
              </w:rPr>
            </w:r>
          </w:p>
        </w:tc>
        <w:tc>
          <w:tcPr>
            <w:shd w:val="clear" w:color="auto" w:fill="4F81BD"/>
          </w:tcPr>
          <w:p w:rsidR="00000000" w:rsidDel="00000000" w:rsidP="00000000" w:rsidRDefault="00000000" w:rsidRPr="00000000" w14:paraId="000000A6">
            <w:pPr>
              <w:rPr/>
            </w:pPr>
            <w:r>
              <w:rPr>
                <w:rtl w:val="0"/>
              </w:rPr>
            </w:r>
          </w:p>
        </w:tc>
        <w:tc>
          <w:tcPr/>
          <w:p w:rsidR="00000000" w:rsidDel="00000000" w:rsidP="00000000" w:rsidRDefault="00000000" w:rsidRPr="00000000" w14:paraId="000000A7">
            <w:pPr>
              <w:rPr/>
            </w:pPr>
            <w:r>
              <w:rPr>
                <w:rtl w:val="0"/>
              </w:rPr>
            </w:r>
          </w:p>
        </w:tc>
        <w:tc>
          <w:tcPr/>
          <w:p w:rsidR="00000000" w:rsidDel="00000000" w:rsidP="00000000" w:rsidRDefault="00000000" w:rsidRPr="00000000" w14:paraId="000000A8">
            <w:pPr>
              <w:rPr/>
            </w:pPr>
            <w:r>
              <w:rPr>
                <w:rtl w:val="0"/>
              </w:rPr>
            </w:r>
          </w:p>
        </w:tc>
        <w:tc>
          <w:tcPr/>
          <w:p w:rsidR="00000000" w:rsidDel="00000000" w:rsidP="00000000" w:rsidRDefault="00000000" w:rsidRPr="00000000" w14:paraId="000000A9">
            <w:pPr>
              <w:rPr/>
            </w:pPr>
            <w:r>
              <w:rPr>
                <w:rtl w:val="0"/>
              </w:rPr>
            </w:r>
          </w:p>
        </w:tc>
      </w:tr>
      <w:tr>
        <w:trPr>
          <w:cantSplit w:val="0"/>
          <w:tblHeader w:val="0"/>
        </w:trPr>
        <w:tc>
          <w:tcPr/>
          <w:p w:rsidR="00000000" w:rsidDel="00000000" w:rsidP="00000000" w:rsidRDefault="00000000" w:rsidRPr="00000000" w14:paraId="0000009F">
            <w:pPr>
              <w:rPr/>
            </w:pPr>
            <w:r>
              <w:rPr>
                <w:rtl w:val="0"/>
              </w:rPr>
              <w:t xml:space="preserve">Asistente RAG de compras</w:t>
            </w:r>
          </w:p>
        </w:tc>
        <w:tc>
          <w:tcPr/>
          <w:p w:rsidR="00000000" w:rsidDel="00000000" w:rsidP="00000000" w:rsidRDefault="00000000" w:rsidRPr="00000000" w14:paraId="000000A0">
            <w:pPr>
              <w:rPr/>
            </w:pPr>
            <w:r>
              <w:rPr>
                <w:rtl w:val="0"/>
              </w:rPr>
            </w:r>
          </w:p>
        </w:tc>
        <w:tc>
          <w:tcPr/>
          <w:p w:rsidR="00000000" w:rsidDel="00000000" w:rsidP="00000000" w:rsidRDefault="00000000" w:rsidRPr="00000000" w14:paraId="000000A1">
            <w:pPr>
              <w:rPr/>
            </w:pPr>
            <w:r>
              <w:rPr>
                <w:rtl w:val="0"/>
              </w:rPr>
            </w:r>
          </w:p>
        </w:tc>
        <w:tc>
          <w:tcPr/>
          <w:p w:rsidR="00000000" w:rsidDel="00000000" w:rsidP="00000000" w:rsidRDefault="00000000" w:rsidRPr="00000000" w14:paraId="000000A2">
            <w:pPr>
              <w:rPr/>
            </w:pPr>
            <w:r>
              <w:rPr>
                <w:rtl w:val="0"/>
              </w:rPr>
            </w:r>
          </w:p>
        </w:tc>
        <w:tc>
          <w:tcPr/>
          <w:p w:rsidR="00000000" w:rsidDel="00000000" w:rsidP="00000000" w:rsidRDefault="00000000" w:rsidRPr="00000000" w14:paraId="000000A3">
            <w:pPr>
              <w:rPr/>
            </w:pPr>
            <w:r>
              <w:rPr>
                <w:rtl w:val="0"/>
              </w:rPr>
            </w:r>
          </w:p>
        </w:tc>
        <w:tc>
          <w:tcPr/>
          <w:p w:rsidR="00000000" w:rsidDel="00000000" w:rsidP="00000000" w:rsidRDefault="00000000" w:rsidRPr="00000000" w14:paraId="000000A4">
            <w:pPr>
              <w:rPr/>
            </w:pPr>
            <w:r>
              <w:rPr>
                <w:rtl w:val="0"/>
              </w:rPr>
            </w:r>
          </w:p>
        </w:tc>
        <w:tc>
          <w:tcPr/>
          <w:p w:rsidR="00000000" w:rsidDel="00000000" w:rsidP="00000000" w:rsidRDefault="00000000" w:rsidRPr="00000000" w14:paraId="000000A5">
            <w:pPr>
              <w:rPr/>
            </w:pPr>
            <w:r>
              <w:rPr>
                <w:rtl w:val="0"/>
              </w:rPr>
            </w:r>
          </w:p>
        </w:tc>
        <w:tc>
          <w:tcPr>
            <w:shd w:val="clear" w:color="auto" w:fill="4F81BD"/>
          </w:tcPr>
          <w:p w:rsidR="00000000" w:rsidDel="00000000" w:rsidP="00000000" w:rsidRDefault="00000000" w:rsidRPr="00000000" w14:paraId="000000A6">
            <w:pPr>
              <w:rPr/>
            </w:pPr>
            <w:r>
              <w:rPr>
                <w:rtl w:val="0"/>
              </w:rPr>
            </w:r>
          </w:p>
        </w:tc>
        <w:tc>
          <w:tcPr>
            <w:shd w:val="clear" w:color="auto" w:fill="4F81BD"/>
          </w:tcPr>
          <w:p w:rsidR="00000000" w:rsidDel="00000000" w:rsidP="00000000" w:rsidRDefault="00000000" w:rsidRPr="00000000" w14:paraId="000000A7">
            <w:pPr>
              <w:rPr/>
            </w:pPr>
            <w:r>
              <w:rPr>
                <w:rtl w:val="0"/>
              </w:rPr>
            </w:r>
          </w:p>
        </w:tc>
        <w:tc>
          <w:tcPr/>
          <w:p w:rsidR="00000000" w:rsidDel="00000000" w:rsidP="00000000" w:rsidRDefault="00000000" w:rsidRPr="00000000" w14:paraId="000000A8">
            <w:pPr>
              <w:rPr/>
            </w:pPr>
            <w:r>
              <w:rPr>
                <w:rtl w:val="0"/>
              </w:rPr>
            </w:r>
          </w:p>
        </w:tc>
        <w:tc>
          <w:tcPr/>
          <w:p w:rsidR="00000000" w:rsidDel="00000000" w:rsidP="00000000" w:rsidRDefault="00000000" w:rsidRPr="00000000" w14:paraId="000000A9">
            <w:pPr>
              <w:rPr/>
            </w:pPr>
            <w:r>
              <w:rPr>
                <w:rtl w:val="0"/>
              </w:rPr>
            </w:r>
          </w:p>
        </w:tc>
      </w:tr>
      <w:tr>
        <w:trPr>
          <w:cantSplit w:val="0"/>
          <w:tblHeader w:val="0"/>
        </w:trPr>
        <w:tc>
          <w:tcPr/>
          <w:p w:rsidR="00000000" w:rsidDel="00000000" w:rsidP="00000000" w:rsidRDefault="00000000" w:rsidRPr="00000000" w14:paraId="0000009F">
            <w:pPr>
              <w:rPr/>
            </w:pPr>
            <w:r>
              <w:rPr>
                <w:rtl w:val="0"/>
              </w:rPr>
              <w:t xml:space="preserve">Asistente de ventas</w:t>
            </w:r>
          </w:p>
        </w:tc>
        <w:tc>
          <w:tcPr/>
          <w:p w:rsidR="00000000" w:rsidDel="00000000" w:rsidP="00000000" w:rsidRDefault="00000000" w:rsidRPr="00000000" w14:paraId="000000A0">
            <w:pPr>
              <w:rPr/>
            </w:pPr>
            <w:r>
              <w:rPr>
                <w:rtl w:val="0"/>
              </w:rPr>
            </w:r>
          </w:p>
        </w:tc>
        <w:tc>
          <w:tcPr/>
          <w:p w:rsidR="00000000" w:rsidDel="00000000" w:rsidP="00000000" w:rsidRDefault="00000000" w:rsidRPr="00000000" w14:paraId="000000A1">
            <w:pPr>
              <w:rPr/>
            </w:pPr>
            <w:r>
              <w:rPr>
                <w:rtl w:val="0"/>
              </w:rPr>
            </w:r>
          </w:p>
        </w:tc>
        <w:tc>
          <w:tcPr/>
          <w:p w:rsidR="00000000" w:rsidDel="00000000" w:rsidP="00000000" w:rsidRDefault="00000000" w:rsidRPr="00000000" w14:paraId="000000A2">
            <w:pPr>
              <w:rPr/>
            </w:pPr>
            <w:r>
              <w:rPr>
                <w:rtl w:val="0"/>
              </w:rPr>
            </w:r>
          </w:p>
        </w:tc>
        <w:tc>
          <w:tcPr/>
          <w:p w:rsidR="00000000" w:rsidDel="00000000" w:rsidP="00000000" w:rsidRDefault="00000000" w:rsidRPr="00000000" w14:paraId="000000A3">
            <w:pPr>
              <w:rPr/>
            </w:pPr>
            <w:r>
              <w:rPr>
                <w:rtl w:val="0"/>
              </w:rPr>
            </w:r>
          </w:p>
        </w:tc>
        <w:tc>
          <w:tcPr/>
          <w:p w:rsidR="00000000" w:rsidDel="00000000" w:rsidP="00000000" w:rsidRDefault="00000000" w:rsidRPr="00000000" w14:paraId="000000A4">
            <w:pPr>
              <w:rPr/>
            </w:pPr>
            <w:r>
              <w:rPr>
                <w:rtl w:val="0"/>
              </w:rPr>
            </w:r>
          </w:p>
        </w:tc>
        <w:tc>
          <w:tcPr/>
          <w:p w:rsidR="00000000" w:rsidDel="00000000" w:rsidP="00000000" w:rsidRDefault="00000000" w:rsidRPr="00000000" w14:paraId="000000A5">
            <w:pPr>
              <w:rPr/>
            </w:pPr>
            <w:r>
              <w:rPr>
                <w:rtl w:val="0"/>
              </w:rPr>
            </w:r>
          </w:p>
        </w:tc>
        <w:tc>
          <w:tcPr/>
          <w:p w:rsidR="00000000" w:rsidDel="00000000" w:rsidP="00000000" w:rsidRDefault="00000000" w:rsidRPr="00000000" w14:paraId="000000A6">
            <w:pPr>
              <w:rPr/>
            </w:pPr>
            <w:r>
              <w:rPr>
                <w:rtl w:val="0"/>
              </w:rPr>
            </w:r>
          </w:p>
        </w:tc>
        <w:tc>
          <w:tcPr>
            <w:shd w:val="clear" w:color="auto" w:fill="4F81BD"/>
          </w:tcPr>
          <w:p w:rsidR="00000000" w:rsidDel="00000000" w:rsidP="00000000" w:rsidRDefault="00000000" w:rsidRPr="00000000" w14:paraId="000000A7">
            <w:pPr>
              <w:rPr/>
            </w:pPr>
            <w:r>
              <w:rPr>
                <w:rtl w:val="0"/>
              </w:rPr>
            </w:r>
          </w:p>
        </w:tc>
        <w:tc>
          <w:tcPr>
            <w:shd w:val="clear" w:color="auto" w:fill="4F81BD"/>
          </w:tcPr>
          <w:p w:rsidR="00000000" w:rsidDel="00000000" w:rsidP="00000000" w:rsidRDefault="00000000" w:rsidRPr="00000000" w14:paraId="000000A8">
            <w:pPr>
              <w:rPr/>
            </w:pPr>
            <w:r>
              <w:rPr>
                <w:rtl w:val="0"/>
              </w:rPr>
            </w:r>
          </w:p>
        </w:tc>
        <w:tc>
          <w:tcPr/>
          <w:p w:rsidR="00000000" w:rsidDel="00000000" w:rsidP="00000000" w:rsidRDefault="00000000" w:rsidRPr="00000000" w14:paraId="000000A9">
            <w:pPr>
              <w:rPr/>
            </w:pPr>
            <w:r>
              <w:rPr>
                <w:rtl w:val="0"/>
              </w:rPr>
            </w:r>
          </w:p>
        </w:tc>
      </w:tr>
      <w:tr>
        <w:trPr>
          <w:cantSplit w:val="0"/>
          <w:tblHeader w:val="0"/>
        </w:trPr>
        <w:tc>
          <w:tcPr/>
          <w:p w:rsidR="00000000" w:rsidDel="00000000" w:rsidP="00000000" w:rsidRDefault="00000000" w:rsidRPr="00000000" w14:paraId="0000009F">
            <w:pPr>
              <w:rPr/>
            </w:pPr>
            <w:r>
              <w:rPr>
                <w:rtl w:val="0"/>
              </w:rPr>
              <w:t xml:space="preserve">Panel del encargado de compras</w:t>
            </w:r>
          </w:p>
        </w:tc>
        <w:tc>
          <w:tcPr/>
          <w:p w:rsidR="00000000" w:rsidDel="00000000" w:rsidP="00000000" w:rsidRDefault="00000000" w:rsidRPr="00000000" w14:paraId="000000A0">
            <w:pPr>
              <w:rPr/>
            </w:pPr>
            <w:r>
              <w:rPr>
                <w:rtl w:val="0"/>
              </w:rPr>
            </w:r>
          </w:p>
        </w:tc>
        <w:tc>
          <w:tcPr/>
          <w:p w:rsidR="00000000" w:rsidDel="00000000" w:rsidP="00000000" w:rsidRDefault="00000000" w:rsidRPr="00000000" w14:paraId="000000A1">
            <w:pPr>
              <w:rPr/>
            </w:pPr>
            <w:r>
              <w:rPr>
                <w:rtl w:val="0"/>
              </w:rPr>
            </w:r>
          </w:p>
        </w:tc>
        <w:tc>
          <w:tcPr/>
          <w:p w:rsidR="00000000" w:rsidDel="00000000" w:rsidP="00000000" w:rsidRDefault="00000000" w:rsidRPr="00000000" w14:paraId="000000A2">
            <w:pPr>
              <w:rPr/>
            </w:pPr>
            <w:r>
              <w:rPr>
                <w:rtl w:val="0"/>
              </w:rPr>
            </w:r>
          </w:p>
        </w:tc>
        <w:tc>
          <w:tcPr/>
          <w:p w:rsidR="00000000" w:rsidDel="00000000" w:rsidP="00000000" w:rsidRDefault="00000000" w:rsidRPr="00000000" w14:paraId="000000A3">
            <w:pPr>
              <w:rPr/>
            </w:pPr>
            <w:r>
              <w:rPr>
                <w:rtl w:val="0"/>
              </w:rPr>
            </w:r>
          </w:p>
        </w:tc>
        <w:tc>
          <w:tcPr/>
          <w:p w:rsidR="00000000" w:rsidDel="00000000" w:rsidP="00000000" w:rsidRDefault="00000000" w:rsidRPr="00000000" w14:paraId="000000A4">
            <w:pPr>
              <w:rPr/>
            </w:pPr>
            <w:r>
              <w:rPr>
                <w:rtl w:val="0"/>
              </w:rPr>
            </w:r>
          </w:p>
        </w:tc>
        <w:tc>
          <w:tcPr/>
          <w:p w:rsidR="00000000" w:rsidDel="00000000" w:rsidP="00000000" w:rsidRDefault="00000000" w:rsidRPr="00000000" w14:paraId="000000A5">
            <w:pPr>
              <w:rPr/>
            </w:pPr>
            <w:r>
              <w:rPr>
                <w:rtl w:val="0"/>
              </w:rPr>
            </w:r>
          </w:p>
        </w:tc>
        <w:tc>
          <w:tcPr/>
          <w:p w:rsidR="00000000" w:rsidDel="00000000" w:rsidP="00000000" w:rsidRDefault="00000000" w:rsidRPr="00000000" w14:paraId="000000A6">
            <w:pPr>
              <w:rPr/>
            </w:pPr>
            <w:r>
              <w:rPr>
                <w:rtl w:val="0"/>
              </w:rPr>
            </w:r>
          </w:p>
        </w:tc>
        <w:tc>
          <w:tcPr>
            <w:shd w:val="clear" w:color="auto" w:fill="4F81BD"/>
          </w:tcPr>
          <w:p w:rsidR="00000000" w:rsidDel="00000000" w:rsidP="00000000" w:rsidRDefault="00000000" w:rsidRPr="00000000" w14:paraId="000000A7">
            <w:pPr>
              <w:rPr/>
            </w:pPr>
            <w:r>
              <w:rPr>
                <w:rtl w:val="0"/>
              </w:rPr>
            </w:r>
          </w:p>
        </w:tc>
        <w:tc>
          <w:tcPr>
            <w:shd w:val="clear" w:color="auto" w:fill="4F81BD"/>
          </w:tcPr>
          <w:p w:rsidR="00000000" w:rsidDel="00000000" w:rsidP="00000000" w:rsidRDefault="00000000" w:rsidRPr="00000000" w14:paraId="000000A8">
            <w:pPr>
              <w:rPr/>
            </w:pPr>
            <w:r>
              <w:rPr>
                <w:rtl w:val="0"/>
              </w:rPr>
            </w:r>
          </w:p>
        </w:tc>
        <w:tc>
          <w:tcPr>
            <w:shd w:val="clear" w:color="auto" w:fill="4F81BD"/>
          </w:tcPr>
          <w:p w:rsidR="00000000" w:rsidDel="00000000" w:rsidP="00000000" w:rsidRDefault="00000000" w:rsidRPr="00000000" w14:paraId="000000A9">
            <w:pPr>
              <w:rPr/>
            </w:pPr>
            <w:r>
              <w:rPr>
                <w:rtl w:val="0"/>
              </w:rPr>
            </w:r>
          </w:p>
        </w:tc>
      </w:tr>
    </w:tbl>
    <w:p w:rsidR="00000000" w:rsidDel="00000000" w:rsidP="00000000" w:rsidRDefault="00000000" w:rsidRPr="00000000">
      <w:pPr>
        <w:rPr/>
      </w:pPr>
      <w:r>
        <w:rPr>
          <w:rtl w:val="0"/>
        </w:rPr>
        <w:t xml:space="preserve">Las semanas 5 a 14 se organizan en cinco sprints de dos semanas: Sprint 1 (semanas 5 y 6), Sprint 2 (7 y 8), Sprint 3 (9 y 10), Sprint 4 (11 y 12) y Sprint 5 (13 y 14). Cada sprint cierra con una revisión del incremento junto al cliente y una retrospectiva del equipo. La semana 14 se destina además a la integración final, las pruebas y la preparación de la presentación.</w:t>
      </w:r>
    </w:p>
    <w:p w:rsidR="00000000" w:rsidDel="00000000" w:rsidP="00000000" w:rsidRDefault="00000000" w:rsidRPr="00000000" w14:paraId="000000CB">
      <w:pPr>
        <w:rPr/>
      </w:pPr>
      <w:r>
        <w:rPr>
          <w:rtl w:val="0"/>
        </w:rPr>
      </w:r>
    </w:p>
    <w:p w:rsidR="00000000" w:rsidDel="00000000" w:rsidP="00000000" w:rsidRDefault="00000000" w:rsidRPr="00000000" w14:paraId="000000CC">
      <w:pPr>
        <w:rPr/>
      </w:pPr>
      <w:r>
        <w:rPr>
          <w:rtl w:val="0"/>
        </w:rPr>
      </w:r>
    </w:p>
    <w:sectPr>
      <w:headerReference r:id="rId6" w:type="default"/>
      <w:headerReference r:id="rId7" w:type="first"/>
      <w:footerReference r:id="rId8"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0C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8659"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bCs w:val="1"/>
      <w:color w:val="366091"/>
      <w:sz w:val="32"/>
      <w:szCs w:val="32"/>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