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835f33597ef86ddea856e20ae32f3768776594"/>
    <w:p>
      <w:pPr>
        <w:pStyle w:val="Heading1"/>
      </w:pPr>
      <w:r>
        <w:t xml:space="preserve">Deep Dive Funzionale — Integrazione Esterna: Servizio ARCA (ArcaIntraWS → WSArcaDriver)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Metadato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 Service Integration (SOAP Client): GestioneARCA</w:t>
            </w:r>
            <w:r>
              <w:t xml:space="preserve"> </w:t>
            </w:r>
            <w:r>
              <w:t xml:space="preserve">— invocato internamente da 3 chiamate SOAP (</w:t>
            </w:r>
            <w:r>
              <w:rPr>
                <w:rStyle w:val="VerbatimChar"/>
              </w:rPr>
              <w:t xml:space="preserve">ricercaPerCodiceFiscale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ricercaPerCodiceIndividuale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ricercaPerDatiPersonaliParziali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 sincrona verso servizio esterno (SOAP/WCF 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Handler /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GestioneARCA</w:t>
            </w:r>
            <w:r>
              <w:t xml:space="preserve"> </w:t>
            </w:r>
            <w:r>
              <w:t xml:space="preserve">(classe interna, namespace</w:t>
            </w:r>
            <w:r>
              <w:t xml:space="preserve"> </w:t>
            </w:r>
            <w:r>
              <w:rPr>
                <w:rStyle w:val="VerbatimChar"/>
              </w:rPr>
              <w:t xml:space="preserve">INPS.Pensioni.Liquidazione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ArcaIntraWSClient</w:t>
            </w:r>
            <w:r>
              <w:t xml:space="preserve"> </w:t>
            </w:r>
            <w:r>
              <w:t xml:space="preserve">(WCF proxy generato dal Service Reference</w:t>
            </w:r>
            <w:r>
              <w:t xml:space="preserve"> </w:t>
            </w:r>
            <w:r>
              <w:rPr>
                <w:rStyle w:val="VerbatimChar"/>
              </w:rPr>
              <w:t xml:space="preserve">SrvARCA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/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PN812/WSInpsPensioniLiquidazione.BL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Framework / WCF (System.ServiceModel), Service Reference SOAP 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Consultazione dell'Archivio Anagrafico Unico ARCA (dati anagrafici, indirizzi, familiari, pensioni di riferimento) usata dal motore di liquidazione pensioni per validare/arricchire i dati del soggetto durante il calcolo della domanda.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24818d7f90d4cf02e5f2d61bce5065a1ea48004"/>
    <w:p>
      <w:pPr>
        <w:pStyle w:val="Heading2"/>
      </w:pPr>
      <w:r>
        <w:t xml:space="preserve">1. Scopo Funzionale</w:t>
      </w:r>
    </w:p>
    <w:p>
      <w:pPr>
        <w:pStyle w:val="FirstParagraph"/>
      </w:pPr>
      <w:r>
        <w:t xml:space="preserve">Il progetto</w:t>
      </w:r>
      <w:r>
        <w:t xml:space="preserve"> </w:t>
      </w:r>
      <w:r>
        <w:rPr>
          <w:bCs/>
          <w:b/>
        </w:rPr>
        <w:t xml:space="preserve">PN812 (WSInpsPensioniLiquidazione)</w:t>
      </w:r>
      <w:r>
        <w:t xml:space="preserve"> </w:t>
      </w:r>
      <w:r>
        <w:t xml:space="preserve">consulta l'Archivio Anagrafico Unico ARCA per recuperare i dati anagrafici (residenza, familiari, sinonimi, pensioni collegate) necessari al calcolo e alla liquidazione delle pensioni. Questa consultazione avviene oggi tramite il servizio legacy</w:t>
      </w:r>
      <w:r>
        <w:t xml:space="preserve"> </w:t>
      </w:r>
      <w:r>
        <w:rPr>
          <w:bCs/>
          <w:b/>
        </w:rPr>
        <w:t xml:space="preserve">ArcaIntraWS</w:t>
      </w:r>
      <w:r>
        <w:t xml:space="preserve">, esposto direttamente da INPS</w:t>
      </w:r>
      <w:r>
        <w:t xml:space="preserve"> </w:t>
      </w:r>
      <w:r>
        <w:rPr>
          <w:bCs/>
          <w:b/>
        </w:rPr>
        <w:t xml:space="preserve">senza passare da DataPower</w:t>
      </w:r>
      <w:r>
        <w:t xml:space="preserve"> </w:t>
      </w:r>
      <w:r>
        <w:t xml:space="preserve">(endpoint</w:t>
      </w:r>
      <w:r>
        <w:t xml:space="preserve"> </w:t>
      </w:r>
      <w:r>
        <w:rPr>
          <w:rStyle w:val="VerbatimChar"/>
        </w:rPr>
        <w:t xml:space="preserve">serviziexz.*.inps.it/ArcaIntraWS/services/ArcaIntraWS</w:t>
      </w:r>
      <w:r>
        <w:t xml:space="preserve">).</w:t>
      </w:r>
    </w:p>
    <w:p>
      <w:pPr>
        <w:pStyle w:val="BodyText"/>
      </w:pPr>
      <w:r>
        <w:t xml:space="preserve">È stato chiesto di valutare l'impatto della migrazione verso il nuovo servizio</w:t>
      </w:r>
      <w:r>
        <w:t xml:space="preserve"> </w:t>
      </w:r>
      <w:r>
        <w:rPr>
          <w:bCs/>
          <w:b/>
        </w:rPr>
        <w:t xml:space="preserve">WSArcaDriver</w:t>
      </w:r>
      <w:r>
        <w:t xml:space="preserve">, che espone</w:t>
      </w:r>
      <w:r>
        <w:t xml:space="preserve"> </w:t>
      </w:r>
      <w:r>
        <w:rPr>
          <w:bCs/>
          <w:b/>
        </w:rPr>
        <w:t xml:space="preserve">lo stesso WSDL/contratto</w:t>
      </w:r>
      <w:r>
        <w:t xml:space="preserve"> </w:t>
      </w:r>
      <w:r>
        <w:t xml:space="preserve">di ArcaIntraWS ma è</w:t>
      </w:r>
      <w:r>
        <w:t xml:space="preserve"> </w:t>
      </w:r>
      <w:r>
        <w:rPr>
          <w:bCs/>
          <w:b/>
        </w:rPr>
        <w:t xml:space="preserve">esposto attraverso l'infrastruttura DataPower</w:t>
      </w:r>
      <w:r>
        <w:t xml:space="preserve"> </w:t>
      </w:r>
      <w:r>
        <w:t xml:space="preserve">(architettura SOA dell'Istituto). WSArcaDriver introduce inoltre una logica di</w:t>
      </w:r>
      <w:r>
        <w:t xml:space="preserve"> </w:t>
      </w:r>
      <w:r>
        <w:rPr>
          <w:bCs/>
          <w:b/>
        </w:rPr>
        <w:t xml:space="preserve">fallback lato server</w:t>
      </w:r>
      <w:r>
        <w:t xml:space="preserve">: consulta prima i dati su SqlServer (DB</w:t>
      </w:r>
      <w:r>
        <w:t xml:space="preserve"> </w:t>
      </w:r>
      <w:r>
        <w:rPr>
          <w:rStyle w:val="VerbatimChar"/>
        </w:rPr>
        <w:t xml:space="preserve">ARCASINC</w:t>
      </w:r>
      <w:r>
        <w:t xml:space="preserve">) e solo se la posizione non è trovata richiama internamente</w:t>
      </w:r>
      <w:r>
        <w:t xml:space="preserve"> </w:t>
      </w:r>
      <w:r>
        <w:rPr>
          <w:rStyle w:val="VerbatimChar"/>
        </w:rPr>
        <w:t xml:space="preserve">ArcaIntraNewWS</w:t>
      </w:r>
      <w:r>
        <w:t xml:space="preserve"> </w:t>
      </w:r>
      <w:r>
        <w:t xml:space="preserve">su DB2; se la posizione non è presente nemmeno su DB2, con apposita autorizzazione, il servizio può interrogare l'Anagrafe Tributaria per censire automaticamente la posizione in ARCA.</w:t>
      </w:r>
    </w:p>
    <w:p>
      <w:pPr>
        <w:pStyle w:val="BodyText"/>
      </w:pPr>
      <w:r>
        <w:t xml:space="preserve">Poiché ogni chiamata a un servizio DataPower richiede</w:t>
      </w:r>
      <w:r>
        <w:t xml:space="preserve"> </w:t>
      </w:r>
      <w:r>
        <w:rPr>
          <w:bCs/>
          <w:b/>
        </w:rPr>
        <w:t xml:space="preserve">abilitazione esplicita del consumer</w:t>
      </w:r>
      <w:r>
        <w:t xml:space="preserve"> </w:t>
      </w:r>
      <w:r>
        <w:t xml:space="preserve">(applicazione client) per ciascun ambiente (sviluppo/collaudo/produzione) e l'invio di</w:t>
      </w:r>
      <w:r>
        <w:t xml:space="preserve"> </w:t>
      </w:r>
      <w:r>
        <w:rPr>
          <w:bCs/>
          <w:b/>
        </w:rPr>
        <w:t xml:space="preserve">credenziali applicative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AppName</w:t>
      </w:r>
      <w:r>
        <w:t xml:space="preserve">/</w:t>
      </w:r>
      <w:r>
        <w:rPr>
          <w:rStyle w:val="VerbatimChar"/>
        </w:rPr>
        <w:t xml:space="preserve">AppKey</w:t>
      </w:r>
      <w:r>
        <w:t xml:space="preserve">) in un header SOAP dedicato, la migrazione non è puramente un cambio di URL: comporta attività di onboarding (SOA/DataPower), gestione sicura delle credenziali in configurazione e — con ogni probabilità — una modifica di codice per iniettare l'header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richiesto dal gateway.</w:t>
      </w:r>
    </w:p>
    <w:p>
      <w:r>
        <w:pict>
          <v:rect style="width:0;height:1.5pt" o:hralign="center" o:hrstd="t" o:hr="t"/>
        </w:pict>
      </w:r>
    </w:p>
    <w:bookmarkEnd w:id="20"/>
    <w:bookmarkStart w:id="22" w:name="X874907608debb20425c9000747f1fe969ef5786"/>
    <w:p>
      <w:pPr>
        <w:pStyle w:val="Heading2"/>
      </w:pPr>
      <w:r>
        <w:t xml:space="preserve">2. Impatto sui Progetti IVS (PN809 / PN812 / PN813 / PN815 / PN818)</w:t>
      </w:r>
    </w:p>
    <w:p>
      <w:pPr>
        <w:pStyle w:val="FirstParagraph"/>
      </w:pPr>
      <w:r>
        <w:t xml:space="preserve">Analisi del codice sorgente sul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del repository</w:t>
      </w:r>
      <w:r>
        <w:t xml:space="preserve"> </w:t>
      </w:r>
      <w:r>
        <w:rPr>
          <w:rStyle w:val="VerbatimChar"/>
        </w:rPr>
        <w:t xml:space="preserve">davalentin/IVS_DNA</w:t>
      </w:r>
      <w:r>
        <w:t xml:space="preserve"> </w:t>
      </w:r>
      <w:r>
        <w:t xml:space="preserve">per verificare dove l'integrazione ArcaIntraWS è effettivamente utilizzata.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Riferimento diretto ad ArcaIntraWS?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PN812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WSInpsPensioniLiquidazione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Sì — Service Reference</w:t>
            </w:r>
            <w:r>
              <w:t xml:space="preserve"> </w:t>
            </w:r>
            <w:r>
              <w:rPr>
                <w:rStyle w:val="VerbatimChar"/>
              </w:rPr>
              <w:t xml:space="preserve">SrvARCA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ArcaIntraWSClient</w:t>
            </w:r>
            <w:r>
              <w:t xml:space="preserve">), classe</w:t>
            </w:r>
            <w:r>
              <w:t xml:space="preserve"> </w:t>
            </w:r>
            <w:r>
              <w:rPr>
                <w:rStyle w:val="VerbatimChar"/>
              </w:rPr>
              <w:t xml:space="preserve">GestioneARCA.cs</w:t>
            </w:r>
            <w:r>
              <w:t xml:space="preserve">, endpoint in</w:t>
            </w:r>
            <w:r>
              <w:t xml:space="preserve"> </w:t>
            </w:r>
            <w:r>
              <w:rPr>
                <w:rStyle w:val="VerbatimChar"/>
              </w:rPr>
              <w:t xml:space="preserve">Web.config</w:t>
            </w:r>
            <w:r>
              <w:t xml:space="preserve">/</w:t>
            </w:r>
            <w:r>
              <w:rPr>
                <w:rStyle w:val="VerbatimChar"/>
              </w:rPr>
              <w:t xml:space="preserve">CHG*_Web.config</w:t>
            </w:r>
            <w:r>
              <w:t xml:space="preserve">/</w:t>
            </w:r>
            <w:r>
              <w:rPr>
                <w:rStyle w:val="VerbatimChar"/>
              </w:rPr>
              <w:t xml:space="preserve">app.config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Impatto diretto 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 progetto che possiede il client SOAP verso ARCA. Codice, configurazione e test devono essere aggiornati.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PN813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WSInpsPensioniLiquidazioneFS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Nessun riferimento (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su sorgenti: 0 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Nessun impatto funzionale 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Referenzia solo</w:t>
            </w:r>
            <w:r>
              <w:t xml:space="preserve"> </w:t>
            </w:r>
            <w:r>
              <w:rPr>
                <w:rStyle w:val="VerbatimChar"/>
              </w:rPr>
              <w:t xml:space="preserve">INPS.Pensioni.Liquidazione.BLCommon.dll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DataCommon.dll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dll_esterne</w:t>
            </w:r>
            <w:r>
              <w:t xml:space="preserve">), librerie che</w:t>
            </w:r>
            <w:r>
              <w:t xml:space="preserve"> </w:t>
            </w:r>
            <w:r>
              <w:rPr>
                <w:bCs/>
                <w:b/>
              </w:rPr>
              <w:t xml:space="preserve">non contengono</w:t>
            </w:r>
            <w:r>
              <w:t xml:space="preserve"> </w:t>
            </w:r>
            <w:r>
              <w:rPr>
                <w:rStyle w:val="VerbatimChar"/>
              </w:rPr>
              <w:t xml:space="preserve">GestioneARCA</w:t>
            </w:r>
            <w:r>
              <w:t xml:space="preserve"> </w:t>
            </w:r>
            <w:r>
              <w:t xml:space="preserve">(verificato: la classe è compilata solo nel progetto</w:t>
            </w:r>
            <w:r>
              <w:t xml:space="preserve"> </w:t>
            </w:r>
            <w:r>
              <w:rPr>
                <w:rStyle w:val="VerbatimChar"/>
              </w:rPr>
              <w:t xml:space="preserve">.BL</w:t>
            </w:r>
            <w:r>
              <w:t xml:space="preserve"> </w:t>
            </w:r>
            <w:r>
              <w:t xml:space="preserve">di PN812, non in</w:t>
            </w:r>
            <w:r>
              <w:t xml:space="preserve"> </w:t>
            </w:r>
            <w:r>
              <w:rPr>
                <w:rStyle w:val="VerbatimChar"/>
              </w:rPr>
              <w:t xml:space="preserve">BLCommon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PN815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WSInpsPensioniLiquidazioneAgo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Nessun riferimento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Nessun impatto funzionale 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Stessa dipendenza (</w:t>
            </w:r>
            <w:r>
              <w:rPr>
                <w:rStyle w:val="VerbatimChar"/>
              </w:rPr>
              <w:t xml:space="preserve">BLCommon.dll</w:t>
            </w:r>
            <w:r>
              <w:t xml:space="preserve">/</w:t>
            </w:r>
            <w:r>
              <w:rPr>
                <w:rStyle w:val="VerbatimChar"/>
              </w:rPr>
              <w:t xml:space="preserve">DataCommon.dll</w:t>
            </w:r>
            <w:r>
              <w:t xml:space="preserve">) di PN813, stesso esito.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PN818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WSInpsPensioniLiquidazioneCi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Nessun riferimento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Nessun impatto funzionale 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Stessa dipendenza (</w:t>
            </w:r>
            <w:r>
              <w:rPr>
                <w:rStyle w:val="VerbatimChar"/>
              </w:rPr>
              <w:t xml:space="preserve">BLCommon.dll</w:t>
            </w:r>
            <w:r>
              <w:t xml:space="preserve">/</w:t>
            </w:r>
            <w:r>
              <w:rPr>
                <w:rStyle w:val="VerbatimChar"/>
              </w:rPr>
              <w:t xml:space="preserve">DataCommon.dll</w:t>
            </w:r>
            <w:r>
              <w:t xml:space="preserve">) di PN813, stesso esito.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PN809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LiquidazionePensioniFS</w:t>
            </w:r>
            <w:r>
              <w:t xml:space="preserve"> </w:t>
            </w:r>
            <w:r>
              <w:t xml:space="preserve">(front-end)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Nessun riferimento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Nessun 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Consuma solo il servizio esposto da</w:t>
            </w:r>
            <w:r>
              <w:t xml:space="preserve"> </w:t>
            </w:r>
            <w:r>
              <w:rPr>
                <w:bCs/>
                <w:b/>
              </w:rPr>
              <w:t xml:space="preserve">PN813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 References/SvrLiquidazioneFs</w:t>
            </w:r>
            <w:r>
              <w:t xml:space="preserve">), non PN812. Nessuna relazione, nemmeno indiretta, con l'integrazione ARCA.</w:t>
            </w:r>
          </w:p>
        </w:tc>
      </w:tr>
    </w:tbl>
    <w:bookmarkStart w:id="21" w:name="Xbaba7bd7d42b0ac9a8cd67f10673f093ea5eede"/>
    <w:p>
      <w:pPr>
        <w:pStyle w:val="Heading3"/>
      </w:pPr>
      <w:r>
        <w:t xml:space="preserve">2.1 Come è stata verificata l'assenza di impatto su PN809/813/815/818</w:t>
      </w:r>
    </w:p>
    <w:p>
      <w:pPr>
        <w:numPr>
          <w:ilvl w:val="0"/>
          <w:numId w:val="1001"/>
        </w:numPr>
        <w:pStyle w:val="Compact"/>
      </w:pPr>
      <w:r>
        <w:t xml:space="preserve">Ricerca testuale (</w:t>
      </w:r>
      <w:r>
        <w:rPr>
          <w:rStyle w:val="VerbatimChar"/>
        </w:rPr>
        <w:t xml:space="preserve">ArcaIntraWS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ArcaIntraNewWS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GestioneARCA</w:t>
      </w:r>
      <w:r>
        <w:t xml:space="preserve">,</w:t>
      </w:r>
      <w:r>
        <w:t xml:space="preserve"> </w:t>
      </w:r>
      <w:r>
        <w:rPr>
          <w:rStyle w:val="VerbatimChar"/>
        </w:rPr>
        <w:t xml:space="preserve">SrvARCA</w:t>
      </w:r>
      <w:r>
        <w:t xml:space="preserve">) su tutti i sorgenti</w:t>
      </w:r>
      <w:r>
        <w:t xml:space="preserve"> </w:t>
      </w:r>
      <w:r>
        <w:rPr>
          <w:rStyle w:val="VerbatimChar"/>
        </w:rPr>
        <w:t xml:space="preserve">.cs</w:t>
      </w:r>
      <w:r>
        <w:t xml:space="preserve">/</w:t>
      </w:r>
      <w:r>
        <w:rPr>
          <w:rStyle w:val="VerbatimChar"/>
        </w:rPr>
        <w:t xml:space="preserve">.config</w:t>
      </w:r>
      <w:r>
        <w:t xml:space="preserve"> </w:t>
      </w:r>
      <w:r>
        <w:t xml:space="preserve">dei 4 progetti →</w:t>
      </w:r>
      <w:r>
        <w:t xml:space="preserve"> </w:t>
      </w:r>
      <w:r>
        <w:rPr>
          <w:bCs/>
          <w:b/>
        </w:rPr>
        <w:t xml:space="preserve">0 occorrenze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Verifica dei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di PN813/815/818: le uniche reference verso l'ecosistema PN812 sono</w:t>
      </w:r>
      <w:r>
        <w:t xml:space="preserve"> </w:t>
      </w:r>
      <w:r>
        <w:rPr>
          <w:rStyle w:val="VerbatimChar"/>
        </w:rPr>
        <w:t xml:space="preserve">INPS.Pensioni.Liquidazione.BLCommon.dll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INPS.Pensioni.Liquidazione.DataCommon.dll</w:t>
      </w:r>
      <w:r>
        <w:t xml:space="preserve"> </w:t>
      </w:r>
      <w:r>
        <w:t xml:space="preserve">(copiate in</w:t>
      </w:r>
      <w:r>
        <w:t xml:space="preserve"> </w:t>
      </w:r>
      <w:r>
        <w:rPr>
          <w:rStyle w:val="VerbatimChar"/>
        </w:rPr>
        <w:t xml:space="preserve">dll_esterne/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Verifica che</w:t>
      </w:r>
      <w:r>
        <w:t xml:space="preserve"> </w:t>
      </w:r>
      <w:r>
        <w:rPr>
          <w:rStyle w:val="VerbatimChar"/>
        </w:rPr>
        <w:t xml:space="preserve">GestioneARCA.cs</w:t>
      </w:r>
      <w:r>
        <w:t xml:space="preserve"> </w:t>
      </w:r>
      <w:r>
        <w:t xml:space="preserve">sia incluso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nei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del progetto</w:t>
      </w:r>
      <w:r>
        <w:t xml:space="preserve"> </w:t>
      </w:r>
      <w:r>
        <w:rPr>
          <w:rStyle w:val="VerbatimChar"/>
        </w:rPr>
        <w:t xml:space="preserve">WSInpsPensioniLiquidazione.BL</w:t>
      </w:r>
      <w:r>
        <w:t xml:space="preserve"> </w:t>
      </w:r>
      <w:r>
        <w:t xml:space="preserve">(PN812) e non in</w:t>
      </w:r>
      <w:r>
        <w:t xml:space="preserve"> </w:t>
      </w:r>
      <w:r>
        <w:rPr>
          <w:rStyle w:val="VerbatimChar"/>
        </w:rPr>
        <w:t xml:space="preserve">WSInpsPensioniLiquidazione.BLCommon</w:t>
      </w:r>
      <w:r>
        <w:t xml:space="preserve"> </w:t>
      </w:r>
      <w:r>
        <w:t xml:space="preserve">(la libreria condivisa).</w:t>
      </w:r>
    </w:p>
    <w:p>
      <w:pPr>
        <w:numPr>
          <w:ilvl w:val="0"/>
          <w:numId w:val="1001"/>
        </w:numPr>
        <w:pStyle w:val="Compact"/>
      </w:pPr>
      <w:r>
        <w:t xml:space="preserve">Verifica dei chiamanti di</w:t>
      </w:r>
      <w:r>
        <w:t xml:space="preserve"> </w:t>
      </w:r>
      <w:r>
        <w:rPr>
          <w:rStyle w:val="VerbatimChar"/>
        </w:rPr>
        <w:t xml:space="preserve">GestioneARCA.*</w:t>
      </w:r>
      <w:r>
        <w:t xml:space="preserve">: tutti i 7 file chiamanti (</w:t>
      </w:r>
      <w:r>
        <w:rPr>
          <w:rStyle w:val="VerbatimChar"/>
        </w:rPr>
        <w:t xml:space="preserve">GestioneAreaAventiDiritto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GestioneCalcoloDomanda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GestioneAreaAltreDomandeCollegate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GestioneAreaRiepilogo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GestioneDatiPensioni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GestioneSoggetti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GestioneAreaPrelievo</w:t>
      </w:r>
      <w:r>
        <w:t xml:space="preserve">) risiedono in</w:t>
      </w:r>
      <w:r>
        <w:t xml:space="preserve"> </w:t>
      </w:r>
      <w:r>
        <w:rPr>
          <w:rStyle w:val="VerbatimChar"/>
        </w:rPr>
        <w:t xml:space="preserve">PN812/WSInpsPensioniLiquidazione.BL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Verifica dei Service Reference di PN809/813/815/818: nessuno punta al servizio esposto da PN812; PN809 → PN813 (</w:t>
      </w:r>
      <w:r>
        <w:rPr>
          <w:rStyle w:val="VerbatimChar"/>
        </w:rPr>
        <w:t xml:space="preserve">SvrLiquidazioneFs</w:t>
      </w:r>
      <w:r>
        <w:t xml:space="preserve">), PN813/815/818 → servizi terzi (</w:t>
      </w:r>
      <w:r>
        <w:rPr>
          <w:rStyle w:val="VerbatimChar"/>
        </w:rPr>
        <w:t xml:space="preserve">HisLiquidazioneFs</w:t>
      </w:r>
      <w:r>
        <w:t xml:space="preserve">,</w:t>
      </w:r>
      <w:r>
        <w:t xml:space="preserve"> </w:t>
      </w:r>
      <w:r>
        <w:rPr>
          <w:rStyle w:val="VerbatimChar"/>
        </w:rPr>
        <w:t xml:space="preserve">msCCQualityDataChecker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swaggerMiddleware</w:t>
      </w:r>
      <w:r>
        <w:t xml:space="preserve">, ecc.), non correlati ad ARCA.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Nota</w:t>
      </w:r>
      <w:r>
        <w:t xml:space="preserve">: se in futuro PN813/815/818 dovessero avere necessità di consultare ARCA (oggi non presente), dovrebbero replicare l'integrazione (idealmente spostando</w:t>
      </w:r>
      <w:r>
        <w:t xml:space="preserve"> </w:t>
      </w:r>
      <w:r>
        <w:rPr>
          <w:rStyle w:val="VerbatimChar"/>
        </w:rPr>
        <w:t xml:space="preserve">GestioneARCA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BLCommon</w:t>
      </w:r>
      <w:r>
        <w:t xml:space="preserve"> </w:t>
      </w:r>
      <w:r>
        <w:t xml:space="preserve">per riuso), e in quel momento erediterebbero automaticamente la configurazione DataPower/WSArcaDriver qui descritta.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099d1e68a294a505af9e46250df81303feadb61"/>
    <w:p>
      <w:pPr>
        <w:pStyle w:val="Heading2"/>
      </w:pPr>
      <w:r>
        <w:t xml:space="preserve">3. Input / Output</w:t>
      </w:r>
    </w:p>
    <w:bookmarkStart w:id="23" w:name="X0bab3be9dab8ecd8429a3f05c9622108ce6a7f2"/>
    <w:p>
      <w:pPr>
        <w:pStyle w:val="Heading3"/>
      </w:pPr>
      <w:r>
        <w:t xml:space="preserve">3.1 Input — Header SOAP di sicurezza DataPower (nuovo, richiesto da WSArcaDriver)</w:t>
      </w:r>
    </w:p>
    <w:p>
      <w:pPr>
        <w:pStyle w:val="SourceCode"/>
      </w:pPr>
      <w:r>
        <w:rPr>
          <w:rStyle w:val="CommentTok"/>
        </w:rPr>
        <w:t xml:space="preserve">&lt;!-- Header SOAP aggiuntivo richiesto dall'infrastruttura DataPower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soapenv:Header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Identity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"http://inps.it/"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AppName</w:t>
      </w:r>
      <w:r>
        <w:rPr>
          <w:rStyle w:val="NormalTok"/>
        </w:rPr>
        <w:t xml:space="preserve">&gt;NOME_APPLICAZIONE_CLIENT&lt;/</w:t>
      </w:r>
      <w:r>
        <w:rPr>
          <w:rStyle w:val="KeywordTok"/>
        </w:rPr>
        <w:t xml:space="preserve">AppName</w:t>
      </w:r>
      <w:r>
        <w:rPr>
          <w:rStyle w:val="NormalTok"/>
        </w:rPr>
        <w:t xml:space="preserve">&gt;   </w:t>
      </w:r>
      <w:r>
        <w:rPr>
          <w:rStyle w:val="CommentTok"/>
        </w:rPr>
        <w:t xml:space="preserve">&lt;!-- assegnato in fase di abilitazione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AppKey</w:t>
      </w:r>
      <w:r>
        <w:rPr>
          <w:rStyle w:val="NormalTok"/>
        </w:rPr>
        <w:t xml:space="preserve">&gt;CHIAVE_APPLICATIVA&lt;/</w:t>
      </w:r>
      <w:r>
        <w:rPr>
          <w:rStyle w:val="KeywordTok"/>
        </w:rPr>
        <w:t xml:space="preserve">AppKey</w:t>
      </w:r>
      <w:r>
        <w:rPr>
          <w:rStyle w:val="NormalTok"/>
        </w:rPr>
        <w:t xml:space="preserve">&gt;            </w:t>
      </w:r>
      <w:r>
        <w:rPr>
          <w:rStyle w:val="CommentTok"/>
        </w:rPr>
        <w:t xml:space="preserve">&lt;!-- credenziale da configurare, NON in chiaro nei sorgenti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UserId</w:t>
      </w:r>
      <w:r>
        <w:rPr>
          <w:rStyle w:val="NormalTok"/>
        </w:rPr>
        <w:t xml:space="preserve">&gt;UTENTE_INPS&lt;/</w:t>
      </w:r>
      <w:r>
        <w:rPr>
          <w:rStyle w:val="KeywordTok"/>
        </w:rPr>
        <w:t xml:space="preserve">UserId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IdentityProvider</w:t>
      </w:r>
      <w:r>
        <w:rPr>
          <w:rStyle w:val="NormalTok"/>
        </w:rPr>
        <w:t xml:space="preserve">&gt;AD&lt;/</w:t>
      </w:r>
      <w:r>
        <w:rPr>
          <w:rStyle w:val="KeywordTok"/>
        </w:rPr>
        <w:t xml:space="preserve">IdentityProvider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Identity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soapenv:Header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Questo header</w:t>
      </w:r>
      <w:r>
        <w:t xml:space="preserve"> </w:t>
      </w:r>
      <w:r>
        <w:rPr>
          <w:bCs/>
          <w:b/>
        </w:rPr>
        <w:t xml:space="preserve">non è richiesto oggi</w:t>
      </w:r>
      <w:r>
        <w:t xml:space="preserve"> </w:t>
      </w:r>
      <w:r>
        <w:t xml:space="preserve">dall'endpoint legacy</w:t>
      </w:r>
      <w:r>
        <w:t xml:space="preserve"> </w:t>
      </w:r>
      <w:r>
        <w:rPr>
          <w:rStyle w:val="VerbatimChar"/>
        </w:rPr>
        <w:t xml:space="preserve">ArcaIntraWS</w:t>
      </w:r>
      <w:r>
        <w:t xml:space="preserve"> </w:t>
      </w:r>
      <w:r>
        <w:t xml:space="preserve">(che non transita da DataPower) ed è la principale differenza "di credenziali" tra i due servizi.</w:t>
      </w:r>
    </w:p>
    <w:bookmarkEnd w:id="23"/>
    <w:bookmarkStart w:id="24" w:name="Xede6c5b6fbffb86229921cd8fd49219c3998cdc"/>
    <w:p>
      <w:pPr>
        <w:pStyle w:val="Heading3"/>
      </w:pPr>
      <w:r>
        <w:t xml:space="preserve">3.2 Input — Corpo del messaggio (invariato: stesso WSDL)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Copy COBOL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S001 — Sicurezza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ARWS001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Profilo operatore/applicazione (</w:t>
            </w:r>
            <w:r>
              <w:rPr>
                <w:rStyle w:val="VerbatimChar"/>
              </w:rPr>
              <w:t xml:space="preserve">CodiceTipoOperatore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Provenienza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CodiceFiscaleOperatore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MatricolaINPS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SedeRichiesta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GestioneApplOrigine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SedeApplOrigine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PgmApplOrigine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TranApplOrigine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F102 — Ricerca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ARWF102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 di ricerca (codice fiscale, codice ARCA, codice individuale, dati anagrafici, archivi gestionali)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Z001 — Chiusura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ARWZ001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Segnala il termine dei dati inviati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</w:tr>
    </w:tbl>
    <w:bookmarkEnd w:id="24"/>
    <w:bookmarkStart w:id="25" w:name="Xd664b03ff7c547ee8d6b053808981f4292733b0"/>
    <w:p>
      <w:pPr>
        <w:pStyle w:val="Heading3"/>
      </w:pPr>
      <w:r>
        <w:t xml:space="preserve">3.3 Campi critici del modulo Sicurezza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CodiceTipoOperatore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= operatore INPS,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= operatore esterno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Provenienza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</w:t>
            </w:r>
            <w:r>
              <w:t xml:space="preserve"> </w:t>
            </w:r>
            <w:r>
              <w:t xml:space="preserve">= applicazione,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= operatore INPS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CodiceFiscaleOperatore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fiscale dell'operatore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MatricolaINPS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Matricola operatore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SedeRichiesta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da cui proviene la richiesta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GestioneApplOrigine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archivio applicativo di origine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PgmApplOrigine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programma applicativo (deve essere censito in</w:t>
            </w:r>
            <w:r>
              <w:t xml:space="preserve"> </w:t>
            </w:r>
            <w:r>
              <w:rPr>
                <w:rStyle w:val="VerbatimChar"/>
              </w:rPr>
              <w:t xml:space="preserve">TARCAPPL</w:t>
            </w:r>
            <w:r>
              <w:t xml:space="preserve">)</w:t>
            </w:r>
          </w:p>
        </w:tc>
      </w:tr>
    </w:tbl>
    <w:bookmarkEnd w:id="25"/>
    <w:bookmarkStart w:id="26" w:name="X69eb71bd2d0974a522c344ee5d58a83b0a7d50b"/>
    <w:p>
      <w:pPr>
        <w:pStyle w:val="Heading3"/>
      </w:pPr>
      <w:r>
        <w:t xml:space="preserve">3.4 Output (invariato: stesso schema di risposta)</w:t>
      </w:r>
    </w:p>
    <w:p>
      <w:pPr>
        <w:pStyle w:val="SourceCode"/>
      </w:pPr>
      <w:r>
        <w:rPr>
          <w:rStyle w:val="CommentTok"/>
        </w:rPr>
        <w:t xml:space="preserve">&lt;!-- Risposta con dettaglio anagrafico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DatiRisposta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Esito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ReturnCode</w:t>
      </w:r>
      <w:r>
        <w:rPr>
          <w:rStyle w:val="NormalTok"/>
        </w:rPr>
        <w:t xml:space="preserve">&gt;WS-OK&lt;/</w:t>
      </w:r>
      <w:r>
        <w:rPr>
          <w:rStyle w:val="KeywordTok"/>
        </w:rPr>
        <w:t xml:space="preserve">ReturnCode</w:t>
      </w:r>
      <w:r>
        <w:rPr>
          <w:rStyle w:val="NormalTok"/>
        </w:rPr>
        <w:t xml:space="preserve">&gt;          </w:t>
      </w:r>
      <w:r>
        <w:rPr>
          <w:rStyle w:val="CommentTok"/>
        </w:rPr>
        <w:t xml:space="preserve">&lt;!-- WS-OK oppure WS-KO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Descrizione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Descrizione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Esito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Dettaglio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AllProfile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DatiPersonali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DatiPersonali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DatiIndirizzo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DatiIndirizzo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DatiIndirizzoEstero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DatiIndirizzoEstero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AllProfile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Dettaglio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DatiRisposta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In caso di errore di sicurezza sull'header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(nuovo con DataPower), il servizio risponde con</w:t>
      </w:r>
      <w:r>
        <w:t xml:space="preserve"> </w:t>
      </w:r>
      <w:r>
        <w:rPr>
          <w:rStyle w:val="VerbatimChar"/>
        </w:rPr>
        <w:t xml:space="preserve">ReturnCode = WS-KO</w:t>
      </w:r>
      <w:r>
        <w:t xml:space="preserve"> </w:t>
      </w:r>
      <w:r>
        <w:t xml:space="preserve">e descrizione tipo</w:t>
      </w:r>
      <w:r>
        <w:t xml:space="preserve"> </w:t>
      </w:r>
      <w:r>
        <w:rPr>
          <w:rStyle w:val="VerbatimChar"/>
        </w:rPr>
        <w:t xml:space="preserve">"Errore durante la chiamata ad ArcaIntraWS"</w:t>
      </w:r>
      <w:r>
        <w:t xml:space="preserve"> </w:t>
      </w:r>
      <w:r>
        <w:t xml:space="preserve">(comportamento documentato in</w:t>
      </w:r>
      <w:r>
        <w:t xml:space="preserve"> </w:t>
      </w:r>
      <w:r>
        <w:rPr>
          <w:rStyle w:val="VerbatimChar"/>
        </w:rPr>
        <w:t xml:space="preserve">AA041_ArcaDriver - Request e Response di esempio_v1.pdf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e49089adbb56dbdc860afeca7744a380dd17258"/>
    <w:p>
      <w:pPr>
        <w:pStyle w:val="Heading2"/>
      </w:pPr>
      <w:r>
        <w:t xml:space="preserve">4. Flusso di Esecuzione Dettagliato</w:t>
      </w:r>
    </w:p>
    <w:bookmarkStart w:id="28" w:name="X76bab037e88b8cf1ec8e1dd20383e295d2480d5"/>
    <w:p>
      <w:pPr>
        <w:pStyle w:val="Heading3"/>
      </w:pPr>
      <w:r>
        <w:t xml:space="preserve">4.1 FASE 1 — Costruzione della richiesta (invariata)</w:t>
      </w:r>
    </w:p>
    <w:p>
      <w:pPr>
        <w:pStyle w:val="FirstParagraph"/>
      </w:pPr>
      <w:r>
        <w:rPr>
          <w:rStyle w:val="VerbatimChar"/>
        </w:rPr>
        <w:t xml:space="preserve">GestioneARCA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PN812/WSInpsPensioniLiquidazione.BL/GestioneARCA.cs</w:t>
      </w:r>
      <w:r>
        <w:t xml:space="preserve">) espone 3 punti di chiamata SOAP: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GetAreaArcaByCodiceFiscale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proxy.ricercaPerCodiceFiscale(richiesta)</w:t>
      </w:r>
      <w:r>
        <w:t xml:space="preserve"> </w:t>
      </w:r>
      <w:r>
        <w:t xml:space="preserve">(riga 63)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GetAreaArcaByCodiceSoggetto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proxy.ricercaPerCodiceIndividuale(richiesta)</w:t>
      </w:r>
      <w:r>
        <w:t xml:space="preserve"> </w:t>
      </w:r>
      <w:r>
        <w:t xml:space="preserve">(riga 181)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GetAreaArcaByDatiPersonaliParziali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proxy.ricercaPerDatiPersonaliParziali(richiesta)</w:t>
      </w:r>
      <w:r>
        <w:t xml:space="preserve"> </w:t>
      </w:r>
      <w:r>
        <w:t xml:space="preserve">(riga 307)</w:t>
      </w:r>
    </w:p>
    <w:p>
      <w:pPr>
        <w:pStyle w:val="FirstParagraph"/>
      </w:pPr>
      <w:r>
        <w:t xml:space="preserve">Ogni metodo valorizza i moduli</w:t>
      </w:r>
      <w:r>
        <w:t xml:space="preserve"> </w:t>
      </w:r>
      <w:r>
        <w:rPr>
          <w:rStyle w:val="VerbatimChar"/>
        </w:rPr>
        <w:t xml:space="preserve">Sicurezza</w:t>
      </w:r>
      <w:r>
        <w:t xml:space="preserve"> </w:t>
      </w:r>
      <w:r>
        <w:t xml:space="preserve">(</w:t>
      </w:r>
      <w:r>
        <w:rPr>
          <w:rStyle w:val="VerbatimChar"/>
        </w:rPr>
        <w:t xml:space="preserve">tProfilo</w:t>
      </w:r>
      <w:r>
        <w:t xml:space="preserve">) e</w:t>
      </w:r>
      <w:r>
        <w:t xml:space="preserve"> </w:t>
      </w:r>
      <w:r>
        <w:rPr>
          <w:rStyle w:val="VerbatimChar"/>
        </w:rPr>
        <w:t xml:space="preserve">Ricerca</w:t>
      </w:r>
      <w:r>
        <w:t xml:space="preserve"> </w:t>
      </w:r>
      <w:r>
        <w:t xml:space="preserve">a partire dai dati di</w:t>
      </w:r>
      <w:r>
        <w:t xml:space="preserve"> </w:t>
      </w:r>
      <w:r>
        <w:rPr>
          <w:rStyle w:val="VerbatimChar"/>
        </w:rPr>
        <w:t xml:space="preserve">RichiestaARCA</w:t>
      </w:r>
      <w:r>
        <w:t xml:space="preserve"> </w:t>
      </w:r>
      <w:r>
        <w:t xml:space="preserve">passati dal chiamante, quindi istanzia</w:t>
      </w:r>
      <w:r>
        <w:t xml:space="preserve"> </w:t>
      </w:r>
      <w:r>
        <w:rPr>
          <w:rStyle w:val="VerbatimChar"/>
        </w:rPr>
        <w:t xml:space="preserve">ArcaIntraWSClient</w:t>
      </w:r>
      <w:r>
        <w:t xml:space="preserve"> </w:t>
      </w:r>
      <w:r>
        <w:t xml:space="preserve">(proxy WCF generato dal Service Reference</w:t>
      </w:r>
      <w:r>
        <w:t xml:space="preserve"> </w:t>
      </w:r>
      <w:r>
        <w:rPr>
          <w:rStyle w:val="VerbatimChar"/>
        </w:rPr>
        <w:t xml:space="preserve">SrvARCA</w:t>
      </w:r>
      <w:r>
        <w:t xml:space="preserve">).</w:t>
      </w:r>
    </w:p>
    <w:bookmarkEnd w:id="28"/>
    <w:bookmarkStart w:id="29" w:name="X0e1235ee629e7dd8b250ea5deca7655251fd98a"/>
    <w:p>
      <w:pPr>
        <w:pStyle w:val="Heading3"/>
      </w:pPr>
      <w:r>
        <w:t xml:space="preserve">4.2 FASE 2 — Logging SOAP (invariata, infrastruttura condivisa in BLCommon)</w:t>
      </w:r>
    </w:p>
    <w:p>
      <w:pPr>
        <w:pStyle w:val="FirstParagraph"/>
      </w:pPr>
      <w:r>
        <w:t xml:space="preserve">Prima della chiamata,</w:t>
      </w:r>
      <w:r>
        <w:t xml:space="preserve"> </w:t>
      </w:r>
      <w:r>
        <w:rPr>
          <w:rStyle w:val="VerbatimChar"/>
        </w:rPr>
        <w:t xml:space="preserve">GestioneLogSoap.SalvaLogSoap(richiesta, Utility.Servizio.SrvARCA, ..., SOAPLogDirection.IN, ...)</w:t>
      </w:r>
      <w:r>
        <w:t xml:space="preserve"> </w:t>
      </w:r>
      <w:r>
        <w:t xml:space="preserve">registra la richiesta su tabella di log (via</w:t>
      </w:r>
      <w:r>
        <w:t xml:space="preserve"> </w:t>
      </w:r>
      <w:r>
        <w:rPr>
          <w:rStyle w:val="VerbatimChar"/>
        </w:rPr>
        <w:t xml:space="preserve">DAGestioneLogSoap.Insert_LogSoap</w:t>
      </w:r>
      <w:r>
        <w:t xml:space="preserve">, progetto</w:t>
      </w:r>
      <w:r>
        <w:t xml:space="preserve"> </w:t>
      </w:r>
      <w:r>
        <w:rPr>
          <w:rStyle w:val="VerbatimChar"/>
        </w:rPr>
        <w:t xml:space="preserve">WSInpsPensioniLiquidazione.DataCommon</w:t>
      </w:r>
      <w:r>
        <w:t xml:space="preserve">). Questa infrastruttura è generica e condivisa, ma</w:t>
      </w:r>
      <w:r>
        <w:t xml:space="preserve"> </w:t>
      </w:r>
      <w:r>
        <w:rPr>
          <w:bCs/>
          <w:b/>
        </w:rPr>
        <w:t xml:space="preserve">viene invocata solo da PN812</w:t>
      </w:r>
      <w:r>
        <w:t xml:space="preserve"> </w:t>
      </w:r>
      <w:r>
        <w:t xml:space="preserve">(nessun altro progetto usa</w:t>
      </w:r>
      <w:r>
        <w:t xml:space="preserve"> </w:t>
      </w:r>
      <w:r>
        <w:rPr>
          <w:rStyle w:val="VerbatimChar"/>
        </w:rPr>
        <w:t xml:space="preserve">Servizio.SrvARCA</w:t>
      </w:r>
      <w:r>
        <w:t xml:space="preserve">).</w:t>
      </w:r>
    </w:p>
    <w:bookmarkEnd w:id="29"/>
    <w:bookmarkStart w:id="30" w:name="Xe0f962dff5651caea1b683c43c613a3b157b827"/>
    <w:p>
      <w:pPr>
        <w:pStyle w:val="Heading3"/>
      </w:pPr>
      <w:r>
        <w:t xml:space="preserve">4.3 FASE 3 — Invocazione del servizio (da modificare)</w:t>
      </w:r>
    </w:p>
    <w:p>
      <w:pPr>
        <w:pStyle w:val="FirstParagraph"/>
      </w:pPr>
      <w:r>
        <w:rPr>
          <w:bCs/>
          <w:b/>
        </w:rPr>
        <w:t xml:space="preserve">Oggi</w:t>
      </w:r>
      <w:r>
        <w:t xml:space="preserve">:</w:t>
      </w:r>
      <w:r>
        <w:t xml:space="preserve"> </w:t>
      </w:r>
      <w:r>
        <w:rPr>
          <w:rStyle w:val="VerbatimChar"/>
        </w:rPr>
        <w:t xml:space="preserve">proxy.ricercaPerXxx(richiesta)</w:t>
      </w:r>
      <w:r>
        <w:t xml:space="preserve"> </w:t>
      </w:r>
      <w:r>
        <w:t xml:space="preserve">invoca l'endpoint</w:t>
      </w:r>
      <w:r>
        <w:t xml:space="preserve"> </w:t>
      </w:r>
      <w:r>
        <w:rPr>
          <w:rStyle w:val="VerbatimChar"/>
        </w:rPr>
        <w:t xml:space="preserve">https://serviziexz.&lt;ambiente&gt;.inps.it/ArcaIntraWS/services/ArcaIntraWS</w:t>
      </w:r>
      <w:r>
        <w:t xml:space="preserve">, binding</w:t>
      </w:r>
      <w:r>
        <w:t xml:space="preserve"> </w:t>
      </w:r>
      <w:r>
        <w:rPr>
          <w:rStyle w:val="VerbatimChar"/>
        </w:rPr>
        <w:t xml:space="preserve">customBinding "WsSOAP1"</w:t>
      </w:r>
      <w:r>
        <w:t xml:space="preserve"> </w:t>
      </w:r>
      <w:r>
        <w:t xml:space="preserve">(SOAP 1.1 su HTTPS,</w:t>
      </w:r>
      <w:r>
        <w:t xml:space="preserve"> </w:t>
      </w:r>
      <w:r>
        <w:rPr>
          <w:rStyle w:val="VerbatimChar"/>
        </w:rPr>
        <w:t xml:space="preserve">security mode="None"</w:t>
      </w:r>
      <w:r>
        <w:t xml:space="preserve">, nessun header di identità applicativa).</w:t>
      </w:r>
    </w:p>
    <w:p>
      <w:pPr>
        <w:pStyle w:val="BodyText"/>
      </w:pPr>
      <w:r>
        <w:rPr>
          <w:bCs/>
          <w:b/>
        </w:rPr>
        <w:t xml:space="preserve">Domani (WSArcaDriver)</w:t>
      </w:r>
      <w:r>
        <w:t xml:space="preserve">: la stessa chiamata dovrà:</w:t>
      </w:r>
    </w:p>
    <w:p>
      <w:pPr>
        <w:numPr>
          <w:ilvl w:val="0"/>
          <w:numId w:val="1003"/>
        </w:numPr>
        <w:pStyle w:val="Compact"/>
      </w:pPr>
      <w:r>
        <w:t xml:space="preserve">Puntare all'endpoint DataPower (</w:t>
      </w:r>
      <w:r>
        <w:rPr>
          <w:rStyle w:val="VerbatimChar"/>
        </w:rPr>
        <w:t xml:space="preserve">https://ws.&lt;ambiente&gt;.inps/Ws.Net/wsArcaDriver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Iniettare l'header SOAP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(AppName/AppKey/UserId/IdentityProvider) — richiede un</w:t>
      </w:r>
      <w:r>
        <w:t xml:space="preserve"> </w:t>
      </w:r>
      <w:r>
        <w:rPr>
          <w:rStyle w:val="VerbatimChar"/>
        </w:rPr>
        <w:t xml:space="preserve">IClientMessageInspector</w:t>
      </w:r>
      <w:r>
        <w:t xml:space="preserve">/</w:t>
      </w:r>
      <w:r>
        <w:rPr>
          <w:rStyle w:val="VerbatimChar"/>
        </w:rPr>
        <w:t xml:space="preserve">IEndpointBehavior</w:t>
      </w:r>
      <w:r>
        <w:t xml:space="preserve"> </w:t>
      </w:r>
      <w:r>
        <w:t xml:space="preserve">custom oppure l'estensione del binding, poiché il contratto WSDL attuale non prevede questo header nella definizione dei parametri del metodo.</w:t>
      </w:r>
    </w:p>
    <w:p>
      <w:pPr>
        <w:numPr>
          <w:ilvl w:val="0"/>
          <w:numId w:val="1003"/>
        </w:numPr>
        <w:pStyle w:val="Compact"/>
      </w:pPr>
      <w:r>
        <w:t xml:space="preserve">Gestire il nuovo possibile esito applicativo legato al fallback interno (SqlServer → DB2 → eventuale Anagrafe Tributaria), che è trasparente lato client ma può introdurre</w:t>
      </w:r>
      <w:r>
        <w:t xml:space="preserve"> </w:t>
      </w:r>
      <w:r>
        <w:rPr>
          <w:bCs/>
          <w:b/>
        </w:rPr>
        <w:t xml:space="preserve">latenza variabile</w:t>
      </w:r>
      <w:r>
        <w:t xml:space="preserve"> </w:t>
      </w:r>
      <w:r>
        <w:t xml:space="preserve">a seconda di dove viene trovata la posizione.</w:t>
      </w:r>
    </w:p>
    <w:bookmarkEnd w:id="30"/>
    <w:bookmarkStart w:id="31" w:name="X23b99813aca8df30c5356cf534dac81e2a0c7da"/>
    <w:p>
      <w:pPr>
        <w:pStyle w:val="Heading3"/>
      </w:pPr>
      <w:r>
        <w:t xml:space="preserve">4.4 FASE 4 — Gestione risposta ed errori (invariata)</w:t>
      </w:r>
    </w:p>
    <w:p>
      <w:pPr>
        <w:pStyle w:val="FirstParagraph"/>
      </w:pPr>
      <w:r>
        <w:t xml:space="preserve">Gestione esistente di</w:t>
      </w:r>
      <w:r>
        <w:t xml:space="preserve"> </w:t>
      </w:r>
      <w:r>
        <w:rPr>
          <w:rStyle w:val="VerbatimChar"/>
        </w:rPr>
        <w:t xml:space="preserve">FaultException&lt;DnaApplicationFaultContract&gt;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DnaSecurityFaultContract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CommunicationException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GestioneARCA.cs</w:t>
      </w:r>
      <w:r>
        <w:t xml:space="preserve"> </w:t>
      </w:r>
      <w:r>
        <w:t xml:space="preserve">rimane valida. Va aggiunta gestione esplicita per i nuovi possibili errori DataPower (es.</w:t>
      </w:r>
      <w:r>
        <w:t xml:space="preserve"> </w:t>
      </w:r>
      <w:r>
        <w:rPr>
          <w:rStyle w:val="VerbatimChar"/>
        </w:rPr>
        <w:t xml:space="preserve">401/403</w:t>
      </w:r>
      <w:r>
        <w:t xml:space="preserve"> </w:t>
      </w:r>
      <w:r>
        <w:t xml:space="preserve">per credenziali applicative non abilitate/scadute, tipicamente restituiti come</w:t>
      </w:r>
      <w:r>
        <w:t xml:space="preserve"> </w:t>
      </w:r>
      <w:r>
        <w:rPr>
          <w:rStyle w:val="VerbatimChar"/>
        </w:rPr>
        <w:t xml:space="preserve">SOAP Fault</w:t>
      </w:r>
      <w:r>
        <w:t xml:space="preserve"> </w:t>
      </w:r>
      <w:r>
        <w:t xml:space="preserve">dal gateway prima ancora di raggiungere WSArcaDriver).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6ec7622e7b1c495155ddc4241f035dbc895f26a"/>
    <w:p>
      <w:pPr>
        <w:pStyle w:val="Heading2"/>
      </w:pPr>
      <w:r>
        <w:t xml:space="preserve">5. Tabelle / Collezioni DB Coinvolte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Tabella / Collezione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SOAP (</w:t>
            </w:r>
            <w:r>
              <w:rPr>
                <w:rStyle w:val="VerbatimChar"/>
              </w:rPr>
              <w:t xml:space="preserve">Insert_LogSoap</w:t>
            </w:r>
            <w:r>
              <w:t xml:space="preserve">, progetto</w:t>
            </w:r>
            <w:r>
              <w:t xml:space="preserve"> </w:t>
            </w:r>
            <w:r>
              <w:rPr>
                <w:rStyle w:val="VerbatimChar"/>
              </w:rPr>
              <w:t xml:space="preserve">DataCommon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Prima/dopo la chiamata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Traccia richiesta/risposta XML per diagnostica (generica per tutti i servizi SOAP, incluso ARCA)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ARCASINC</w:t>
            </w:r>
            <w:r>
              <w:t xml:space="preserve"> </w:t>
            </w:r>
            <w:r>
              <w:t xml:space="preserve">(SqlServer, lato server WSArcaDriver)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(lato server, non visibile al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 al 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Nuovo storage primario consultato da WSArcaDriver prima del fallback su DB2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Archivi DB2 host ARCA (via</w:t>
            </w:r>
            <w:r>
              <w:t xml:space="preserve"> </w:t>
            </w:r>
            <w:r>
              <w:rPr>
                <w:rStyle w:val="VerbatimChar"/>
              </w:rPr>
              <w:t xml:space="preserve">ArcaIntraNewWS</w:t>
            </w:r>
            <w:r>
              <w:t xml:space="preserve">, lato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(lato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 automaticamente da WSArcaDriver se il dato non è su SqlServer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32f8906733abb476376e0ccb650f33958c8cdd2"/>
    <w:p>
      <w:pPr>
        <w:pStyle w:val="Heading2"/>
      </w:pPr>
      <w:r>
        <w:t xml:space="preserve">6. Integrazioni Esterne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 /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ArcaIntraWS (attuale)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https://serviziexz.sviluppo.inps.it/ArcaIntraWS/services/ArcaIntraWS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1.1 / HTTPS (no DataPower)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Sviluppo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Consultazione anagrafica ARCA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ArcaIntraWS (attuale)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https://serviziexz.collaudo.inps.it/ArcaIntraWS/services/ArcaIntraWS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1.1 / HTTPS (no DataPower)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Collaudo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ArcaIntraWS (attuale)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https://serviziexz.inps.it/ArcaIntraWS/services/ArcaIntraWS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1.1 / HTTPS (no DataPower)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Produzione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WSArcaDriver (target)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https://ws.svil.inps/Ws.Net/wsArcaDriver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1.1 / HTTPS</w:t>
            </w:r>
            <w:r>
              <w:t xml:space="preserve"> </w:t>
            </w:r>
            <w:r>
              <w:rPr>
                <w:bCs/>
                <w:b/>
              </w:rPr>
              <w:t xml:space="preserve">via DataPower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Sviluppo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Stesso WSDL/metodi; fallback interno su DB2/Anagrafe Tributaria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WSArcaDriver (target)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https://ws.ser-collaudo.inps/Ws.Net/wsArcaDriver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1.1 / HTTPS via DataPower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Collaudo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WSArcaDriver (target)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https://ws.inps/Ws.Net/wsArcaDriver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1.1 / HTTPS via DataPower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Produzione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WSArcaDriver (target, no-DP)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http://msws.svil.inps/wsArcaDriver/wsArcaDriver.svc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1.1 / HTTP (test diretto senza DataPower)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sviluppo/debug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Utile per collaudo isolato prima dell'onboarding DataPower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ArcaAbilitazioniWEB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http://aixws7test2.inps.it/ArcaAbilitazioniWEB/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 Web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sviluppo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Censimento del nuovo consumer applicativo per l'ambiente di sviluppo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Configurazione .NET impattata</w:t>
      </w:r>
      <w:r>
        <w:t xml:space="preserve"> </w:t>
      </w:r>
      <w:r>
        <w:t xml:space="preserve">(stesso pattern in tutti i file, da aggiornare</w:t>
      </w:r>
      <w:r>
        <w:t xml:space="preserve"> </w:t>
      </w:r>
      <w:r>
        <w:rPr>
          <w:bCs/>
          <w:b/>
        </w:rPr>
        <w:t xml:space="preserve">solo in PN812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PN812/WSInpsPensioniLiquidazione/Web.config</w:t>
      </w:r>
      <w:r>
        <w:t xml:space="preserve"> </w:t>
      </w:r>
      <w:r>
        <w:t xml:space="preserve">(riga ~523: endpoint</w:t>
      </w:r>
      <w:r>
        <w:t xml:space="preserve"> </w:t>
      </w:r>
      <w:r>
        <w:rPr>
          <w:rStyle w:val="VerbatimChar"/>
        </w:rPr>
        <w:t xml:space="preserve">IWsArca</w:t>
      </w:r>
      <w:r>
        <w:t xml:space="preserve"> </w:t>
      </w:r>
      <w:r>
        <w:t xml:space="preserve">sviluppo)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PN812/WSInpsPensioniLiquidazione/CHGESERCIZIO_Web.config</w:t>
      </w:r>
      <w:r>
        <w:t xml:space="preserve"> </w:t>
      </w:r>
      <w:r>
        <w:t xml:space="preserve">(produzione)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PN812/WSInpsPensioniLiquidazione/CHGCOLL_Web.config</w:t>
      </w:r>
      <w:r>
        <w:t xml:space="preserve"> </w:t>
      </w:r>
      <w:r>
        <w:t xml:space="preserve">(collaudo)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PN812/WSInpsPensioniLiquidazione/CHGTEST_Web.config</w:t>
      </w:r>
      <w:r>
        <w:t xml:space="preserve"> </w:t>
      </w:r>
      <w:r>
        <w:t xml:space="preserve">(test)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PN812/WSInpsPensioniLiquidazione.BL/app.config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PN812/WSInpsPensioniLiquidazione.UnitTest/App.config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PN812/WSInpsPensioniLiquidazione.BL/Service Reference/ARCAClient.cs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Service References/SrvARCA/*.wsdl</w:t>
      </w:r>
      <w:r>
        <w:t xml:space="preserve"> </w:t>
      </w:r>
      <w:r>
        <w:t xml:space="preserve">(da rigenerare/validare contro l'endpoint WSArcaDriver, pur essendo lo stesso contratto)</w:t>
      </w:r>
    </w:p>
    <w:p>
      <w:pPr>
        <w:pStyle w:val="BlockText"/>
      </w:pPr>
      <w:r>
        <w:t xml:space="preserve">Nota positiva: altri endpoint dello stesso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ArcaManWS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https://ws.svil.inps/host/ArcaManWS</w:t>
      </w:r>
      <w:r>
        <w:t xml:space="preserve">,</w:t>
      </w:r>
      <w:r>
        <w:t xml:space="preserve"> </w:t>
      </w:r>
      <w:r>
        <w:rPr>
          <w:rStyle w:val="VerbatimChar"/>
        </w:rPr>
        <w:t xml:space="preserve">WSDelegheSindacali</w:t>
      </w:r>
      <w:r>
        <w:t xml:space="preserve">,</w:t>
      </w:r>
      <w:r>
        <w:t xml:space="preserve"> </w:t>
      </w:r>
      <w:r>
        <w:rPr>
          <w:rStyle w:val="VerbatimChar"/>
        </w:rPr>
        <w:t xml:space="preserve">WSGestionePeco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DatiPensioniSOAP</w:t>
      </w:r>
      <w:r>
        <w:t xml:space="preserve">)</w:t>
      </w:r>
      <w:r>
        <w:t xml:space="preserve"> </w:t>
      </w:r>
      <w:r>
        <w:rPr>
          <w:bCs/>
          <w:b/>
        </w:rPr>
        <w:t xml:space="preserve">già transitano da DataPower</w:t>
      </w:r>
      <w:r>
        <w:t xml:space="preserve"> </w:t>
      </w:r>
      <w:r>
        <w:t xml:space="preserve">riusando lo stesso</w:t>
      </w:r>
      <w:r>
        <w:t xml:space="preserve"> </w:t>
      </w:r>
      <w:r>
        <w:rPr>
          <w:rStyle w:val="VerbatimChar"/>
        </w:rPr>
        <w:t xml:space="preserve">bindingConfiguration="WsSOAP1"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behaviorConfiguration="Client"</w:t>
      </w:r>
      <w:r>
        <w:t xml:space="preserve">. È quindi già presente e collaudato un binding compatibile con DataPower nello stesso progetto: la migrazione può riusare questo pattern di configurazione invece di crearne uno nuovo da zero.</w:t>
      </w:r>
    </w:p>
    <w:p>
      <w:r>
        <w:pict>
          <v:rect style="width:0;height:1.5pt" o:hralign="center" o:hrstd="t" o:hr="t"/>
        </w:pict>
      </w:r>
    </w:p>
    <w:bookmarkEnd w:id="34"/>
    <w:bookmarkStart w:id="39" w:name="X963d7f7413edc6709b31552129c05d2a2652df2"/>
    <w:p>
      <w:pPr>
        <w:pStyle w:val="Heading2"/>
      </w:pPr>
      <w:r>
        <w:t xml:space="preserve">7. Gestione Errori e Rollback</w:t>
      </w:r>
    </w:p>
    <w:bookmarkStart w:id="35" w:name="X61adb5b5f1d04578a9be9bdd4dfec166b174967"/>
    <w:p>
      <w:pPr>
        <w:pStyle w:val="Heading3"/>
      </w:pPr>
      <w:r>
        <w:t xml:space="preserve">7.1 Errori di validazione</w:t>
      </w:r>
    </w:p>
    <w:p>
      <w:pPr>
        <w:pStyle w:val="FirstParagraph"/>
      </w:pPr>
      <w:r>
        <w:t xml:space="preserve">Invariati: mancata valorizzazione dei moduli</w:t>
      </w:r>
      <w:r>
        <w:t xml:space="preserve"> </w:t>
      </w:r>
      <w:r>
        <w:rPr>
          <w:rStyle w:val="VerbatimChar"/>
        </w:rPr>
        <w:t xml:space="preserve">Sicurezza</w:t>
      </w:r>
      <w:r>
        <w:t xml:space="preserve">/</w:t>
      </w:r>
      <w:r>
        <w:rPr>
          <w:rStyle w:val="VerbatimChar"/>
        </w:rPr>
        <w:t xml:space="preserve">Ricerca</w:t>
      </w:r>
      <w:r>
        <w:t xml:space="preserve"> </w:t>
      </w:r>
      <w:r>
        <w:t xml:space="preserve">produce</w:t>
      </w:r>
      <w:r>
        <w:t xml:space="preserve"> </w:t>
      </w:r>
      <w:r>
        <w:rPr>
          <w:rStyle w:val="VerbatimChar"/>
        </w:rPr>
        <w:t xml:space="preserve">WS-KO</w:t>
      </w:r>
      <w:r>
        <w:t xml:space="preserve"> </w:t>
      </w:r>
      <w:r>
        <w:t xml:space="preserve">con messaggio applicativo (vedi</w:t>
      </w:r>
      <w:r>
        <w:t xml:space="preserve"> </w:t>
      </w:r>
      <w:r>
        <w:rPr>
          <w:rStyle w:val="VerbatimChar"/>
        </w:rPr>
        <w:t xml:space="preserve">AA041_ArcaDriver - Request e Response di esempio_v1.pdf</w:t>
      </w:r>
      <w:r>
        <w:t xml:space="preserve">).</w:t>
      </w:r>
    </w:p>
    <w:bookmarkEnd w:id="35"/>
    <w:bookmarkStart w:id="36" w:name="X8fd12f66c834721f9ec025d8ca3dacd273aa6e8"/>
    <w:p>
      <w:pPr>
        <w:pStyle w:val="Heading3"/>
      </w:pPr>
      <w:r>
        <w:t xml:space="preserve">7.2 Errori in fase di esecuzione (nuovi, da gestire)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Credenziali applicative non abilitate/scadute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AppKey</w:t>
      </w:r>
      <w:r>
        <w:t xml:space="preserve"> </w:t>
      </w:r>
      <w:r>
        <w:t xml:space="preserve">non valida o consumer non abilitato su DataPower per l'ambiente target) → tipicamente Fault HTTP 401/403 restituito dal gateway, non gestito oggi da</w:t>
      </w:r>
      <w:r>
        <w:t xml:space="preserve"> </w:t>
      </w:r>
      <w:r>
        <w:rPr>
          <w:rStyle w:val="VerbatimChar"/>
        </w:rPr>
        <w:t xml:space="preserve">GestioneARCA.cs</w:t>
      </w:r>
      <w:r>
        <w:t xml:space="preserve"> </w:t>
      </w:r>
      <w:r>
        <w:t xml:space="preserve">(che intercetta solo</w:t>
      </w:r>
      <w:r>
        <w:t xml:space="preserve"> </w:t>
      </w:r>
      <w:r>
        <w:rPr>
          <w:rStyle w:val="VerbatimChar"/>
        </w:rPr>
        <w:t xml:space="preserve">FaultException</w:t>
      </w:r>
      <w:r>
        <w:t xml:space="preserve">/</w:t>
      </w:r>
      <w:r>
        <w:rPr>
          <w:rStyle w:val="VerbatimChar"/>
        </w:rPr>
        <w:t xml:space="preserve">CommunicationException</w:t>
      </w:r>
      <w:r>
        <w:t xml:space="preserve">/</w:t>
      </w:r>
      <w:r>
        <w:rPr>
          <w:rStyle w:val="VerbatimChar"/>
        </w:rPr>
        <w:t xml:space="preserve">EndpointNotFoundException</w:t>
      </w:r>
      <w:r>
        <w:t xml:space="preserve"> </w:t>
      </w:r>
      <w:r>
        <w:t xml:space="preserve">generici SOAP).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Timeout aggiuntivo</w:t>
      </w:r>
      <w:r>
        <w:t xml:space="preserve"> </w:t>
      </w:r>
      <w:r>
        <w:t xml:space="preserve">dovuto al fallback interno SqlServer→DB2→Anagrafe Tributaria lato server: da validare con test di performance, poiché il timeout WCF configurato per l'endpoint legacy potrebbe non essere sufficiente per lo scenario peggiore (fallback completo).</w:t>
      </w:r>
    </w:p>
    <w:bookmarkEnd w:id="36"/>
    <w:bookmarkStart w:id="37" w:name="X6dd41214c1742e4373ec040e6155c9e44cc807c"/>
    <w:p>
      <w:pPr>
        <w:pStyle w:val="Heading3"/>
      </w:pPr>
      <w:r>
        <w:t xml:space="preserve">7.3 Rollback</w:t>
      </w:r>
    </w:p>
    <w:p>
      <w:pPr>
        <w:pStyle w:val="FirstParagraph"/>
      </w:pPr>
      <w:r>
        <w:t xml:space="preserve">Nessun rollback transazionale applicativo coinvolto (chiamata di sola consultazione, idempotente). Il rischio riguarda esclusivamente la disponibilità/latenza del servizio esterno.</w:t>
      </w:r>
    </w:p>
    <w:bookmarkEnd w:id="37"/>
    <w:bookmarkStart w:id="38" w:name="X1d0b51a7d5c2000e0c485e1f1a55c6d4ad8309d"/>
    <w:p>
      <w:pPr>
        <w:pStyle w:val="Heading3"/>
      </w:pPr>
      <w:r>
        <w:t xml:space="preserve">7.4 Transazionalità</w:t>
      </w:r>
    </w:p>
    <w:p>
      <w:pPr>
        <w:pStyle w:val="FirstParagraph"/>
      </w:pPr>
      <w:r>
        <w:t xml:space="preserve">Il logging SOAP (</w:t>
      </w:r>
      <w:r>
        <w:rPr>
          <w:rStyle w:val="VerbatimChar"/>
        </w:rPr>
        <w:t xml:space="preserve">SalvaLogSoap</w:t>
      </w:r>
      <w:r>
        <w:t xml:space="preserve">) usa</w:t>
      </w:r>
      <w:r>
        <w:t xml:space="preserve"> </w:t>
      </w:r>
      <w:r>
        <w:rPr>
          <w:rStyle w:val="VerbatimChar"/>
        </w:rPr>
        <w:t xml:space="preserve">TransactionScopeOption.Suppress</w:t>
      </w:r>
      <w:r>
        <w:t xml:space="preserve">, quindi non è impattato da eventuali fallimenti della chiamata ARCA.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d1fb11bea47aa87365be44cfd7833269fe05305"/>
    <w:p>
      <w:pPr>
        <w:pStyle w:val="Heading2"/>
      </w:pPr>
      <w:r>
        <w:t xml:space="preserve">8. Diagramma di Sequenza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Caller as Gestione* (BL PN812)</w:t>
      </w:r>
      <w:r>
        <w:br/>
      </w:r>
      <w:r>
        <w:rPr>
          <w:rStyle w:val="VerbatimChar"/>
        </w:rPr>
        <w:t xml:space="preserve">    participant GArca as GestioneARCA</w:t>
      </w:r>
      <w:r>
        <w:br/>
      </w:r>
      <w:r>
        <w:rPr>
          <w:rStyle w:val="VerbatimChar"/>
        </w:rPr>
        <w:t xml:space="preserve">    participant LogSoap as GestioneLogSoap (BLCommon)</w:t>
      </w:r>
      <w:r>
        <w:br/>
      </w:r>
      <w:r>
        <w:rPr>
          <w:rStyle w:val="VerbatimChar"/>
        </w:rPr>
        <w:t xml:space="preserve">    participant Proxy as ArcaIntraWSClient (proxy WCF)</w:t>
      </w:r>
      <w:r>
        <w:br/>
      </w:r>
      <w:r>
        <w:rPr>
          <w:rStyle w:val="VerbatimChar"/>
        </w:rPr>
        <w:t xml:space="preserve">    participant DP as DataPower Gateway</w:t>
      </w:r>
      <w:r>
        <w:br/>
      </w:r>
      <w:r>
        <w:rPr>
          <w:rStyle w:val="VerbatimChar"/>
        </w:rPr>
        <w:t xml:space="preserve">    participant Legacy as ArcaIntraWS (attuale)</w:t>
      </w:r>
      <w:r>
        <w:br/>
      </w:r>
      <w:r>
        <w:rPr>
          <w:rStyle w:val="VerbatimChar"/>
        </w:rPr>
        <w:t xml:space="preserve">    participant Driver as WSArcaDriver (target)</w:t>
      </w:r>
      <w:r>
        <w:br/>
      </w:r>
      <w:r>
        <w:rPr>
          <w:rStyle w:val="VerbatimChar"/>
        </w:rPr>
        <w:t xml:space="preserve">    participant SqlSrv as ARCA su SqlServer (ARCASINC)</w:t>
      </w:r>
      <w:r>
        <w:br/>
      </w:r>
      <w:r>
        <w:rPr>
          <w:rStyle w:val="VerbatimChar"/>
        </w:rPr>
        <w:t xml:space="preserve">    participant DB2 as ARCA su DB2 (via ArcaIntraNewWS)</w:t>
      </w:r>
      <w:r>
        <w:br/>
      </w:r>
      <w:r>
        <w:br/>
      </w:r>
      <w:r>
        <w:rPr>
          <w:rStyle w:val="VerbatimChar"/>
        </w:rPr>
        <w:t xml:space="preserve">    rect rgb(230, 245, 255)</w:t>
      </w:r>
      <w:r>
        <w:br/>
      </w:r>
      <w:r>
        <w:rPr>
          <w:rStyle w:val="VerbatimChar"/>
        </w:rPr>
        <w:t xml:space="preserve">    Note over Caller,GArca: FASE 1 - Costruzione richiesta (invariata)</w:t>
      </w:r>
      <w:r>
        <w:br/>
      </w:r>
      <w:r>
        <w:rPr>
          <w:rStyle w:val="VerbatimChar"/>
        </w:rPr>
        <w:t xml:space="preserve">    Caller-&gt;&gt;GArca: GetAreaArcaByCodiceFiscale(richiestaArca)</w:t>
      </w:r>
      <w:r>
        <w:br/>
      </w:r>
      <w:r>
        <w:rPr>
          <w:rStyle w:val="VerbatimChar"/>
        </w:rPr>
        <w:t xml:space="preserve">    GArca-&gt;&gt;GArca: Valorizza modulo Sicurezza (tProfilo) e Ricerca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rgb(240, 240, 240)</w:t>
      </w:r>
      <w:r>
        <w:br/>
      </w:r>
      <w:r>
        <w:rPr>
          <w:rStyle w:val="VerbatimChar"/>
        </w:rPr>
        <w:t xml:space="preserve">    Note over GArca,LogSoap: FASE 2 - Logging SOAP (condiviso, invariato)</w:t>
      </w:r>
      <w:r>
        <w:br/>
      </w:r>
      <w:r>
        <w:rPr>
          <w:rStyle w:val="VerbatimChar"/>
        </w:rPr>
        <w:t xml:space="preserve">    GArca-&gt;&gt;LogSoap: SalvaLogSoap(richiesta, Servizio.SrvARCA, IN)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alt Scenario ATTUALE — ArcaIntraWS (no DataPower)</w:t>
      </w:r>
      <w:r>
        <w:br/>
      </w:r>
      <w:r>
        <w:rPr>
          <w:rStyle w:val="VerbatimChar"/>
        </w:rPr>
        <w:t xml:space="preserve">        rect rgb(255, 245, 230)</w:t>
      </w:r>
      <w:r>
        <w:br/>
      </w:r>
      <w:r>
        <w:rPr>
          <w:rStyle w:val="VerbatimChar"/>
        </w:rPr>
        <w:t xml:space="preserve">        GArca-&gt;&gt;Proxy: new ArcaIntraWSClient()</w:t>
      </w:r>
      <w:r>
        <w:br/>
      </w:r>
      <w:r>
        <w:rPr>
          <w:rStyle w:val="VerbatimChar"/>
        </w:rPr>
        <w:t xml:space="preserve">        Proxy-&gt;&gt;Legacy: ricercaPerCodiceFiscale (HTTPS diretto, no header Identity)</w:t>
      </w:r>
      <w:r>
        <w:br/>
      </w:r>
      <w:r>
        <w:rPr>
          <w:rStyle w:val="VerbatimChar"/>
        </w:rPr>
        <w:t xml:space="preserve">        Legacy--&gt;&gt;Proxy: DatiRisposta (WS-OK/WS-KO)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else Scenario TARGET — WSArcaDriver (via DataPower)</w:t>
      </w:r>
      <w:r>
        <w:br/>
      </w:r>
      <w:r>
        <w:rPr>
          <w:rStyle w:val="VerbatimChar"/>
        </w:rPr>
        <w:t xml:space="preserve">        rect rgb(245, 230, 255)</w:t>
      </w:r>
      <w:r>
        <w:br/>
      </w:r>
      <w:r>
        <w:rPr>
          <w:rStyle w:val="VerbatimChar"/>
        </w:rPr>
        <w:t xml:space="preserve">        GArca-&gt;&gt;Proxy: new ArcaIntraWSClient() [endpoint + Identity header aggiornati]</w:t>
      </w:r>
      <w:r>
        <w:br/>
      </w:r>
      <w:r>
        <w:rPr>
          <w:rStyle w:val="VerbatimChar"/>
        </w:rPr>
        <w:t xml:space="preserve">        Proxy-&gt;&gt;DP: ricercaPerCodiceFiscale + Header Identity(AppName, AppKey, UserId)</w:t>
      </w:r>
      <w:r>
        <w:br/>
      </w:r>
      <w:r>
        <w:rPr>
          <w:rStyle w:val="VerbatimChar"/>
        </w:rPr>
        <w:t xml:space="preserve">        DP-&gt;&gt;DP: Verifica abilitazione consumer + validità AppKey</w:t>
      </w:r>
      <w:r>
        <w:br/>
      </w:r>
      <w:r>
        <w:rPr>
          <w:rStyle w:val="VerbatimChar"/>
        </w:rPr>
        <w:t xml:space="preserve">        alt Credenziali valide</w:t>
      </w:r>
      <w:r>
        <w:br/>
      </w:r>
      <w:r>
        <w:rPr>
          <w:rStyle w:val="VerbatimChar"/>
        </w:rPr>
        <w:t xml:space="preserve">            DP-&gt;&gt;Driver: inoltra richiesta SOAP</w:t>
      </w:r>
      <w:r>
        <w:br/>
      </w:r>
      <w:r>
        <w:rPr>
          <w:rStyle w:val="VerbatimChar"/>
        </w:rPr>
        <w:t xml:space="preserve">            Driver-&gt;&gt;SqlSrv: Ricerca posizione su ARCASINC</w:t>
      </w:r>
      <w:r>
        <w:br/>
      </w:r>
      <w:r>
        <w:rPr>
          <w:rStyle w:val="VerbatimChar"/>
        </w:rPr>
        <w:t xml:space="preserve">            alt Trovata su SqlServer</w:t>
      </w:r>
      <w:r>
        <w:br/>
      </w:r>
      <w:r>
        <w:rPr>
          <w:rStyle w:val="VerbatimChar"/>
        </w:rPr>
        <w:t xml:space="preserve">                SqlSrv--&gt;&gt;Driver: Dati anagrafici</w:t>
      </w:r>
      <w:r>
        <w:br/>
      </w:r>
      <w:r>
        <w:rPr>
          <w:rStyle w:val="VerbatimChar"/>
        </w:rPr>
        <w:t xml:space="preserve">            else Non trovata su SqlServer</w:t>
      </w:r>
      <w:r>
        <w:br/>
      </w:r>
      <w:r>
        <w:rPr>
          <w:rStyle w:val="VerbatimChar"/>
        </w:rPr>
        <w:t xml:space="preserve">                Driver-&gt;&gt;DB2: fallback interno via ArcaIntraNewWS</w:t>
      </w:r>
      <w:r>
        <w:br/>
      </w:r>
      <w:r>
        <w:rPr>
          <w:rStyle w:val="VerbatimChar"/>
        </w:rPr>
        <w:t xml:space="preserve">                DB2--&gt;&gt;Driver: Dati anagrafici (o assenti)</w:t>
      </w:r>
      <w:r>
        <w:br/>
      </w:r>
      <w:r>
        <w:rPr>
          <w:rStyle w:val="VerbatimChar"/>
        </w:rPr>
        <w:t xml:space="preserve">                opt Non trovata nemmeno su DB2 (con autorizzazione)</w:t>
      </w:r>
      <w:r>
        <w:br/>
      </w:r>
      <w:r>
        <w:rPr>
          <w:rStyle w:val="VerbatimChar"/>
        </w:rPr>
        <w:t xml:space="preserve">                    Driver-&gt;&gt;Driver: Query Anagrafe Tributaria + censimento automatico in ARCA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Driver--&gt;&gt;DP: DatiRisposta (WS-OK/WS-KO)</w:t>
      </w:r>
      <w:r>
        <w:br/>
      </w:r>
      <w:r>
        <w:rPr>
          <w:rStyle w:val="VerbatimChar"/>
        </w:rPr>
        <w:t xml:space="preserve">            DP--&gt;&gt;Proxy: inoltra risposta</w:t>
      </w:r>
      <w:r>
        <w:br/>
      </w:r>
      <w:r>
        <w:rPr>
          <w:rStyle w:val="VerbatimChar"/>
        </w:rPr>
        <w:t xml:space="preserve">        else Credenziali non valide/consumer non abilitato</w:t>
      </w:r>
      <w:r>
        <w:br/>
      </w:r>
      <w:r>
        <w:rPr>
          <w:rStyle w:val="VerbatimChar"/>
        </w:rPr>
        <w:t xml:space="preserve">            rect rgb(255, 230, 230)</w:t>
      </w:r>
      <w:r>
        <w:br/>
      </w:r>
      <w:r>
        <w:rPr>
          <w:rStyle w:val="VerbatimChar"/>
        </w:rPr>
        <w:t xml:space="preserve">            DP--&gt;&gt;Proxy: SOAP Fault 401/403 (nuovo scenario da gestire)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Proxy--&gt;&gt;GArca: risposta o eccezione</w:t>
      </w:r>
      <w:r>
        <w:br/>
      </w:r>
      <w:r>
        <w:rPr>
          <w:rStyle w:val="VerbatimChar"/>
        </w:rPr>
        <w:t xml:space="preserve">    GArca-&gt;&gt;LogSoap: SalvaLogSoap(risposta, Servizio.SrvARCA, OUT)</w:t>
      </w:r>
      <w:r>
        <w:br/>
      </w:r>
      <w:r>
        <w:rPr>
          <w:rStyle w:val="VerbatimChar"/>
        </w:rPr>
        <w:t xml:space="preserve">    GArca--&gt;&gt;Caller: anagrafica / pensioniRiferimento / errori</w:t>
      </w:r>
    </w:p>
    <w:p>
      <w:r>
        <w:pict>
          <v:rect style="width:0;height:1.5pt" o:hralign="center" o:hrstd="t" o:hr="t"/>
        </w:pict>
      </w:r>
    </w:p>
    <w:bookmarkEnd w:id="40"/>
    <w:bookmarkStart w:id="44" w:name="Xd7c5e255d2c3229bbcbb95176e74e78421780f5"/>
    <w:p>
      <w:pPr>
        <w:pStyle w:val="Heading2"/>
      </w:pPr>
      <w:r>
        <w:t xml:space="preserve">9. Considerazioni Architetturali</w:t>
      </w:r>
    </w:p>
    <w:bookmarkStart w:id="41" w:name="Xd8c8e5c0f44d3e579bdf95f1eaa1c315a4cb72a"/>
    <w:p>
      <w:pPr>
        <w:pStyle w:val="Heading3"/>
      </w:pPr>
      <w:r>
        <w:t xml:space="preserve">9.1 Performance</w:t>
      </w:r>
    </w:p>
    <w:p>
      <w:pPr>
        <w:numPr>
          <w:ilvl w:val="0"/>
          <w:numId w:val="1006"/>
        </w:numPr>
        <w:pStyle w:val="Compact"/>
      </w:pPr>
      <w:r>
        <w:t xml:space="preserve">Il fallback interno di WSArcaDriver (SqlServer → DB2 → Anagrafe Tributaria) è trasparente ma può aumentare la latenza rispetto alla chiamata diretta odierna, specialmente per posizioni non ancora migrate su</w:t>
      </w:r>
      <w:r>
        <w:t xml:space="preserve"> </w:t>
      </w:r>
      <w:r>
        <w:rPr>
          <w:rStyle w:val="VerbatimChar"/>
        </w:rPr>
        <w:t xml:space="preserve">ARCASINC</w:t>
      </w:r>
      <w:r>
        <w:t xml:space="preserve">. Consigliato un test di carico comparativo prima del passaggio in produzione.</w:t>
      </w:r>
    </w:p>
    <w:p>
      <w:pPr>
        <w:numPr>
          <w:ilvl w:val="0"/>
          <w:numId w:val="1006"/>
        </w:numPr>
        <w:pStyle w:val="Compact"/>
      </w:pPr>
      <w:r>
        <w:t xml:space="preserve">Il passaggio attraverso DataPower aggiunge un hop di rete e un ulteriore livello di controllo (autenticazione/autorizzazione), con impatto minimo ma non nullo sulla latenza.</w:t>
      </w:r>
    </w:p>
    <w:bookmarkEnd w:id="41"/>
    <w:bookmarkStart w:id="42" w:name="Xfe12659c3b6799de292093018d095f888c4e6e9"/>
    <w:p>
      <w:pPr>
        <w:pStyle w:val="Heading3"/>
      </w:pPr>
      <w:r>
        <w:t xml:space="preserve">9.2 Consistenza Transazionale</w:t>
      </w:r>
    </w:p>
    <w:p>
      <w:pPr>
        <w:pStyle w:val="FirstParagraph"/>
      </w:pPr>
      <w:r>
        <w:t xml:space="preserve">Nessun impatto: operazione di sola lettura, nessuna transazione distribuita coinvolta.</w:t>
      </w:r>
    </w:p>
    <w:bookmarkEnd w:id="42"/>
    <w:bookmarkStart w:id="43" w:name="X44f556b408e9bf6ed95221c53dda359176c5048"/>
    <w:p>
      <w:pPr>
        <w:pStyle w:val="Heading3"/>
      </w:pPr>
      <w:r>
        <w:t xml:space="preserve">9.3 Rischi Identificati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Credenziali hardcoded o in chiaro</w:t>
      </w:r>
      <w:r>
        <w:t xml:space="preserve">:</w:t>
      </w:r>
      <w:r>
        <w:t xml:space="preserve"> </w:t>
      </w:r>
      <w:r>
        <w:rPr>
          <w:rStyle w:val="VerbatimChar"/>
        </w:rPr>
        <w:t xml:space="preserve">AppKey</w:t>
      </w:r>
      <w:r>
        <w:t xml:space="preserve"> </w:t>
      </w:r>
      <w:r>
        <w:t xml:space="preserve">non deve essere salvata in chiaro nei file</w:t>
      </w:r>
      <w:r>
        <w:t xml:space="preserve"> </w:t>
      </w:r>
      <w:r>
        <w:rPr>
          <w:rStyle w:val="VerbatimChar"/>
        </w:rPr>
        <w:t xml:space="preserve">.config</w:t>
      </w:r>
      <w:r>
        <w:t xml:space="preserve"> </w:t>
      </w:r>
      <w:r>
        <w:t xml:space="preserve">versionati; valutare l'uso di un secret store / variabile d'ambiente / sezione protetta (</w:t>
      </w:r>
      <w:r>
        <w:rPr>
          <w:rStyle w:val="VerbatimChar"/>
        </w:rPr>
        <w:t xml:space="preserve">configProtectionProvider</w:t>
      </w:r>
      <w:r>
        <w:t xml:space="preserve">) coerente con le altre credenziali applicative già gestite dal progetto.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Onboarding DataPower propedeutico e bloccante</w:t>
      </w:r>
      <w:r>
        <w:t xml:space="preserve">: la richiesta di abilitazione al gruppo SOA deve essere fatta per ciascun ambiente (sviluppo, collaudo, produzione)</w:t>
      </w:r>
      <w:r>
        <w:t xml:space="preserve"> </w:t>
      </w:r>
      <w:r>
        <w:rPr>
          <w:bCs/>
          <w:b/>
        </w:rPr>
        <w:t xml:space="preserve">prima</w:t>
      </w:r>
      <w:r>
        <w:t xml:space="preserve"> </w:t>
      </w:r>
      <w:r>
        <w:t xml:space="preserve">del rilascio; l'abilitazione via</w:t>
      </w:r>
      <w:r>
        <w:t xml:space="preserve"> </w:t>
      </w:r>
      <w:r>
        <w:rPr>
          <w:rStyle w:val="VerbatimChar"/>
        </w:rPr>
        <w:t xml:space="preserve">ArcaAbilitazioniWEB</w:t>
      </w:r>
      <w:r>
        <w:t xml:space="preserve"> </w:t>
      </w:r>
      <w:r>
        <w:t xml:space="preserve">copre</w:t>
      </w:r>
      <w:r>
        <w:t xml:space="preserve"> </w:t>
      </w:r>
      <w:r>
        <w:rPr>
          <w:bCs/>
          <w:b/>
        </w:rPr>
        <w:t xml:space="preserve">solo l'ambiente di sviluppo</w:t>
      </w:r>
      <w:r>
        <w:t xml:space="preserve"> </w:t>
      </w:r>
      <w:r>
        <w:t xml:space="preserve">— collaudo e produzione richiedono approvazione via referenti INPS (processo email, non self-service).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Comportamento applicativo diverso in caso di posizione non trovata su ARCA</w:t>
      </w:r>
      <w:r>
        <w:t xml:space="preserve">: con l'autorizzazione specifica, WSArcaDriver può inserire automaticamente la posizione in ARCA tramite Anagrafe Tributaria — un side-effect non presente oggi con ArcaIntraWS. Da validare esplicitamente con il team funzionale se questo comportamento è desiderato o da disabilitare.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Gestione errori non allineata</w:t>
      </w:r>
      <w:r>
        <w:t xml:space="preserve">:</w:t>
      </w:r>
      <w:r>
        <w:t xml:space="preserve"> </w:t>
      </w:r>
      <w:r>
        <w:rPr>
          <w:rStyle w:val="VerbatimChar"/>
        </w:rPr>
        <w:t xml:space="preserve">GestioneARCA.cs</w:t>
      </w:r>
      <w:r>
        <w:t xml:space="preserve"> </w:t>
      </w:r>
      <w:r>
        <w:t xml:space="preserve">non gestisce oggi eccezioni/fault specifiche del gateway DataPower (401/403 per consumer non abilitato); necessaria una on gestione esplicita per messaggi di errore comprensibili agli utenti/operatori.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Rigenerazione Service Reference</w:t>
      </w:r>
      <w:r>
        <w:t xml:space="preserve">: sebbene il WSDL sia dichiarato identico, è comunque raccomandato rigenerare/validare il proxy (</w:t>
      </w:r>
      <w:r>
        <w:rPr>
          <w:rStyle w:val="VerbatimChar"/>
        </w:rPr>
        <w:t xml:space="preserve">Service References/SrvARCA</w:t>
      </w:r>
      <w:r>
        <w:t xml:space="preserve">) contro l'endpoint WSArcaDriver per intercettare eventuali differenze non documentate (namespace, versioning).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Nessun impatto su PN809/PN813/PN815/PN818</w:t>
      </w:r>
      <w:r>
        <w:t xml:space="preserve">: confermato da analisi statica del codice; non sono richieste modifiche in questi progetti per questa migrazione.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c0d91b12bcb729213c273f38824144d1e8f5ead"/>
    <w:p>
      <w:pPr>
        <w:pStyle w:val="Heading2"/>
      </w:pPr>
      <w:r>
        <w:t xml:space="preserve">10. Piano di Migrazione Consigliato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Onboarding DataPower</w:t>
      </w:r>
      <w:r>
        <w:t xml:space="preserve">: richiedere abilitazione consumer per PN812 su ambiente sviluppo tramite</w:t>
      </w:r>
      <w:r>
        <w:t xml:space="preserve"> </w:t>
      </w:r>
      <w:r>
        <w:rPr>
          <w:rStyle w:val="VerbatimChar"/>
        </w:rPr>
        <w:t xml:space="preserve">ArcaAbilitazioniWEB</w:t>
      </w:r>
      <w:r>
        <w:t xml:space="preserve">; richiedere in parallelo abilitazione collaudo/produzione ai referenti INPS (processo email).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Gestione credenziali</w:t>
      </w:r>
      <w:r>
        <w:t xml:space="preserve">: definire dove/come conservare</w:t>
      </w:r>
      <w:r>
        <w:t xml:space="preserve"> </w:t>
      </w:r>
      <w:r>
        <w:rPr>
          <w:rStyle w:val="VerbatimChar"/>
        </w:rPr>
        <w:t xml:space="preserve">AppName</w:t>
      </w:r>
      <w:r>
        <w:t xml:space="preserve">/</w:t>
      </w:r>
      <w:r>
        <w:rPr>
          <w:rStyle w:val="VerbatimChar"/>
        </w:rPr>
        <w:t xml:space="preserve">AppKey</w:t>
      </w:r>
      <w:r>
        <w:t xml:space="preserve"> </w:t>
      </w:r>
      <w:r>
        <w:t xml:space="preserve">(secret store aziendale o sezione protetta di configurazione), per ambiente.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Codice</w:t>
      </w:r>
      <w:r>
        <w:t xml:space="preserve">: aggiungere un</w:t>
      </w:r>
      <w:r>
        <w:t xml:space="preserve"> </w:t>
      </w:r>
      <w:r>
        <w:rPr>
          <w:rStyle w:val="VerbatimChar"/>
        </w:rPr>
        <w:t xml:space="preserve">IEndpointBehavior</w:t>
      </w:r>
      <w:r>
        <w:t xml:space="preserve">/</w:t>
      </w:r>
      <w:r>
        <w:rPr>
          <w:rStyle w:val="VerbatimChar"/>
        </w:rPr>
        <w:t xml:space="preserve">IClientMessageInspector</w:t>
      </w:r>
      <w:r>
        <w:t xml:space="preserve"> </w:t>
      </w:r>
      <w:r>
        <w:t xml:space="preserve">(o estendere il binding) per iniettare l'header SOAP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sulle chiamate del proxy</w:t>
      </w:r>
      <w:r>
        <w:t xml:space="preserve"> </w:t>
      </w:r>
      <w:r>
        <w:rPr>
          <w:rStyle w:val="VerbatimChar"/>
        </w:rPr>
        <w:t xml:space="preserve">ArcaIntraWSClient</w:t>
      </w:r>
      <w:r>
        <w:t xml:space="preserve"> </w:t>
      </w:r>
      <w:r>
        <w:t xml:space="preserve">usato in</w:t>
      </w:r>
      <w:r>
        <w:t xml:space="preserve"> </w:t>
      </w:r>
      <w:r>
        <w:rPr>
          <w:rStyle w:val="VerbatimChar"/>
        </w:rPr>
        <w:t xml:space="preserve">GestioneARCA.cs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Configurazione</w:t>
      </w:r>
      <w:r>
        <w:t xml:space="preserve">: aggiornare gli endpoint in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/</w:t>
      </w:r>
      <w:r>
        <w:rPr>
          <w:rStyle w:val="VerbatimChar"/>
        </w:rPr>
        <w:t xml:space="preserve">CHG*_Web.config</w:t>
      </w:r>
      <w:r>
        <w:t xml:space="preserve">/</w:t>
      </w:r>
      <w:r>
        <w:rPr>
          <w:rStyle w:val="VerbatimChar"/>
        </w:rPr>
        <w:t xml:space="preserve">app.config</w:t>
      </w:r>
      <w:r>
        <w:t xml:space="preserve">/</w:t>
      </w:r>
      <w:r>
        <w:rPr>
          <w:rStyle w:val="VerbatimChar"/>
        </w:rPr>
        <w:t xml:space="preserve">UnitTest App.config</w:t>
      </w:r>
      <w:r>
        <w:t xml:space="preserve"> </w:t>
      </w:r>
      <w:r>
        <w:t xml:space="preserve">puntando agli URL WSArcaDriver per ciascun ambiente, riusando il binding</w:t>
      </w:r>
      <w:r>
        <w:t xml:space="preserve"> </w:t>
      </w:r>
      <w:r>
        <w:rPr>
          <w:rStyle w:val="VerbatimChar"/>
        </w:rPr>
        <w:t xml:space="preserve">WsSOAP1</w:t>
      </w:r>
      <w:r>
        <w:t xml:space="preserve"> </w:t>
      </w:r>
      <w:r>
        <w:t xml:space="preserve">già collaudato per altri servizi DataPower nello stesso progetto.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</w:t>
      </w:r>
      <w:r>
        <w:t xml:space="preserve">: validare in sviluppo contro l'endpoint diretto senza DataPower (</w:t>
      </w:r>
      <w:r>
        <w:rPr>
          <w:rStyle w:val="VerbatimChar"/>
        </w:rPr>
        <w:t xml:space="preserve">http://msws.svil.inps/wsArcaDriver/wsArcaDriver.svc</w:t>
      </w:r>
      <w:r>
        <w:t xml:space="preserve">) e poi contro l'endpoint DataPower reale; eseguire test di regressione su</w:t>
      </w:r>
      <w:r>
        <w:t xml:space="preserve"> </w:t>
      </w:r>
      <w:r>
        <w:rPr>
          <w:rStyle w:val="VerbatimChar"/>
        </w:rPr>
        <w:t xml:space="preserve">ArcaTest.cs</w:t>
      </w:r>
      <w:r>
        <w:t xml:space="preserve"> </w:t>
      </w:r>
      <w:r>
        <w:t xml:space="preserve">(progetto</w:t>
      </w:r>
      <w:r>
        <w:t xml:space="preserve"> </w:t>
      </w:r>
      <w:r>
        <w:rPr>
          <w:rStyle w:val="VerbatimChar"/>
        </w:rPr>
        <w:t xml:space="preserve">WSInpsPensioniLiquidazione.UnitTest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Gestione errori</w:t>
      </w:r>
      <w:r>
        <w:t xml:space="preserve">: estendere il catch di</w:t>
      </w:r>
      <w:r>
        <w:t xml:space="preserve"> </w:t>
      </w:r>
      <w:r>
        <w:rPr>
          <w:rStyle w:val="VerbatimChar"/>
        </w:rPr>
        <w:t xml:space="preserve">GestioneARCA.cs</w:t>
      </w:r>
      <w:r>
        <w:t xml:space="preserve"> </w:t>
      </w:r>
      <w:r>
        <w:t xml:space="preserve">per intercettare e loggare in modo distinto i fault DataPower (credenziali/abilitazione).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Rilascio graduale</w:t>
      </w:r>
      <w:r>
        <w:t xml:space="preserve">: sviluppo → collaudo → produzione, con verifica esplicita del comportamento di fallback (SqlServer/DB2/Anagrafe Tributaria) su un set di posizioni di test note.</w:t>
      </w:r>
    </w:p>
    <w:p>
      <w:r>
        <w:pict>
          <v:rect style="width:0;height:1.5pt" o:hralign="center" o:hrstd="t" o:hr="t"/>
        </w:pict>
      </w:r>
    </w:p>
    <w:bookmarkEnd w:id="45"/>
    <w:bookmarkStart w:id="46" w:name="X9dabd4135df6c3b699d11e12ea36c3835c09743"/>
    <w:p>
      <w:pPr>
        <w:pStyle w:val="Heading2"/>
      </w:pPr>
      <w:r>
        <w:t xml:space="preserve">11. Glossario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Archivio Anagrafico Unico INPS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ArcaIntraWS / ArcaIntraNewWS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SOAP legacy di consultazione ARCA su DB2, esposto senza infrastruttura DataPower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WSArcaDriver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Nuovo servizio SOAP (stesso WSDL di ArcaIntraWS) che consulta prima SqlServer (</w:t>
            </w:r>
            <w:r>
              <w:rPr>
                <w:rStyle w:val="VerbatimChar"/>
              </w:rPr>
              <w:t xml:space="preserve">ARCASINC</w:t>
            </w:r>
            <w:r>
              <w:t xml:space="preserve">) e in fallback DB2/Anagrafe Tributaria, esposto tramite DataPower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Infrastruttura di sicurezza SOA dell'Istituto attraverso cui devono transitare le chiamate ai nuovi servizi web; richiede abilitazione del consumer e credenziali applicative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AppName / AppKey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Credenziali applicative (identità del consumer) da inviare nell'header SOAP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per l'autenticazione presso DataPower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ArcaAbilitazioniWEB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Applicazione web per il censimento dei nuovi consumer dei servizi ARCA (solo ambiente di sviluppo; collaudo/produzione via referenti INPS)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Libreria condivisa (</w:t>
            </w:r>
            <w:r>
              <w:rPr>
                <w:rStyle w:val="VerbatimChar"/>
              </w:rPr>
              <w:t xml:space="preserve">INPS.Pensioni.Liquidazione.BLCommon.dll</w:t>
            </w:r>
            <w:r>
              <w:t xml:space="preserve">) compilata da PN812 e distribuita come DLL esterna a PN813/PN815/PN818 — non contiene l'integrazione ARCA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generato tramite deep dive funzionale / analisi di impatto sui progetti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PN809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PN812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PN813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PN815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PN818</w:t>
      </w:r>
      <w:r>
        <w:rPr>
          <w:iCs/>
          <w:i/>
        </w:rPr>
        <w:t xml:space="preserve"> </w:t>
      </w:r>
      <w:r>
        <w:rPr>
          <w:iCs/>
          <w:i/>
        </w:rPr>
        <w:t xml:space="preserve">del repository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davalentin/IVS_DNA</w:t>
      </w:r>
      <w:r>
        <w:rPr>
          <w:iCs/>
          <w:i/>
        </w:rPr>
        <w:t xml:space="preserve"> </w:t>
      </w:r>
      <w:r>
        <w:rPr>
          <w:iCs/>
          <w:i/>
        </w:rPr>
        <w:t xml:space="preserve">(branch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).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2026-07-21T12:37:11Z</dcterms:created>
  <dcterms:modified xsi:type="dcterms:W3CDTF">2026-07-21T12:37:11Z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