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Clarity, rigour, and client ownership — turning complex data into transparent, decision-ready evidence.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Southern Clarity’s philosophy is simple: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- Clients retain full ownership of their data, code, and tools.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- Methods are transparent, reproducible, and auditable.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- Outputs are designed to support real decisions, not just analysis.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ADD SUPPORTING PHOTO FOR BACKGROUND!!!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943600" cy="4749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