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36752D84" w14:textId="1286F399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Names of nodes with auto-assignment</w:t>
      </w:r>
      <w:r w:rsidR="00703730">
        <w:rPr>
          <w:lang w:val="en-US"/>
        </w:rPr>
        <w:t xml:space="preserve"> and allow spaces in names</w:t>
      </w:r>
    </w:p>
    <w:p w14:paraId="5695AC22" w14:textId="09CA5A3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Proper focus of scene</w:t>
      </w:r>
    </w:p>
    <w:p w14:paraId="26487379" w14:textId="0ED32F8F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Sizes of dialogs</w:t>
      </w:r>
    </w:p>
    <w:p w14:paraId="23EC624B" w14:textId="4741E8A9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Proper transitions between dialogs; to draw diagram</w:t>
      </w:r>
    </w:p>
    <w:p w14:paraId="5658A894" w14:textId="2AA0C3A2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Control of reconnection by nodes’ types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D9428B"/>
    <w:rsid w:val="00E3529A"/>
    <w:rsid w:val="00E7340E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31</cp:revision>
  <dcterms:created xsi:type="dcterms:W3CDTF">2023-07-26T17:41:00Z</dcterms:created>
  <dcterms:modified xsi:type="dcterms:W3CDTF">2023-09-21T15:59:00Z</dcterms:modified>
</cp:coreProperties>
</file>