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Scanner and OS used: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B29 scanner, dockerized Ubuntu 20.04 OS, executed on MacOS.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 the tool only relying only on information from source? (e.g. was there any manual editing?)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tool consumes a finished product to produce results and is not designed to be used with source code. There has been no manual editing, although manual review uncovered some missing dependencies we will address in a future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Are you using local or external repositories in the production of SBOM documents?: There are no repositories used other than what is local, only finished files.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 there any other important information?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B29 is designed to automatically reverse engineer a software archive or a PE32 binary to extract a low to moderate confidence SBOM when the supplier does not provide one. It is designed to support software consumers, not software suppliers or producers. The intent is to produce SBOMs at scale in an automated way, not necessarily to produce a deep analysis of a software based on source code. As such, there are no capabilities for specific language support at this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tool should be considered as a proof of concept only, and not intended to represent a finished product. We estimate that B29 will find its way into our commercial products in summer of 2021.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