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causanta-supplementary-materials"/>
    <w:p>
      <w:pPr>
        <w:pStyle w:val="Heading1"/>
      </w:pPr>
      <w:r>
        <w:t xml:space="preserve">CAUSANTA Supplementary Materials</w:t>
      </w:r>
    </w:p>
    <w:bookmarkStart w:id="9" w:name="Xc46059cecb4e7966745bdb282fc6e5c1a462efd"/>
    <w:p>
      <w:pPr>
        <w:pStyle w:val="Heading2"/>
      </w:pPr>
      <w:r>
        <w:t xml:space="preserve">Statistical Methods for Nature Methods Publication</w:t>
      </w:r>
    </w:p>
    <w:p>
      <w:pPr>
        <w:pStyle w:val="FirstParagraph"/>
      </w:pPr>
      <w:r>
        <w:t xml:space="preserve">This document provides detailed methodological specifications for the CAUSANTA framework, suitable for peer review and reproducibility.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8779517a5c25a74c34efcff26ae73263935e1a">
        <w:r>
          <w:rPr>
            <w:rStyle w:val="Hyperlink"/>
          </w:rPr>
          <w:t xml:space="preserve">Mathematical Framework</w:t>
        </w:r>
      </w:hyperlink>
    </w:p>
    <w:p>
      <w:pPr>
        <w:pStyle w:val="Compact"/>
        <w:numPr>
          <w:ilvl w:val="0"/>
          <w:numId w:val="1001"/>
        </w:numPr>
      </w:pPr>
      <w:hyperlink w:anchor="X954fa07565f95d960ba495405f692e0e389c269">
        <w:r>
          <w:rPr>
            <w:rStyle w:val="Hyperlink"/>
          </w:rPr>
          <w:t xml:space="preserve">Instrumental Variable Estimation</w:t>
        </w:r>
      </w:hyperlink>
    </w:p>
    <w:p>
      <w:pPr>
        <w:pStyle w:val="Compact"/>
        <w:numPr>
          <w:ilvl w:val="0"/>
          <w:numId w:val="1001"/>
        </w:numPr>
      </w:pPr>
      <w:hyperlink w:anchor="X09c355a0139d74670869b8122d6285ab93abbff">
        <w:r>
          <w:rPr>
            <w:rStyle w:val="Hyperlink"/>
          </w:rPr>
          <w:t xml:space="preserve">Bootstrap Confidence Intervals</w:t>
        </w:r>
      </w:hyperlink>
    </w:p>
    <w:p>
      <w:pPr>
        <w:pStyle w:val="Compact"/>
        <w:numPr>
          <w:ilvl w:val="0"/>
          <w:numId w:val="1001"/>
        </w:numPr>
      </w:pPr>
      <w:hyperlink w:anchor="Xde76deac20e4d927cb4564037c9c612461682c1">
        <w:r>
          <w:rPr>
            <w:rStyle w:val="Hyperlink"/>
          </w:rPr>
          <w:t xml:space="preserve">Power Analysis</w:t>
        </w:r>
      </w:hyperlink>
    </w:p>
    <w:p>
      <w:pPr>
        <w:pStyle w:val="Compact"/>
        <w:numPr>
          <w:ilvl w:val="0"/>
          <w:numId w:val="1001"/>
        </w:numPr>
      </w:pPr>
      <w:hyperlink w:anchor="X3f918dbcf8fd72f75fb96839e6ba81323d94333">
        <w:r>
          <w:rPr>
            <w:rStyle w:val="Hyperlink"/>
          </w:rPr>
          <w:t xml:space="preserve">Heterogeneity Analysis</w:t>
        </w:r>
      </w:hyperlink>
    </w:p>
    <w:p>
      <w:pPr>
        <w:pStyle w:val="Compact"/>
        <w:numPr>
          <w:ilvl w:val="0"/>
          <w:numId w:val="1001"/>
        </w:numPr>
      </w:pPr>
      <w:hyperlink w:anchor="X25df56e548fae57f8d358905e635feef45a8013">
        <w:r>
          <w:rPr>
            <w:rStyle w:val="Hyperlink"/>
          </w:rPr>
          <w:t xml:space="preserve">Sensitivity Analysis</w:t>
        </w:r>
      </w:hyperlink>
    </w:p>
    <w:p>
      <w:pPr>
        <w:pStyle w:val="Compact"/>
        <w:numPr>
          <w:ilvl w:val="0"/>
          <w:numId w:val="1001"/>
        </w:numPr>
      </w:pPr>
      <w:hyperlink w:anchor="X8ef8372ceca286256df28eff0efd83673465f89">
        <w:r>
          <w:rPr>
            <w:rStyle w:val="Hyperlink"/>
          </w:rPr>
          <w:t xml:space="preserve">Causal Discovery</w:t>
        </w:r>
      </w:hyperlink>
    </w:p>
    <w:p>
      <w:pPr>
        <w:pStyle w:val="Compact"/>
        <w:numPr>
          <w:ilvl w:val="0"/>
          <w:numId w:val="1001"/>
        </w:numPr>
      </w:pPr>
      <w:hyperlink w:anchor="X77a6d6b6c3bba56e65c164137ced5e84a89625b">
        <w:r>
          <w:rPr>
            <w:rStyle w:val="Hyperlink"/>
          </w:rPr>
          <w:t xml:space="preserve">Simulation Parameters</w:t>
        </w:r>
      </w:hyperlink>
    </w:p>
    <w:p>
      <w:pPr>
        <w:pStyle w:val="Compact"/>
        <w:numPr>
          <w:ilvl w:val="0"/>
          <w:numId w:val="1001"/>
        </w:numPr>
      </w:pPr>
      <w:hyperlink w:anchor="Xe747b7bfa506a0a1bedcedaea5ee5def435ae66">
        <w:r>
          <w:rPr>
            <w:rStyle w:val="Hyperlink"/>
          </w:rPr>
          <w:t xml:space="preserve">Success Criteria</w:t>
        </w:r>
      </w:hyperlink>
    </w:p>
    <w:p>
      <w:pPr>
        <w:pStyle w:val="Compact"/>
        <w:numPr>
          <w:ilvl w:val="0"/>
          <w:numId w:val="1001"/>
        </w:numPr>
      </w:pPr>
      <w:hyperlink w:anchor="X3263a78344c0763e4334b38aabafc3f0fc2ce03">
        <w:r>
          <w:rPr>
            <w:rStyle w:val="Hyperlink"/>
          </w:rPr>
          <w:t xml:space="preserve">Software Implementation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mathematical-framework"/>
    <w:p>
      <w:pPr>
        <w:pStyle w:val="Heading2"/>
      </w:pPr>
      <w:r>
        <w:t xml:space="preserve">1. Mathematical Framework</w:t>
      </w:r>
    </w:p>
    <w:bookmarkStart w:id="11" w:name="structural-causal-model"/>
    <w:p>
      <w:pPr>
        <w:pStyle w:val="Heading3"/>
      </w:pPr>
      <w:r>
        <w:t xml:space="preserve">1.1 Structural Causal Model</w:t>
      </w:r>
    </w:p>
    <w:p>
      <w:pPr>
        <w:pStyle w:val="FirstParagraph"/>
      </w:pPr>
      <w:r>
        <w:t xml:space="preserve">The CAUSANTA simulator implements the following structural equations:</w:t>
      </w:r>
    </w:p>
    <w:p>
      <w:pPr>
        <w:pStyle w:val="BodyText"/>
      </w:pPr>
      <w:r>
        <w:rPr>
          <w:b/>
          <w:bCs/>
        </w:rPr>
        <w:t xml:space="preserve">ecDNA Segregation (Instrument Generation)</w:t>
      </w:r>
    </w:p>
    <w:p>
      <w:pPr>
        <w:pStyle w:val="SourceCode"/>
      </w:pPr>
      <w:r>
        <w:rPr>
          <w:rStyle w:val="VerbatimChar"/>
        </w:rPr>
        <w:t xml:space="preserve">N_daughter ~ Binomial(N_parent, 0.5)</w:t>
      </w:r>
    </w:p>
    <w:p>
      <w:pPr>
        <w:pStyle w:val="FirstParagraph"/>
      </w:pPr>
      <w:r>
        <w:rPr>
          <w:b/>
          <w:bCs/>
        </w:rPr>
        <w:t xml:space="preserve">Gene Expression (First Stage)</w:t>
      </w:r>
    </w:p>
    <w:p>
      <w:pPr>
        <w:pStyle w:val="SourceCode"/>
      </w:pPr>
      <w:r>
        <w:rPr>
          <w:rStyle w:val="VerbatimChar"/>
        </w:rPr>
        <w:t xml:space="preserve">EGFR_i = f(ecDNA_i) = baseline + slope * log2(1 + ecDNA_i) + noise</w:t>
      </w:r>
    </w:p>
    <w:p>
      <w:pPr>
        <w:pStyle w:val="FirstParagraph"/>
      </w:pPr>
      <w:r>
        <w:rPr>
          <w:b/>
          <w:bCs/>
        </w:rPr>
        <w:t xml:space="preserve">Phenotypic Effects (Structural Equations)</w:t>
      </w:r>
    </w:p>
    <w:p>
      <w:pPr>
        <w:pStyle w:val="SourceCode"/>
      </w:pPr>
      <w:r>
        <w:rPr>
          <w:rStyle w:val="VerbatimChar"/>
        </w:rPr>
        <w:t xml:space="preserve">Division_rate_i = rate_base * (1 + α * log2(1 + ecDNA_i)) * hypoxia_effect(O2_i)</w:t>
      </w:r>
      <w:r>
        <w:br/>
      </w:r>
      <w:r>
        <w:rPr>
          <w:rStyle w:val="VerbatimChar"/>
        </w:rPr>
        <w:t xml:space="preserve">VEGF_i = VEGF_base * (1 + β * sqrt(EGFR_i)) * hypoxia_effect(O2_i)</w:t>
      </w:r>
      <w:r>
        <w:br/>
      </w:r>
      <w:r>
        <w:rPr>
          <w:rStyle w:val="VerbatimChar"/>
        </w:rPr>
        <w:t xml:space="preserve">Migration_i = v_base * (1 + δ * EGFR_i) * hypoxia_effect(O2_i)</w:t>
      </w:r>
      <w:r>
        <w:br/>
      </w:r>
      <w:r>
        <w:rPr>
          <w:rStyle w:val="VerbatimChar"/>
        </w:rPr>
        <w:t xml:space="preserve">Survival_i = a_base / (1 + γ * ecDNA_i) * hypoxia_effect(O2_i)</w:t>
      </w:r>
    </w:p>
    <w:p>
      <w:pPr>
        <w:pStyle w:val="FirstParagraph"/>
      </w:pPr>
      <w:r>
        <w:rPr>
          <w:b/>
          <w:bCs/>
        </w:rPr>
        <w:t xml:space="preserve">Confounding Structure</w:t>
      </w:r>
    </w:p>
    <w:p>
      <w:pPr>
        <w:pStyle w:val="SourceCode"/>
      </w:pPr>
      <w:r>
        <w:rPr>
          <w:rStyle w:val="VerbatimChar"/>
        </w:rPr>
        <w:t xml:space="preserve">O2_i (unobserved common cause) → EGFR_i</w:t>
      </w:r>
      <w:r>
        <w:br/>
      </w:r>
      <w:r>
        <w:rPr>
          <w:rStyle w:val="VerbatimChar"/>
        </w:rPr>
        <w:t xml:space="preserve">O2_i (unobserved common cause) → Y_i (outcomes)</w:t>
      </w:r>
    </w:p>
    <w:bookmarkEnd w:id="11"/>
    <w:bookmarkStart w:id="12" w:name="ground-truth-parameters"/>
    <w:p>
      <w:pPr>
        <w:pStyle w:val="Heading3"/>
      </w:pPr>
      <w:r>
        <w:t xml:space="preserve">1.2 Ground Truth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1428"/>
        <w:gridCol w:w="1947"/>
        <w:gridCol w:w="35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Biological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ecDNA_effect_on_division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30% faster division per doubling of ecDNA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</w:t>
            </w:r>
          </w:p>
        </w:tc>
        <w:tc>
          <w:tcPr/>
          <w:p>
            <w:pPr>
              <w:pStyle w:val="Compact"/>
            </w:pPr>
            <w:r>
              <w:t xml:space="preserve">ecDNA_effect_on_VEGF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10% more VEGF per sqrt(EGFR)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ecDNA_effect_on_migration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5% faster migration per EGFR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ecDNA_effect_on_survival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50% survival boost per ecDNA copy</w:t>
            </w:r>
          </w:p>
        </w:tc>
      </w:tr>
    </w:tbl>
    <w:bookmarkEnd w:id="12"/>
    <w:bookmarkStart w:id="13" w:name="causal-dag"/>
    <w:p>
      <w:pPr>
        <w:pStyle w:val="Heading3"/>
      </w:pPr>
      <w:r>
        <w:t xml:space="preserve">1.3 Causal DAG</w:t>
      </w:r>
    </w:p>
    <w:p>
      <w:pPr>
        <w:pStyle w:val="SourceCode"/>
      </w:pPr>
      <w:r>
        <w:rPr>
          <w:rStyle w:val="VerbatimChar"/>
        </w:rPr>
        <w:t xml:space="preserve">                    O2 (Confounder)</w:t>
      </w:r>
      <w:r>
        <w:br/>
      </w:r>
      <w:r>
        <w:rPr>
          <w:rStyle w:val="VerbatimChar"/>
        </w:rPr>
        <w:t xml:space="preserve">                    ↓         ↓</w:t>
      </w:r>
      <w:r>
        <w:br/>
      </w:r>
      <w:r>
        <w:rPr>
          <w:rStyle w:val="VerbatimChar"/>
        </w:rPr>
        <w:t xml:space="preserve">ecDNA (Z) → EGFR (D) → Outcomes (Y)</w:t>
      </w:r>
      <w:r>
        <w:br/>
      </w:r>
      <w:r>
        <w:rPr>
          <w:rStyle w:val="VerbatimChar"/>
        </w:rPr>
        <w:t xml:space="preserve">   ↑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Binomial(N, 0.5)</w:t>
      </w:r>
    </w:p>
    <w:p>
      <w:pPr>
        <w:pStyle w:val="FirstParagraph"/>
      </w:pPr>
      <w:r>
        <w:rPr>
          <w:b/>
          <w:bCs/>
        </w:rPr>
        <w:t xml:space="preserve">Key Properties:</w:t>
      </w:r>
      <w:r>
        <w:t xml:space="preserve"> </w:t>
      </w:r>
      <w:r>
        <w:t xml:space="preserve">- Z ⊥ U : ecDNA segregation is independent of confounders (random mechanism)</w:t>
      </w:r>
      <w:r>
        <w:t xml:space="preserve"> </w:t>
      </w:r>
      <w:r>
        <w:t xml:space="preserve">- Z → D : ecDNA causally affects EGFR expression (gene dosage)</w:t>
      </w:r>
      <w:r>
        <w:t xml:space="preserve"> </w:t>
      </w:r>
      <w:r>
        <w:t xml:space="preserve">- Z ⫫ Y | D : ecDNA affects outcomes only through EGFR (exclusion restriction)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instrumental-variable-estimation"/>
    <w:p>
      <w:pPr>
        <w:pStyle w:val="Heading2"/>
      </w:pPr>
      <w:r>
        <w:t xml:space="preserve">2. Instrumental Variable Estimation</w:t>
      </w:r>
    </w:p>
    <w:bookmarkStart w:id="15" w:name="two-stage-least-squares-2sls"/>
    <w:p>
      <w:pPr>
        <w:pStyle w:val="Heading3"/>
      </w:pPr>
      <w:r>
        <w:t xml:space="preserve">2.1 Two-Stage Least Squares (2SLS)</w:t>
      </w:r>
    </w:p>
    <w:p>
      <w:pPr>
        <w:pStyle w:val="FirstParagraph"/>
      </w:pPr>
      <w:r>
        <w:rPr>
          <w:b/>
          <w:bCs/>
        </w:rPr>
        <w:t xml:space="preserve">Stage 1 (First Stage):</w:t>
      </w:r>
    </w:p>
    <w:p>
      <w:pPr>
        <w:pStyle w:val="SourceCode"/>
      </w:pPr>
      <w:r>
        <w:rPr>
          <w:rStyle w:val="VerbatimChar"/>
        </w:rPr>
        <w:t xml:space="preserve">D_i = π_0 + π_1 * Z_i + π_2 * X_i + η_i</w:t>
      </w:r>
      <w:r>
        <w:br/>
      </w:r>
      <w:r>
        <w:rPr>
          <w:rStyle w:val="VerbatimChar"/>
        </w:rPr>
        <w:t xml:space="preserve">D̂_i = π̂_0 + π̂_1 * Z_i + π̂_2 * X_i</w:t>
      </w:r>
    </w:p>
    <w:p>
      <w:pPr>
        <w:pStyle w:val="FirstParagraph"/>
      </w:pPr>
      <w:r>
        <w:rPr>
          <w:b/>
          <w:bCs/>
        </w:rPr>
        <w:t xml:space="preserve">Stage 2 (Second Stage):</w:t>
      </w:r>
    </w:p>
    <w:p>
      <w:pPr>
        <w:pStyle w:val="SourceCode"/>
      </w:pPr>
      <w:r>
        <w:rPr>
          <w:rStyle w:val="VerbatimChar"/>
        </w:rPr>
        <w:t xml:space="preserve">Y_i = β_0 + β_1 * D̂_i + β_2 * X_i + ε_i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Z_i = ecDNA copy number (instrument)</w:t>
      </w:r>
      <w:r>
        <w:t xml:space="preserve"> </w:t>
      </w:r>
      <w:r>
        <w:t xml:space="preserve">- D_i = EGFR expression (endogenous treatment)</w:t>
      </w:r>
      <w:r>
        <w:t xml:space="preserve"> </w:t>
      </w:r>
      <w:r>
        <w:t xml:space="preserve">- Y_i = Phenotypic outcome</w:t>
      </w:r>
      <w:r>
        <w:t xml:space="preserve"> </w:t>
      </w:r>
      <w:r>
        <w:t xml:space="preserve">- X_i = Observed covariates (optional)</w:t>
      </w:r>
    </w:p>
    <w:bookmarkEnd w:id="15"/>
    <w:bookmarkStart w:id="16" w:name="standard-error-correction"/>
    <w:p>
      <w:pPr>
        <w:pStyle w:val="Heading3"/>
      </w:pPr>
      <w:r>
        <w:t xml:space="preserve">2.2 Standard Error Correction</w:t>
      </w:r>
    </w:p>
    <w:p>
      <w:pPr>
        <w:pStyle w:val="FirstParagraph"/>
      </w:pPr>
      <w:r>
        <w:t xml:space="preserve">The naive second-stage standard errors are incorrect. We use the corrected formula:</w:t>
      </w:r>
    </w:p>
    <w:p>
      <w:pPr>
        <w:pStyle w:val="SourceCode"/>
      </w:pPr>
      <w:r>
        <w:rPr>
          <w:rStyle w:val="VerbatimChar"/>
        </w:rPr>
        <w:t xml:space="preserve">SE(β̂_IV) = sqrt(σ̂² * (X̂'X̂)^(-1))</w:t>
      </w:r>
    </w:p>
    <w:p>
      <w:pPr>
        <w:pStyle w:val="FirstParagraph"/>
      </w:pPr>
      <w:r>
        <w:t xml:space="preserve">Where σ̂² is estimated from residuals using original D (not D̂):</w:t>
      </w:r>
    </w:p>
    <w:p>
      <w:pPr>
        <w:pStyle w:val="SourceCode"/>
      </w:pPr>
      <w:r>
        <w:rPr>
          <w:rStyle w:val="VerbatimChar"/>
        </w:rPr>
        <w:t xml:space="preserve">σ̂² = Σ(Y_i - β̂_0 - β̂_1 * D_i - β̂_2 * X_i)² / (n - k)</w:t>
      </w:r>
    </w:p>
    <w:bookmarkEnd w:id="16"/>
    <w:bookmarkStart w:id="17" w:name="instrument-strength-diagnostics"/>
    <w:p>
      <w:pPr>
        <w:pStyle w:val="Heading3"/>
      </w:pPr>
      <w:r>
        <w:t xml:space="preserve">2.3 Instrument Strength Diagnostics</w:t>
      </w:r>
    </w:p>
    <w:p>
      <w:pPr>
        <w:pStyle w:val="FirstParagraph"/>
      </w:pPr>
      <w:r>
        <w:rPr>
          <w:b/>
          <w:bCs/>
        </w:rPr>
        <w:t xml:space="preserve">F-Statistic:</w:t>
      </w:r>
    </w:p>
    <w:p>
      <w:pPr>
        <w:pStyle w:val="SourceCode"/>
      </w:pPr>
      <w:r>
        <w:rPr>
          <w:rStyle w:val="VerbatimChar"/>
        </w:rPr>
        <w:t xml:space="preserve">F = (R²_first / k) / ((1 - R²_first) / (n - k - 1))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F-Statistic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&gt; 10</w:t>
            </w:r>
          </w:p>
        </w:tc>
        <w:tc>
          <w:tcPr/>
          <w:p>
            <w:pPr>
              <w:pStyle w:val="Compact"/>
            </w:pPr>
            <w:r>
              <w:t xml:space="preserve">Strong instrument (Staiger &amp; Stock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&gt; 16.38</w:t>
            </w:r>
          </w:p>
        </w:tc>
        <w:tc>
          <w:tcPr/>
          <w:p>
            <w:pPr>
              <w:pStyle w:val="Compact"/>
            </w:pPr>
            <w:r>
              <w:t xml:space="preserve">&lt;5% maximal IV size distortion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&gt; 8.96</w:t>
            </w:r>
          </w:p>
        </w:tc>
        <w:tc>
          <w:tcPr/>
          <w:p>
            <w:pPr>
              <w:pStyle w:val="Compact"/>
            </w:pPr>
            <w:r>
              <w:t xml:space="preserve">&lt;10% maximal IV size distortion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Partial R²:</w:t>
      </w:r>
    </w:p>
    <w:p>
      <w:pPr>
        <w:pStyle w:val="SourceCode"/>
      </w:pPr>
      <w:r>
        <w:rPr>
          <w:rStyle w:val="VerbatimChar"/>
        </w:rPr>
        <w:t xml:space="preserve">R²_partial = (R²_full - R²_restricted) / (1 - R²_restricted)</w:t>
      </w:r>
    </w:p>
    <w:bookmarkEnd w:id="17"/>
    <w:bookmarkStart w:id="18" w:name="wu-hausman-endogeneity-test"/>
    <w:p>
      <w:pPr>
        <w:pStyle w:val="Heading3"/>
      </w:pPr>
      <w:r>
        <w:t xml:space="preserve">2.4 Wu-Hausman Endogeneity Test</w:t>
      </w:r>
    </w:p>
    <w:p>
      <w:pPr>
        <w:pStyle w:val="FirstParagraph"/>
      </w:pPr>
      <w:r>
        <w:t xml:space="preserve">Tests whether OLS and IV estimates differ significantly.</w:t>
      </w:r>
    </w:p>
    <w:p>
      <w:pPr>
        <w:pStyle w:val="BodyText"/>
      </w:pPr>
      <w:r>
        <w:rPr>
          <w:b/>
          <w:bCs/>
        </w:rPr>
        <w:t xml:space="preserve">Augmented Regression:</w:t>
      </w:r>
    </w:p>
    <w:p>
      <w:pPr>
        <w:pStyle w:val="SourceCode"/>
      </w:pPr>
      <w:r>
        <w:rPr>
          <w:rStyle w:val="VerbatimChar"/>
        </w:rPr>
        <w:t xml:space="preserve">Y_i = β_0 + β_1 * D_i + β_2 * X_i + θ * v̂_i + ε_i</w:t>
      </w:r>
    </w:p>
    <w:p>
      <w:pPr>
        <w:pStyle w:val="FirstParagraph"/>
      </w:pPr>
      <w:r>
        <w:t xml:space="preserve">Where v̂_i = D_i - D̂_i (first-stage residuals).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H0: θ = 0 (no endogeneity)</w:t>
      </w:r>
      <w:r>
        <w:t xml:space="preserve"> </w:t>
      </w:r>
      <w:r>
        <w:t xml:space="preserve">- If p &lt; 0.05, OLS is biased → use IV</w:t>
      </w:r>
    </w:p>
    <w:bookmarkEnd w:id="18"/>
    <w:bookmarkStart w:id="19" w:name="anderson-rubin-confidence-intervals"/>
    <w:p>
      <w:pPr>
        <w:pStyle w:val="Heading3"/>
      </w:pPr>
      <w:r>
        <w:t xml:space="preserve">2.5 Anderson-Rubin Confidence Intervals</w:t>
      </w:r>
    </w:p>
    <w:p>
      <w:pPr>
        <w:pStyle w:val="FirstParagraph"/>
      </w:pPr>
      <w:r>
        <w:t xml:space="preserve">Robust to weak instruments:</w:t>
      </w:r>
    </w:p>
    <w:p>
      <w:pPr>
        <w:pStyle w:val="SourceCode"/>
      </w:pPr>
      <w:r>
        <w:rPr>
          <w:rStyle w:val="VerbatimChar"/>
        </w:rPr>
        <w:t xml:space="preserve">AR(β_0) = n * (SSR_restricted(β_0) - SSR_unrestricted) / SSR_unrestricted</w:t>
      </w:r>
    </w:p>
    <w:p>
      <w:pPr>
        <w:pStyle w:val="FirstParagraph"/>
      </w:pPr>
      <w:r>
        <w:t xml:space="preserve">Under H0: β = β_0, AR ~ χ²(1)</w:t>
      </w:r>
    </w:p>
    <w:p>
      <w:pPr>
        <w:pStyle w:val="BodyText"/>
      </w:pPr>
      <w:r>
        <w:t xml:space="preserve">The AR confidence set inverts this test:</w:t>
      </w:r>
    </w:p>
    <w:p>
      <w:pPr>
        <w:pStyle w:val="SourceCode"/>
      </w:pPr>
      <w:r>
        <w:rPr>
          <w:rStyle w:val="VerbatimChar"/>
        </w:rPr>
        <w:t xml:space="preserve">CI_AR = {β_0 : AR(β_0) ≤ χ²_{1,α}}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bootstrap-confidence-intervals"/>
    <w:p>
      <w:pPr>
        <w:pStyle w:val="Heading2"/>
      </w:pPr>
      <w:r>
        <w:t xml:space="preserve">3. Bootstrap Confidence Intervals</w:t>
      </w:r>
    </w:p>
    <w:bookmarkStart w:id="21" w:name="X75ed44a857ae0673cc3e511f1437944427a8c54"/>
    <w:p>
      <w:pPr>
        <w:pStyle w:val="Heading3"/>
      </w:pPr>
      <w:r>
        <w:t xml:space="preserve">3.1 BCa (Bias-Corrected and Accelerated) Bootstrap</w:t>
      </w:r>
    </w:p>
    <w:p>
      <w:pPr>
        <w:pStyle w:val="FirstParagraph"/>
      </w:pPr>
      <w:r>
        <w:t xml:space="preserve">The BCa method adjusts for bias and skewness in the bootstrap distribution.</w:t>
      </w:r>
    </w:p>
    <w:p>
      <w:pPr>
        <w:pStyle w:val="BodyText"/>
      </w:pPr>
      <w:r>
        <w:rPr>
          <w:b/>
          <w:bCs/>
        </w:rPr>
        <w:t xml:space="preserve">Algorithm:</w:t>
      </w:r>
      <w:r>
        <w:t xml:space="preserve"> </w:t>
      </w:r>
      <w:r>
        <w:t xml:space="preserve">1. Compute θ̂ from original sample</w:t>
      </w:r>
      <w:r>
        <w:t xml:space="preserve"> </w:t>
      </w:r>
      <w:r>
        <w:t xml:space="preserve">2. Draw B bootstrap samples, compute θ̂*_b for each</w:t>
      </w:r>
      <w:r>
        <w:t xml:space="preserve"> </w:t>
      </w:r>
      <w:r>
        <w:t xml:space="preserve">3. Compute bias correction:</w:t>
      </w:r>
      <w:r>
        <w:t xml:space="preserve"> </w:t>
      </w:r>
      <w:r>
        <w:rPr>
          <w:rStyle w:val="VerbatimChar"/>
        </w:rPr>
        <w:t xml:space="preserve">ẑ_0 = Φ^(-1)(#{θ̂*_b &lt; θ̂} / B)</w:t>
      </w:r>
      <w:r>
        <w:t xml:space="preserve"> </w:t>
      </w:r>
      <w:r>
        <w:t xml:space="preserve">4. Compute acceleration (jackknife influence):</w:t>
      </w:r>
      <w:r>
        <w:t xml:space="preserve"> </w:t>
      </w:r>
      <w:r>
        <w:rPr>
          <w:rStyle w:val="VerbatimChar"/>
        </w:rPr>
        <w:t xml:space="preserve">â = Σ(θ̂_{(-i)} - θ̂_{(·)})³ / (6 * [Σ(θ̂_{(-i)} - θ̂_{(·)})²]^(3/2))</w:t>
      </w:r>
      <w:r>
        <w:t xml:space="preserve"> </w:t>
      </w:r>
      <w:r>
        <w:t xml:space="preserve">5. Adjusted percentiles:</w:t>
      </w:r>
      <w:r>
        <w:t xml:space="preserve"> </w:t>
      </w:r>
      <w:r>
        <w:rPr>
          <w:rStyle w:val="VerbatimChar"/>
        </w:rPr>
        <w:t xml:space="preserve">α_1 = Φ(ẑ_0 + (ẑ_0 + z_{α/2}) / (1 - â(ẑ_0 + z_{α/2})))    α_2 = Φ(ẑ_0 + (ẑ_0 + z_{1-α/2}) / (1 - â(ẑ_0 + z_{1-α/2})))</w:t>
      </w:r>
      <w:r>
        <w:t xml:space="preserve"> </w:t>
      </w:r>
      <w:r>
        <w:t xml:space="preserve">6. CI = [θ̂*_(α_1), θ̂*_(α_2)]</w:t>
      </w:r>
    </w:p>
    <w:bookmarkEnd w:id="21"/>
    <w:bookmarkStart w:id="22" w:name="bootstrap-for-iv-estimates"/>
    <w:p>
      <w:pPr>
        <w:pStyle w:val="Heading3"/>
      </w:pPr>
      <w:r>
        <w:t xml:space="preserve">3.2 Bootstrap for IV Estimates</w:t>
      </w:r>
    </w:p>
    <w:p>
      <w:pPr>
        <w:pStyle w:val="FirstParagraph"/>
      </w:pPr>
      <w:r>
        <w:t xml:space="preserve">Each bootstrap replicate:</w:t>
      </w:r>
      <w:r>
        <w:t xml:space="preserve"> </w:t>
      </w:r>
      <w:r>
        <w:t xml:space="preserve">1. Resample (Z_i, D_i, Y_i) with replacement</w:t>
      </w:r>
      <w:r>
        <w:t xml:space="preserve"> </w:t>
      </w:r>
      <w:r>
        <w:t xml:space="preserve">2. Run full 2SLS procedure</w:t>
      </w:r>
      <w:r>
        <w:t xml:space="preserve"> </w:t>
      </w:r>
      <w:r>
        <w:t xml:space="preserve">3. Store IV coefficient</w:t>
      </w:r>
    </w:p>
    <w:bookmarkEnd w:id="22"/>
    <w:bookmarkStart w:id="23" w:name="testing-segregation-randomness"/>
    <w:p>
      <w:pPr>
        <w:pStyle w:val="Heading3"/>
      </w:pPr>
      <w:r>
        <w:t xml:space="preserve">3.3 Testing Segregation Randomness</w:t>
      </w:r>
    </w:p>
    <w:p>
      <w:pPr>
        <w:pStyle w:val="FirstParagraph"/>
      </w:pPr>
      <w:r>
        <w:rPr>
          <w:b/>
          <w:bCs/>
        </w:rPr>
        <w:t xml:space="preserve">Chi-Square Test:</w:t>
      </w:r>
    </w:p>
    <w:p>
      <w:pPr>
        <w:pStyle w:val="SourceCode"/>
      </w:pPr>
      <w:r>
        <w:rPr>
          <w:rStyle w:val="VerbatimChar"/>
        </w:rPr>
        <w:t xml:space="preserve">χ² = Σ (O_k - E_k)² / E_k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 O_k = Observed count in bin k</w:t>
      </w:r>
      <w:r>
        <w:t xml:space="preserve"> </w:t>
      </w:r>
      <w:r>
        <w:t xml:space="preserve">- E_k = n * P(daughter_fraction ∈ bin_k | Binomial)</w:t>
      </w:r>
    </w:p>
    <w:p>
      <w:pPr>
        <w:pStyle w:val="BodyText"/>
      </w:pPr>
      <w:r>
        <w:rPr>
          <w:b/>
          <w:bCs/>
        </w:rPr>
        <w:t xml:space="preserve">Kolmogorov-Smirnov Test:</w:t>
      </w:r>
    </w:p>
    <w:p>
      <w:pPr>
        <w:pStyle w:val="SourceCode"/>
      </w:pPr>
      <w:r>
        <w:rPr>
          <w:rStyle w:val="VerbatimChar"/>
        </w:rPr>
        <w:t xml:space="preserve">D = max|F_n(x) - F_0(x)|</w:t>
      </w:r>
    </w:p>
    <w:p>
      <w:pPr>
        <w:pStyle w:val="FirstParagraph"/>
      </w:pPr>
      <w:r>
        <w:t xml:space="preserve">Where F_0 is the theoretical CDF under Binomial(N, 0.5).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ower-analysis"/>
    <w:p>
      <w:pPr>
        <w:pStyle w:val="Heading2"/>
      </w:pPr>
      <w:r>
        <w:t xml:space="preserve">4. Power Analysis</w:t>
      </w:r>
    </w:p>
    <w:bookmarkStart w:id="25" w:name="analytical-power-for-2sls"/>
    <w:p>
      <w:pPr>
        <w:pStyle w:val="Heading3"/>
      </w:pPr>
      <w:r>
        <w:t xml:space="preserve">4.1 Analytical Power for 2SLS</w:t>
      </w:r>
    </w:p>
    <w:p>
      <w:pPr>
        <w:pStyle w:val="FirstParagraph"/>
      </w:pPr>
      <w:r>
        <w:rPr>
          <w:b/>
          <w:bCs/>
        </w:rPr>
        <w:t xml:space="preserve">Asymptotic Distribution:</w:t>
      </w:r>
    </w:p>
    <w:p>
      <w:pPr>
        <w:pStyle w:val="SourceCode"/>
      </w:pPr>
      <w:r>
        <w:rPr>
          <w:rStyle w:val="VerbatimChar"/>
        </w:rPr>
        <w:t xml:space="preserve">√n(β̂_IV - β) →d N(0, σ² / (π_1² * Var(Z)))</w:t>
      </w:r>
    </w:p>
    <w:p>
      <w:pPr>
        <w:pStyle w:val="FirstParagraph"/>
      </w:pPr>
      <w:r>
        <w:rPr>
          <w:b/>
          <w:bCs/>
        </w:rPr>
        <w:t xml:space="preserve">Standard Error of IV:</w:t>
      </w:r>
    </w:p>
    <w:p>
      <w:pPr>
        <w:pStyle w:val="SourceCode"/>
      </w:pPr>
      <w:r>
        <w:rPr>
          <w:rStyle w:val="VerbatimChar"/>
        </w:rPr>
        <w:t xml:space="preserve">SE_IV ≈ sqrt(σ² / (n * R²_first * Var(Z)))</w:t>
      </w:r>
    </w:p>
    <w:p>
      <w:pPr>
        <w:pStyle w:val="FirstParagraph"/>
      </w:pPr>
      <w:r>
        <w:rPr>
          <w:b/>
          <w:bCs/>
        </w:rPr>
        <w:t xml:space="preserve">Power:</w:t>
      </w:r>
    </w:p>
    <w:p>
      <w:pPr>
        <w:pStyle w:val="SourceCode"/>
      </w:pPr>
      <w:r>
        <w:rPr>
          <w:rStyle w:val="VerbatimChar"/>
        </w:rPr>
        <w:t xml:space="preserve">Power = 1 - Φ(z_{1-α/2} - |β| / SE_IV) + Φ(-z_{1-α/2} - |β| / SE_IV)</w:t>
      </w:r>
    </w:p>
    <w:bookmarkEnd w:id="25"/>
    <w:bookmarkStart w:id="26" w:name="required-sample-size"/>
    <w:p>
      <w:pPr>
        <w:pStyle w:val="Heading3"/>
      </w:pPr>
      <w:r>
        <w:t xml:space="preserve">4.2 Required Sample Size</w:t>
      </w:r>
    </w:p>
    <w:p>
      <w:pPr>
        <w:pStyle w:val="FirstParagraph"/>
      </w:pPr>
      <w:r>
        <w:t xml:space="preserve">For target power (1 - β) at significance level α:</w:t>
      </w:r>
    </w:p>
    <w:p>
      <w:pPr>
        <w:pStyle w:val="SourceCode"/>
      </w:pPr>
      <w:r>
        <w:rPr>
          <w:rStyle w:val="VerbatimChar"/>
        </w:rPr>
        <w:t xml:space="preserve">n ≈ (z_{1-α/2} + z_{1-β})² * σ² / (β² * R²_first * Var(Z))</w:t>
      </w:r>
    </w:p>
    <w:bookmarkEnd w:id="26"/>
    <w:bookmarkStart w:id="27" w:name="minimum-detectable-effect-mde"/>
    <w:p>
      <w:pPr>
        <w:pStyle w:val="Heading3"/>
      </w:pPr>
      <w:r>
        <w:t xml:space="preserve">4.3 Minimum Detectable Effect (MDE)</w:t>
      </w:r>
    </w:p>
    <w:p>
      <w:pPr>
        <w:pStyle w:val="FirstParagraph"/>
      </w:pPr>
      <w:r>
        <w:t xml:space="preserve">Given sample size n and target power:</w:t>
      </w:r>
    </w:p>
    <w:p>
      <w:pPr>
        <w:pStyle w:val="SourceCode"/>
      </w:pPr>
      <w:r>
        <w:rPr>
          <w:rStyle w:val="VerbatimChar"/>
        </w:rPr>
        <w:t xml:space="preserve">MDE = (z_{1-α/2} + z_{1-β}) * SE_IV</w:t>
      </w:r>
    </w:p>
    <w:bookmarkEnd w:id="27"/>
    <w:bookmarkStart w:id="28" w:name="power-curve-parameters"/>
    <w:p>
      <w:pPr>
        <w:pStyle w:val="Heading3"/>
      </w:pPr>
      <w:r>
        <w:t xml:space="preserve">4.4 Power Curve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 Size</w:t>
            </w:r>
          </w:p>
        </w:tc>
        <w:tc>
          <w:tcPr/>
          <w:p>
            <w:pPr>
              <w:pStyle w:val="Compact"/>
            </w:pPr>
            <w:r>
              <w:t xml:space="preserve">Required n (80% power)</w:t>
            </w:r>
          </w:p>
        </w:tc>
        <w:tc>
          <w:tcPr/>
          <w:p>
            <w:pPr>
              <w:pStyle w:val="Compact"/>
            </w:pPr>
            <w:r>
              <w:t xml:space="preserve">Required n (90%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~10,000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  <w:tc>
          <w:tcPr/>
          <w:p>
            <w:pPr>
              <w:pStyle w:val="Compact"/>
            </w:pPr>
            <w:r>
              <w:t xml:space="preserve">~3,750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</w:tbl>
    <w:p>
      <w:pPr>
        <w:pStyle w:val="BodyText"/>
      </w:pPr>
      <w:r>
        <w:rPr>
          <w:i/>
          <w:iCs/>
        </w:rPr>
        <w:t xml:space="preserve">(Assuming R²_first = 0.884, α = 0.05)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heterogeneity-analysis"/>
    <w:p>
      <w:pPr>
        <w:pStyle w:val="Heading2"/>
      </w:pPr>
      <w:r>
        <w:t xml:space="preserve">5. Heterogeneity Analysis</w:t>
      </w:r>
    </w:p>
    <w:bookmarkStart w:id="30" w:name="stratified-iv-estimation"/>
    <w:p>
      <w:pPr>
        <w:pStyle w:val="Heading3"/>
      </w:pPr>
      <w:r>
        <w:t xml:space="preserve">5.1 Stratified IV Estimation</w:t>
      </w:r>
    </w:p>
    <w:p>
      <w:pPr>
        <w:pStyle w:val="FirstParagraph"/>
      </w:pPr>
      <w:r>
        <w:t xml:space="preserve">Run separate IV analyses by stratum: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Region:</w:t>
      </w:r>
    </w:p>
    <w:p>
      <w:pPr>
        <w:pStyle w:val="Compact"/>
        <w:numPr>
          <w:ilvl w:val="1"/>
          <w:numId w:val="1003"/>
        </w:numPr>
      </w:pPr>
      <w:r>
        <w:t xml:space="preserve">Core: cells within 100μm of tumor center</w:t>
      </w:r>
    </w:p>
    <w:p>
      <w:pPr>
        <w:pStyle w:val="Compact"/>
        <w:numPr>
          <w:ilvl w:val="1"/>
          <w:numId w:val="1003"/>
        </w:numPr>
      </w:pPr>
      <w:r>
        <w:t xml:space="preserve">Margin: cells 100-300μm from center</w:t>
      </w:r>
    </w:p>
    <w:p>
      <w:pPr>
        <w:pStyle w:val="Compact"/>
        <w:numPr>
          <w:ilvl w:val="1"/>
          <w:numId w:val="1003"/>
        </w:numPr>
      </w:pPr>
      <w:r>
        <w:t xml:space="preserve">Infiltrating: cells &gt;300μm from center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Hypoxia:</w:t>
      </w:r>
    </w:p>
    <w:p>
      <w:pPr>
        <w:pStyle w:val="Compact"/>
        <w:numPr>
          <w:ilvl w:val="1"/>
          <w:numId w:val="1004"/>
        </w:numPr>
      </w:pPr>
      <w:r>
        <w:t xml:space="preserve">Normoxic: O2 &gt; 20 mmHg</w:t>
      </w:r>
    </w:p>
    <w:p>
      <w:pPr>
        <w:pStyle w:val="Compact"/>
        <w:numPr>
          <w:ilvl w:val="1"/>
          <w:numId w:val="1004"/>
        </w:numPr>
      </w:pPr>
      <w:r>
        <w:t xml:space="preserve">Mildly hypoxic: 10-20 mmHg</w:t>
      </w:r>
    </w:p>
    <w:p>
      <w:pPr>
        <w:pStyle w:val="Compact"/>
        <w:numPr>
          <w:ilvl w:val="1"/>
          <w:numId w:val="1004"/>
        </w:numPr>
      </w:pPr>
      <w:r>
        <w:t xml:space="preserve">Severely hypoxic: &lt;10 mmHg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By ecDNA Burden:</w:t>
      </w:r>
    </w:p>
    <w:p>
      <w:pPr>
        <w:pStyle w:val="Compact"/>
        <w:numPr>
          <w:ilvl w:val="1"/>
          <w:numId w:val="1005"/>
        </w:numPr>
      </w:pPr>
      <w:r>
        <w:t xml:space="preserve">Low: ecDNA &lt; 10</w:t>
      </w:r>
    </w:p>
    <w:p>
      <w:pPr>
        <w:pStyle w:val="Compact"/>
        <w:numPr>
          <w:ilvl w:val="1"/>
          <w:numId w:val="1005"/>
        </w:numPr>
      </w:pPr>
      <w:r>
        <w:t xml:space="preserve">Medium: 10-30</w:t>
      </w:r>
    </w:p>
    <w:p>
      <w:pPr>
        <w:pStyle w:val="Compact"/>
        <w:numPr>
          <w:ilvl w:val="1"/>
          <w:numId w:val="1005"/>
        </w:numPr>
      </w:pPr>
      <w:r>
        <w:t xml:space="preserve">High: &gt;30</w:t>
      </w:r>
    </w:p>
    <w:bookmarkEnd w:id="30"/>
    <w:bookmarkStart w:id="31" w:name="cochrans-q-test-for-heterogeneity"/>
    <w:p>
      <w:pPr>
        <w:pStyle w:val="Heading3"/>
      </w:pPr>
      <w:r>
        <w:t xml:space="preserve">5.2 Cochran’s Q Test for Heterogeneity</w:t>
      </w:r>
    </w:p>
    <w:p>
      <w:pPr>
        <w:pStyle w:val="SourceCode"/>
      </w:pPr>
      <w:r>
        <w:rPr>
          <w:rStyle w:val="VerbatimChar"/>
        </w:rPr>
        <w:t xml:space="preserve">Q = Σ w_k (β̂_k - β̂_pooled)²</w:t>
      </w:r>
    </w:p>
    <w:p>
      <w:pPr>
        <w:pStyle w:val="FirstParagraph"/>
      </w:pPr>
      <w:r>
        <w:t xml:space="preserve">Where w_k = 1 / SE²_k</w:t>
      </w:r>
    </w:p>
    <w:p>
      <w:pPr>
        <w:pStyle w:val="BodyText"/>
      </w:pPr>
      <w:r>
        <w:t xml:space="preserve">Under H0 (homogeneity): Q ~ χ²(K-1)</w:t>
      </w:r>
    </w:p>
    <w:bookmarkEnd w:id="31"/>
    <w:bookmarkStart w:id="32" w:name="i²-statistic"/>
    <w:p>
      <w:pPr>
        <w:pStyle w:val="Heading3"/>
      </w:pPr>
      <w:r>
        <w:t xml:space="preserve">5.3 I² Statistic</w:t>
      </w:r>
    </w:p>
    <w:p>
      <w:pPr>
        <w:pStyle w:val="SourceCode"/>
      </w:pPr>
      <w:r>
        <w:rPr>
          <w:rStyle w:val="VerbatimChar"/>
        </w:rPr>
        <w:t xml:space="preserve">I² = max(0, (Q - (K-1)) / Q)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I²</w:t>
            </w:r>
          </w:p>
        </w:tc>
        <w:tc>
          <w:tcPr/>
          <w:p>
            <w:pPr>
              <w:pStyle w:val="Compact"/>
            </w:pPr>
            <w:r>
              <w:t xml:space="preserve">Heterogeneity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0-25%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25-50%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50-75%</w:t>
            </w:r>
          </w:p>
        </w:tc>
        <w:tc>
          <w:tcPr/>
          <w:p>
            <w:pPr>
              <w:pStyle w:val="Compact"/>
            </w:pPr>
            <w:r>
              <w:t xml:space="preserve">Substantial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&gt;75%</w:t>
            </w:r>
          </w:p>
        </w:tc>
        <w:tc>
          <w:tcPr/>
          <w:p>
            <w:pPr>
              <w:pStyle w:val="Compact"/>
            </w:pPr>
            <w:r>
              <w:t xml:space="preserve">Considerable</w:t>
            </w:r>
          </w:p>
        </w:tc>
      </w:tr>
    </w:tbl>
    <w:bookmarkEnd w:id="32"/>
    <w:bookmarkStart w:id="33" w:name="radial-effect-profiles"/>
    <w:p>
      <w:pPr>
        <w:pStyle w:val="Heading3"/>
      </w:pPr>
      <w:r>
        <w:t xml:space="preserve">5.4 Radial Effect Profiles</w:t>
      </w:r>
    </w:p>
    <w:p>
      <w:pPr>
        <w:pStyle w:val="FirstParagraph"/>
      </w:pPr>
      <w:r>
        <w:t xml:space="preserve">Estimate effects as smooth function of distance from tumor center:</w:t>
      </w:r>
    </w:p>
    <w:p>
      <w:pPr>
        <w:pStyle w:val="SourceCode"/>
      </w:pPr>
      <w:r>
        <w:rPr>
          <w:rStyle w:val="VerbatimChar"/>
        </w:rPr>
        <w:t xml:space="preserve">β(r) = f(r) estimated via local regression</w:t>
      </w:r>
    </w:p>
    <w:p>
      <w:pPr>
        <w:pStyle w:val="FirstParagraph"/>
      </w:pPr>
      <w:r>
        <w:t xml:space="preserve">Kernel bandwidth selected by cross-validation.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ensitivity-analysis"/>
    <w:p>
      <w:pPr>
        <w:pStyle w:val="Heading2"/>
      </w:pPr>
      <w:r>
        <w:t xml:space="preserve">6. Sensitivity Analysis</w:t>
      </w:r>
    </w:p>
    <w:bookmarkStart w:id="35" w:name="rosenbaum-bounds"/>
    <w:p>
      <w:pPr>
        <w:pStyle w:val="Heading3"/>
      </w:pPr>
      <w:r>
        <w:t xml:space="preserve">6.1 Rosenbaum Bounds</w:t>
      </w:r>
    </w:p>
    <w:p>
      <w:pPr>
        <w:pStyle w:val="FirstParagraph"/>
      </w:pPr>
      <w:r>
        <w:t xml:space="preserve">Assess sensitivity to unobserved confounding.</w:t>
      </w:r>
    </w:p>
    <w:p>
      <w:pPr>
        <w:pStyle w:val="BodyText"/>
      </w:pPr>
      <w:r>
        <w:t xml:space="preserve">For treatment effect Γ (odds ratio of hidden bias):</w:t>
      </w:r>
    </w:p>
    <w:p>
      <w:pPr>
        <w:pStyle w:val="SourceCode"/>
      </w:pPr>
      <w:r>
        <w:rPr>
          <w:rStyle w:val="VerbatimChar"/>
        </w:rPr>
        <w:t xml:space="preserve">P(p_upper &gt; α | Γ) = robustness to confounding at level Γ</w:t>
      </w:r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Γ = 1: No hidden bias (randomization)</w:t>
      </w:r>
      <w:r>
        <w:t xml:space="preserve"> </w:t>
      </w:r>
      <w:r>
        <w:t xml:space="preserve">- Γ = 2: Unobserved confounder doubles treatment odds</w:t>
      </w:r>
      <w:r>
        <w:t xml:space="preserve"> </w:t>
      </w:r>
      <w:r>
        <w:t xml:space="preserve">- Critical Γ*: Smallest Γ where p_upper &gt; α</w:t>
      </w:r>
    </w:p>
    <w:bookmarkEnd w:id="35"/>
    <w:bookmarkStart w:id="36" w:name="e-value"/>
    <w:p>
      <w:pPr>
        <w:pStyle w:val="Heading3"/>
      </w:pPr>
      <w:r>
        <w:t xml:space="preserve">6.2 E-Value</w:t>
      </w:r>
    </w:p>
    <w:p>
      <w:pPr>
        <w:pStyle w:val="FirstParagraph"/>
      </w:pPr>
      <w:r>
        <w:t xml:space="preserve">Minimum confounding strength to explain away observed effect:</w:t>
      </w:r>
    </w:p>
    <w:p>
      <w:pPr>
        <w:pStyle w:val="SourceCode"/>
      </w:pPr>
      <w:r>
        <w:rPr>
          <w:rStyle w:val="VerbatimChar"/>
        </w:rPr>
        <w:t xml:space="preserve">E-value = RR + sqrt(RR * (RR - 1))</w:t>
      </w:r>
    </w:p>
    <w:p>
      <w:pPr>
        <w:pStyle w:val="FirstParagraph"/>
      </w:pPr>
      <w:r>
        <w:t xml:space="preserve">Where RR is the risk ratio estimate.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E-value = 3: Confounder must have RR ≥ 3 with both treatment and outcome to explain away effect</w:t>
      </w:r>
      <w:r>
        <w:t xml:space="preserve"> </w:t>
      </w:r>
      <w:r>
        <w:t xml:space="preserve">- Higher E-value → more robust to confounding</w:t>
      </w:r>
    </w:p>
    <w:bookmarkEnd w:id="36"/>
    <w:bookmarkStart w:id="37" w:name="instrument-exclusion-tests"/>
    <w:p>
      <w:pPr>
        <w:pStyle w:val="Heading3"/>
      </w:pPr>
      <w:r>
        <w:t xml:space="preserve">6.3 Instrument Exclusion Tests</w:t>
      </w:r>
    </w:p>
    <w:p>
      <w:pPr>
        <w:pStyle w:val="FirstParagraph"/>
      </w:pPr>
      <w:r>
        <w:rPr>
          <w:b/>
          <w:bCs/>
        </w:rPr>
        <w:t xml:space="preserve">Falsification Tests:</w:t>
      </w:r>
      <w:r>
        <w:t xml:space="preserve"> </w:t>
      </w:r>
      <w:r>
        <w:t xml:space="preserve">1. Test Z → pre-treatment outcomes (should be null)</w:t>
      </w:r>
      <w:r>
        <w:t xml:space="preserve"> </w:t>
      </w:r>
      <w:r>
        <w:t xml:space="preserve">2. Test Z → known non-pathway outcomes (should be null)</w:t>
      </w:r>
      <w:r>
        <w:t xml:space="preserve"> </w:t>
      </w:r>
      <w:r>
        <w:t xml:space="preserve">3. Overidentification test (if multiple instruments)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ausal-discovery"/>
    <w:p>
      <w:pPr>
        <w:pStyle w:val="Heading2"/>
      </w:pPr>
      <w:r>
        <w:t xml:space="preserve">7. Causal Discovery</w:t>
      </w:r>
    </w:p>
    <w:bookmarkStart w:id="39" w:name="pc-algorithm"/>
    <w:p>
      <w:pPr>
        <w:pStyle w:val="Heading3"/>
      </w:pPr>
      <w:r>
        <w:t xml:space="preserve">7.1 PC Algorithm</w:t>
      </w:r>
    </w:p>
    <w:p>
      <w:pPr>
        <w:pStyle w:val="FirstParagraph"/>
      </w:pPr>
      <w:r>
        <w:t xml:space="preserve">Constraint-based causal discovery:</w:t>
      </w:r>
    </w:p>
    <w:p>
      <w:pPr>
        <w:pStyle w:val="Compact"/>
        <w:numPr>
          <w:ilvl w:val="0"/>
          <w:numId w:val="1006"/>
        </w:numPr>
      </w:pPr>
      <w:r>
        <w:t xml:space="preserve">Start with complete undirected graph</w:t>
      </w:r>
    </w:p>
    <w:p>
      <w:pPr>
        <w:pStyle w:val="Compact"/>
        <w:numPr>
          <w:ilvl w:val="0"/>
          <w:numId w:val="1006"/>
        </w:numPr>
      </w:pPr>
      <w:r>
        <w:t xml:space="preserve">Remove edges based on conditional independence tests</w:t>
      </w:r>
    </w:p>
    <w:p>
      <w:pPr>
        <w:pStyle w:val="Compact"/>
        <w:numPr>
          <w:ilvl w:val="0"/>
          <w:numId w:val="1006"/>
        </w:numPr>
      </w:pPr>
      <w:r>
        <w:t xml:space="preserve">Orient edges using v-structures and propagation rules</w:t>
      </w:r>
    </w:p>
    <w:p>
      <w:pPr>
        <w:pStyle w:val="FirstParagraph"/>
      </w:pPr>
      <w:r>
        <w:rPr>
          <w:b/>
          <w:bCs/>
        </w:rPr>
        <w:t xml:space="preserve">Independence Test:</w:t>
      </w:r>
      <w:r>
        <w:t xml:space="preserve"> </w:t>
      </w:r>
      <w:r>
        <w:t xml:space="preserve">Partial correlation test with Fisher’s z-transformation:</w:t>
      </w:r>
    </w:p>
    <w:p>
      <w:pPr>
        <w:pStyle w:val="SourceCode"/>
      </w:pPr>
      <w:r>
        <w:rPr>
          <w:rStyle w:val="VerbatimChar"/>
        </w:rPr>
        <w:t xml:space="preserve">z = 0.5 * log((1+r)/(1-r)) * sqrt(n-k-3)</w:t>
      </w:r>
    </w:p>
    <w:bookmarkEnd w:id="39"/>
    <w:bookmarkStart w:id="40" w:name="ges-greedy-equivalence-search"/>
    <w:p>
      <w:pPr>
        <w:pStyle w:val="Heading3"/>
      </w:pPr>
      <w:r>
        <w:t xml:space="preserve">7.2 GES (Greedy Equivalence Search)</w:t>
      </w:r>
    </w:p>
    <w:p>
      <w:pPr>
        <w:pStyle w:val="FirstParagraph"/>
      </w:pPr>
      <w:r>
        <w:t xml:space="preserve">Score-based causal discovery:</w:t>
      </w:r>
    </w:p>
    <w:p>
      <w:pPr>
        <w:pStyle w:val="Compact"/>
        <w:numPr>
          <w:ilvl w:val="0"/>
          <w:numId w:val="1007"/>
        </w:numPr>
      </w:pPr>
      <w:r>
        <w:t xml:space="preserve">Forward phase: Add edges that improve BIC score</w:t>
      </w:r>
    </w:p>
    <w:p>
      <w:pPr>
        <w:pStyle w:val="Compact"/>
        <w:numPr>
          <w:ilvl w:val="0"/>
          <w:numId w:val="1007"/>
        </w:numPr>
      </w:pPr>
      <w:r>
        <w:t xml:space="preserve">Backward phase: Remove edges that improve BIC score</w:t>
      </w:r>
    </w:p>
    <w:p>
      <w:pPr>
        <w:pStyle w:val="Compact"/>
        <w:numPr>
          <w:ilvl w:val="0"/>
          <w:numId w:val="1007"/>
        </w:numPr>
      </w:pPr>
      <w:r>
        <w:t xml:space="preserve">Return equivalence class</w:t>
      </w:r>
    </w:p>
    <w:p>
      <w:pPr>
        <w:pStyle w:val="FirstParagraph"/>
      </w:pPr>
      <w:r>
        <w:rPr>
          <w:b/>
          <w:bCs/>
        </w:rPr>
        <w:t xml:space="preserve">BIC Score:</w:t>
      </w:r>
    </w:p>
    <w:p>
      <w:pPr>
        <w:pStyle w:val="SourceCode"/>
      </w:pPr>
      <w:r>
        <w:rPr>
          <w:rStyle w:val="VerbatimChar"/>
        </w:rPr>
        <w:t xml:space="preserve">BIC = -2 * log L + k * log(n)</w:t>
      </w:r>
    </w:p>
    <w:bookmarkEnd w:id="40"/>
    <w:bookmarkStart w:id="41" w:name="bootstrap-stability"/>
    <w:p>
      <w:pPr>
        <w:pStyle w:val="Heading3"/>
      </w:pPr>
      <w:r>
        <w:t xml:space="preserve">7.3 Bootstrap Stability</w:t>
      </w:r>
    </w:p>
    <w:p>
      <w:pPr>
        <w:pStyle w:val="FirstParagraph"/>
      </w:pPr>
      <w:r>
        <w:t xml:space="preserve">Edge stability across bootstrap samples:</w:t>
      </w:r>
    </w:p>
    <w:p>
      <w:pPr>
        <w:pStyle w:val="SourceCode"/>
      </w:pPr>
      <w:r>
        <w:rPr>
          <w:rStyle w:val="VerbatimChar"/>
        </w:rPr>
        <w:t xml:space="preserve">Stability(edge) = #{bootstrap samples with edge} / B</w:t>
      </w:r>
    </w:p>
    <w:p>
      <w:pPr>
        <w:pStyle w:val="FirstParagraph"/>
      </w:pPr>
      <w:r>
        <w:t xml:space="preserve">Threshold: edges with stability &gt; 0.5 are retained.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simulation-parameters"/>
    <w:p>
      <w:pPr>
        <w:pStyle w:val="Heading2"/>
      </w:pPr>
      <w:r>
        <w:t xml:space="preserve">8. Simulation Parameters</w:t>
      </w:r>
    </w:p>
    <w:p>
      <w:pPr>
        <w:pStyle w:val="FirstParagraph"/>
      </w:pPr>
      <w:r>
        <w:t xml:space="preserve">Default values below are taken from</w:t>
      </w:r>
      <w:r>
        <w:t xml:space="preserve"> </w:t>
      </w:r>
      <w:r>
        <w:rPr>
          <w:rStyle w:val="VerbatimChar"/>
        </w:rPr>
        <w:t xml:space="preserve">causanta/simulate/params/default.json</w:t>
      </w:r>
      <w:r>
        <w:t xml:space="preserve">. The 6mm publication run uses</w:t>
      </w:r>
      <w:r>
        <w:t xml:space="preserve"> </w:t>
      </w:r>
      <w:r>
        <w:rPr>
          <w:rStyle w:val="VerbatimChar"/>
        </w:rPr>
        <w:t xml:space="preserve">paper_config_6mm.json</w:t>
      </w:r>
      <w:r>
        <w:t xml:space="preserve">, which differs in domain size (6000 μm), total_hours (300),</w:t>
      </w:r>
      <w:r>
        <w:t xml:space="preserve"> </w:t>
      </w:r>
      <w:r>
        <w:rPr>
          <w:rStyle w:val="VerbatimChar"/>
        </w:rPr>
        <w:t xml:space="preserve">O2_blood_mmHg</w:t>
      </w:r>
      <w:r>
        <w:t xml:space="preserve"> </w:t>
      </w:r>
      <w:r>
        <w:t xml:space="preserve">(40 vs 60),</w:t>
      </w:r>
      <w:r>
        <w:t xml:space="preserve"> </w:t>
      </w:r>
      <w:r>
        <w:rPr>
          <w:rStyle w:val="VerbatimChar"/>
        </w:rPr>
        <w:t xml:space="preserve">q_O2_transfer_per_hr</w:t>
      </w:r>
      <w:r>
        <w:t xml:space="preserve"> </w:t>
      </w:r>
      <w:r>
        <w:t xml:space="preserve">(2 vs 5),</w:t>
      </w:r>
      <w:r>
        <w:t xml:space="preserve"> </w:t>
      </w:r>
      <w:r>
        <w:rPr>
          <w:rStyle w:val="VerbatimChar"/>
        </w:rPr>
        <w:t xml:space="preserve">hypoxia_threshold_mmHg</w:t>
      </w:r>
      <w:r>
        <w:t xml:space="preserve"> </w:t>
      </w:r>
      <w:r>
        <w:t xml:space="preserve">(18 vs 10), and tumor</w:t>
      </w:r>
      <w:r>
        <w:t xml:space="preserve"> </w:t>
      </w:r>
      <w:r>
        <w:rPr>
          <w:rStyle w:val="VerbatimChar"/>
        </w:rPr>
        <w:t xml:space="preserve">division_time_mean_hr</w:t>
      </w:r>
      <w:r>
        <w:t xml:space="preserve"> </w:t>
      </w:r>
      <w:r>
        <w:t xml:space="preserve">(24 vs 36).</w:t>
      </w:r>
    </w:p>
    <w:bookmarkStart w:id="43" w:name="domain-configuration"/>
    <w:p>
      <w:pPr>
        <w:pStyle w:val="Heading3"/>
      </w:pPr>
      <w:r>
        <w:t xml:space="preserve">8.1 Domain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width_um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Domain width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height_um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Domain height (μm)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env_grid_um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Environment grid spacing (μm)</w:t>
            </w:r>
          </w:p>
        </w:tc>
      </w:tr>
    </w:tbl>
    <w:bookmarkEnd w:id="43"/>
    <w:bookmarkStart w:id="44" w:name="time-configuration"/>
    <w:p>
      <w:pPr>
        <w:pStyle w:val="Heading3"/>
      </w:pPr>
      <w:r>
        <w:t xml:space="preserve">8.2 Time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total_hours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Simulation duration (hours)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dt_diffusion_hr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Diffusion sub-step (hours)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output_interval_hr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Output frequency (hours)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burnin_hours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Burn-in equilibration (hours)</w:t>
            </w:r>
          </w:p>
        </w:tc>
      </w:tr>
    </w:tbl>
    <w:bookmarkEnd w:id="44"/>
    <w:bookmarkStart w:id="45" w:name="cell-type-parameters"/>
    <w:p>
      <w:pPr>
        <w:pStyle w:val="Heading3"/>
      </w:pPr>
      <w:r>
        <w:t xml:space="preserve">8.3 Cell Type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8"/>
        <w:gridCol w:w="1056"/>
        <w:gridCol w:w="1760"/>
        <w:gridCol w:w="1936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 Type</w:t>
            </w:r>
          </w:p>
        </w:tc>
        <w:tc>
          <w:tcPr/>
          <w:p>
            <w:pPr>
              <w:pStyle w:val="Compact"/>
            </w:pPr>
            <w:r>
              <w:t xml:space="preserve">Can Divide</w:t>
            </w:r>
          </w:p>
        </w:tc>
        <w:tc>
          <w:tcPr/>
          <w:p>
            <w:pPr>
              <w:pStyle w:val="Compact"/>
            </w:pPr>
            <w:r>
              <w:t xml:space="preserve">Division Time (hr)</w:t>
            </w:r>
          </w:p>
        </w:tc>
        <w:tc>
          <w:tcPr/>
          <w:p>
            <w:pPr>
              <w:pStyle w:val="Compact"/>
            </w:pPr>
            <w:r>
              <w:t xml:space="preserve">Apoptosis Rate (/hr)</w:t>
            </w:r>
          </w:p>
        </w:tc>
        <w:tc>
          <w:tcPr/>
          <w:p>
            <w:pPr>
              <w:pStyle w:val="Compact"/>
            </w:pPr>
            <w:r>
              <w:t xml:space="preserve">Migration Speed (μm/hr)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Astrocyte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168 ± 24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Oligodendrocyte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Microglia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Endothelial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60 ± 12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Pericyte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1e-4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36 ± 8</w:t>
            </w:r>
          </w:p>
        </w:tc>
        <w:tc>
          <w:tcPr/>
          <w:p>
            <w:pPr>
              <w:pStyle w:val="Compact"/>
            </w:pPr>
            <w:r>
              <w:t xml:space="preserve">5e-5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RecruitedImmune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36 ± 8</w:t>
            </w:r>
          </w:p>
        </w:tc>
        <w:tc>
          <w:tcPr/>
          <w:p>
            <w:pPr>
              <w:pStyle w:val="Compact"/>
            </w:pPr>
            <w:r>
              <w:t xml:space="preserve">1e-3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Necrotic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45"/>
    <w:bookmarkStart w:id="46" w:name="ecdna-parameters"/>
    <w:p>
      <w:pPr>
        <w:pStyle w:val="Heading3"/>
      </w:pPr>
      <w:r>
        <w:t xml:space="preserve">8.4 ecDNA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copies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Starting ecDNA in seed tumor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Segregation p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Binomial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 (effect on division)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T_eff = T_base / (1 + α·log₂(1 + ecDNA))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(effect on VEGF)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VEGF_eff = VEGF_base × (1 + β·ecDNA)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(effect on migration)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v_eff = v_base × (1 + δ·ecDNA)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 (effect on survival)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a_eff = a_base / (1 + γ·ecDNA)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success-criteria"/>
    <w:p>
      <w:pPr>
        <w:pStyle w:val="Heading2"/>
      </w:pPr>
      <w:r>
        <w:t xml:space="preserve">9. Success Criteria</w:t>
      </w:r>
    </w:p>
    <w:bookmarkStart w:id="48" w:name="publication-ready-metrics"/>
    <w:p>
      <w:pPr>
        <w:pStyle w:val="Heading3"/>
      </w:pPr>
      <w:r>
        <w:t xml:space="preserve">9.1 Publication-Ready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Accuracy</w:t>
            </w:r>
          </w:p>
        </w:tc>
        <w:tc>
          <w:tcPr/>
          <w:p>
            <w:pPr>
              <w:pStyle w:val="Compact"/>
            </w:pPr>
            <w:r>
              <w:t xml:space="preserve">&lt;15% bias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 Coverage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t xml:space="preserve">Fraction containing true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At δ = 0.05, n =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Segregation Test</w:t>
            </w:r>
          </w:p>
        </w:tc>
        <w:tc>
          <w:tcPr/>
          <w:p>
            <w:pPr>
              <w:pStyle w:val="Compact"/>
            </w:pPr>
            <w:r>
              <w:t xml:space="preserve">p &gt; 0.05</w:t>
            </w:r>
          </w:p>
        </w:tc>
        <w:tc>
          <w:tcPr/>
          <w:p>
            <w:pPr>
              <w:pStyle w:val="Compact"/>
            </w:pPr>
            <w:r>
              <w:t xml:space="preserve">KS test vs Binomial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First-stage F</w:t>
            </w:r>
          </w:p>
        </w:tc>
        <w:tc>
          <w:tcPr/>
          <w:p>
            <w:pPr>
              <w:pStyle w:val="Compact"/>
            </w:pPr>
            <w:r>
              <w:t xml:space="preserve">&gt;10</w:t>
            </w:r>
          </w:p>
        </w:tc>
        <w:tc>
          <w:tcPr/>
          <w:p>
            <w:pPr>
              <w:pStyle w:val="Compact"/>
            </w:pPr>
            <w:r>
              <w:t xml:space="preserve">Standard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E-value</w:t>
            </w:r>
          </w:p>
        </w:tc>
        <w:tc>
          <w:tcPr/>
          <w:p>
            <w:pPr>
              <w:pStyle w:val="Compact"/>
            </w:pPr>
            <w:r>
              <w:t xml:space="preserve">&gt;2.0</w:t>
            </w:r>
          </w:p>
        </w:tc>
        <w:tc>
          <w:tcPr/>
          <w:p>
            <w:pPr>
              <w:pStyle w:val="Compact"/>
            </w:pPr>
            <w:r>
              <w:t xml:space="preserve">Robustness to confounding</w:t>
            </w:r>
          </w:p>
        </w:tc>
      </w:tr>
    </w:tbl>
    <w:bookmarkEnd w:id="48"/>
    <w:bookmarkStart w:id="49" w:name="validation-benchmarks"/>
    <w:p>
      <w:pPr>
        <w:pStyle w:val="Heading3"/>
      </w:pPr>
      <w:r>
        <w:t xml:space="preserve">9.2 Validation Benchmarks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Segregation Validation:</w:t>
      </w:r>
    </w:p>
    <w:p>
      <w:pPr>
        <w:pStyle w:val="Compact"/>
        <w:numPr>
          <w:ilvl w:val="1"/>
          <w:numId w:val="1009"/>
        </w:numPr>
      </w:pPr>
      <w:r>
        <w:t xml:space="preserve">Mean daughter fraction: 0.50 ± 0.02</w:t>
      </w:r>
    </w:p>
    <w:p>
      <w:pPr>
        <w:pStyle w:val="Compact"/>
        <w:numPr>
          <w:ilvl w:val="1"/>
          <w:numId w:val="1009"/>
        </w:numPr>
      </w:pPr>
      <w:r>
        <w:t xml:space="preserve">Variance matches Binomial prediction</w:t>
      </w:r>
    </w:p>
    <w:p>
      <w:pPr>
        <w:pStyle w:val="Compact"/>
        <w:numPr>
          <w:ilvl w:val="1"/>
          <w:numId w:val="1009"/>
        </w:numPr>
      </w:pPr>
      <w:r>
        <w:t xml:space="preserve">No trend with parent ecDNA count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First Stage Strength:</w:t>
      </w:r>
    </w:p>
    <w:p>
      <w:pPr>
        <w:pStyle w:val="Compact"/>
        <w:numPr>
          <w:ilvl w:val="1"/>
          <w:numId w:val="1010"/>
        </w:numPr>
      </w:pPr>
      <w:r>
        <w:t xml:space="preserve">F &gt; 100 (very strong by design)</w:t>
      </w:r>
    </w:p>
    <w:p>
      <w:pPr>
        <w:pStyle w:val="Compact"/>
        <w:numPr>
          <w:ilvl w:val="1"/>
          <w:numId w:val="1010"/>
        </w:numPr>
      </w:pPr>
      <w:r>
        <w:t xml:space="preserve">R² &gt; 0.80 for ecDNA → EGFR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Effect Recovery:</w:t>
      </w:r>
    </w:p>
    <w:p>
      <w:pPr>
        <w:pStyle w:val="Compact"/>
        <w:numPr>
          <w:ilvl w:val="1"/>
          <w:numId w:val="1011"/>
        </w:numPr>
      </w:pPr>
      <w:r>
        <w:t xml:space="preserve">All four effects (α, β, δ, γ) recovered within 2 SE</w:t>
      </w:r>
    </w:p>
    <w:p>
      <w:pPr>
        <w:pStyle w:val="Compact"/>
        <w:numPr>
          <w:ilvl w:val="1"/>
          <w:numId w:val="1011"/>
        </w:numPr>
      </w:pPr>
      <w:r>
        <w:t xml:space="preserve">IV estimates unbiased, OLS estimates show confounding bias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Heterogeneity Detection:</w:t>
      </w:r>
    </w:p>
    <w:p>
      <w:pPr>
        <w:pStyle w:val="Compact"/>
        <w:numPr>
          <w:ilvl w:val="1"/>
          <w:numId w:val="1012"/>
        </w:numPr>
      </w:pPr>
      <w:r>
        <w:t xml:space="preserve">Detect planted heterogeneity when effect varies by region</w:t>
      </w:r>
    </w:p>
    <w:p>
      <w:pPr>
        <w:pStyle w:val="Compact"/>
        <w:numPr>
          <w:ilvl w:val="1"/>
          <w:numId w:val="1012"/>
        </w:numPr>
      </w:pPr>
      <w:r>
        <w:t xml:space="preserve">Q-test sensitive to true heterogeneity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oftware-implementation"/>
    <w:p>
      <w:pPr>
        <w:pStyle w:val="Heading2"/>
      </w:pPr>
      <w:r>
        <w:t xml:space="preserve">10. Software Implementation</w:t>
      </w:r>
    </w:p>
    <w:bookmarkStart w:id="51" w:name="module-structure"/>
    <w:p>
      <w:pPr>
        <w:pStyle w:val="Heading3"/>
      </w:pPr>
      <w:r>
        <w:t xml:space="preserve">10.1 Module Structure</w:t>
      </w:r>
    </w:p>
    <w:p>
      <w:pPr>
        <w:pStyle w:val="SourceCode"/>
      </w:pPr>
      <w:r>
        <w:rPr>
          <w:rStyle w:val="VerbatimChar"/>
        </w:rPr>
        <w:t xml:space="preserve">causanta/</w:t>
      </w:r>
      <w:r>
        <w:br/>
      </w:r>
      <w:r>
        <w:rPr>
          <w:rStyle w:val="VerbatimChar"/>
        </w:rPr>
        <w:t xml:space="preserve">├── simulate/</w:t>
      </w:r>
      <w:r>
        <w:br/>
      </w:r>
      <w:r>
        <w:rPr>
          <w:rStyle w:val="VerbatimChar"/>
        </w:rPr>
        <w:t xml:space="preserve">│   ├── core.py          # Main simulation loop</w:t>
      </w:r>
      <w:r>
        <w:br/>
      </w:r>
      <w:r>
        <w:rPr>
          <w:rStyle w:val="VerbatimChar"/>
        </w:rPr>
        <w:t xml:space="preserve">│   ├── ecdna.py         # ecDNA segregation model</w:t>
      </w:r>
      <w:r>
        <w:br/>
      </w:r>
      <w:r>
        <w:rPr>
          <w:rStyle w:val="VerbatimChar"/>
        </w:rPr>
        <w:t xml:space="preserve">│   ├── sweep.py         # Parameter sweep system</w:t>
      </w:r>
      <w:r>
        <w:br/>
      </w:r>
      <w:r>
        <w:rPr>
          <w:rStyle w:val="VerbatimChar"/>
        </w:rPr>
        <w:t xml:space="preserve">│   └── params/          # Configuration files</w:t>
      </w:r>
      <w:r>
        <w:br/>
      </w:r>
      <w:r>
        <w:rPr>
          <w:rStyle w:val="VerbatimChar"/>
        </w:rPr>
        <w:t xml:space="preserve">├── analyze/</w:t>
      </w:r>
      <w:r>
        <w:br/>
      </w:r>
      <w:r>
        <w:rPr>
          <w:rStyle w:val="VerbatimChar"/>
        </w:rPr>
        <w:t xml:space="preserve">│   ├── iv.py            # 2SLS estimation + diagnostics</w:t>
      </w:r>
      <w:r>
        <w:br/>
      </w:r>
      <w:r>
        <w:rPr>
          <w:rStyle w:val="VerbatimChar"/>
        </w:rPr>
        <w:t xml:space="preserve">│   ├── bootstrap.py     # BCa confidence intervals</w:t>
      </w:r>
      <w:r>
        <w:br/>
      </w:r>
      <w:r>
        <w:rPr>
          <w:rStyle w:val="VerbatimChar"/>
        </w:rPr>
        <w:t xml:space="preserve">│   ├── power.py         # Power analysis</w:t>
      </w:r>
      <w:r>
        <w:br/>
      </w:r>
      <w:r>
        <w:rPr>
          <w:rStyle w:val="VerbatimChar"/>
        </w:rPr>
        <w:t xml:space="preserve">│   ├── heterogeneity.py # Stratified IV analysis</w:t>
      </w:r>
      <w:r>
        <w:br/>
      </w:r>
      <w:r>
        <w:rPr>
          <w:rStyle w:val="VerbatimChar"/>
        </w:rPr>
        <w:t xml:space="preserve">│   ├── effects.py       # Effect estimation</w:t>
      </w:r>
      <w:r>
        <w:br/>
      </w:r>
      <w:r>
        <w:rPr>
          <w:rStyle w:val="VerbatimChar"/>
        </w:rPr>
        <w:t xml:space="preserve">│   └── loader.py        # Data loading utilities</w:t>
      </w:r>
      <w:r>
        <w:br/>
      </w:r>
      <w:r>
        <w:rPr>
          <w:rStyle w:val="VerbatimChar"/>
        </w:rPr>
        <w:t xml:space="preserve">└── visualize/</w:t>
      </w:r>
      <w:r>
        <w:br/>
      </w:r>
      <w:r>
        <w:rPr>
          <w:rStyle w:val="VerbatimChar"/>
        </w:rPr>
        <w:t xml:space="preserve">    ├── nature_style.py  # Publication styling</w:t>
      </w:r>
      <w:r>
        <w:br/>
      </w:r>
      <w:r>
        <w:rPr>
          <w:rStyle w:val="VerbatimChar"/>
        </w:rPr>
        <w:t xml:space="preserve">    └── causal_figures.py # Figure generation</w:t>
      </w:r>
    </w:p>
    <w:bookmarkEnd w:id="51"/>
    <w:bookmarkStart w:id="52" w:name="dependencies"/>
    <w:p>
      <w:pPr>
        <w:pStyle w:val="Heading3"/>
      </w:pPr>
      <w:r>
        <w:t xml:space="preserve">10.2 Dependencies</w:t>
      </w:r>
    </w:p>
    <w:p>
      <w:pPr>
        <w:pStyle w:val="Compact"/>
        <w:numPr>
          <w:ilvl w:val="0"/>
          <w:numId w:val="1013"/>
        </w:numPr>
      </w:pPr>
      <w:r>
        <w:t xml:space="preserve">Python ≥ 3.9</w:t>
      </w:r>
    </w:p>
    <w:p>
      <w:pPr>
        <w:pStyle w:val="Compact"/>
        <w:numPr>
          <w:ilvl w:val="0"/>
          <w:numId w:val="1013"/>
        </w:numPr>
      </w:pPr>
      <w:r>
        <w:t xml:space="preserve">NumPy ≥ 1.21</w:t>
      </w:r>
    </w:p>
    <w:p>
      <w:pPr>
        <w:pStyle w:val="Compact"/>
        <w:numPr>
          <w:ilvl w:val="0"/>
          <w:numId w:val="1013"/>
        </w:numPr>
      </w:pPr>
      <w:r>
        <w:t xml:space="preserve">SciPy ≥ 1.7</w:t>
      </w:r>
    </w:p>
    <w:p>
      <w:pPr>
        <w:pStyle w:val="Compact"/>
        <w:numPr>
          <w:ilvl w:val="0"/>
          <w:numId w:val="1013"/>
        </w:numPr>
      </w:pPr>
      <w:r>
        <w:t xml:space="preserve">Matplotlib ≥ 3.5</w:t>
      </w:r>
    </w:p>
    <w:p>
      <w:pPr>
        <w:pStyle w:val="Compact"/>
        <w:numPr>
          <w:ilvl w:val="0"/>
          <w:numId w:val="1013"/>
        </w:numPr>
      </w:pPr>
      <w:r>
        <w:t xml:space="preserve">(Optional) causal-learn for PC/GES algorithms</w:t>
      </w:r>
    </w:p>
    <w:bookmarkEnd w:id="52"/>
    <w:bookmarkStart w:id="53" w:name="reproducibility"/>
    <w:p>
      <w:pPr>
        <w:pStyle w:val="Heading3"/>
      </w:pPr>
      <w:r>
        <w:t xml:space="preserve">10.3 Reproducibility</w:t>
      </w:r>
    </w:p>
    <w:p>
      <w:pPr>
        <w:pStyle w:val="FirstParagraph"/>
      </w:pPr>
      <w:r>
        <w:t xml:space="preserve">All simulations use:</w:t>
      </w:r>
      <w:r>
        <w:t xml:space="preserve"> </w:t>
      </w:r>
      <w:r>
        <w:t xml:space="preserve">- Fixed random seed (default: 42)</w:t>
      </w:r>
      <w:r>
        <w:t xml:space="preserve"> </w:t>
      </w:r>
      <w:r>
        <w:t xml:space="preserve">- Deterministic NumPy operations where possible</w:t>
      </w:r>
      <w:r>
        <w:t xml:space="preserve"> </w:t>
      </w:r>
      <w:r>
        <w:t xml:space="preserve">- Version-pinned dependencies</w:t>
      </w:r>
    </w:p>
    <w:bookmarkEnd w:id="53"/>
    <w:bookmarkStart w:id="54" w:name="computational-requirements"/>
    <w:p>
      <w:pPr>
        <w:pStyle w:val="Heading3"/>
      </w:pPr>
      <w:r>
        <w:t xml:space="preserve">10.4 Computational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Study Type</w:t>
            </w:r>
          </w:p>
        </w:tc>
        <w:tc>
          <w:tcPr/>
          <w:p>
            <w:pPr>
              <w:pStyle w:val="Compact"/>
            </w:pPr>
            <w:r>
              <w:t xml:space="preserve">Estimated Runtime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simulation (200hr)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validation (20 reps)</w:t>
            </w:r>
          </w:p>
        </w:tc>
        <w:tc>
          <w:tcPr/>
          <w:p>
            <w:pPr>
              <w:pStyle w:val="Compact"/>
            </w:pPr>
            <w:r>
              <w:t xml:space="preserve">~2 hr</w:t>
            </w:r>
          </w:p>
        </w:tc>
        <w:tc>
          <w:tcPr/>
          <w:p>
            <w:pPr>
              <w:pStyle w:val="Compact"/>
            </w:pPr>
            <w:r>
              <w:t xml:space="preserve">~1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parameter sweep</w:t>
            </w:r>
          </w:p>
        </w:tc>
        <w:tc>
          <w:tcPr/>
          <w:p>
            <w:pPr>
              <w:pStyle w:val="Compact"/>
            </w:pPr>
            <w:r>
              <w:t xml:space="preserve">~8-24 hr</w:t>
            </w:r>
          </w:p>
        </w:tc>
        <w:tc>
          <w:tcPr/>
          <w:p>
            <w:pPr>
              <w:pStyle w:val="Compact"/>
            </w:pPr>
            <w:r>
              <w:t xml:space="preserve">~2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(1000 samples)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~500 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Angrist JD, Pischke JS.</w:t>
      </w:r>
      <w:r>
        <w:t xml:space="preserve"> </w:t>
      </w:r>
      <w:r>
        <w:rPr>
          <w:i/>
          <w:iCs/>
        </w:rPr>
        <w:t xml:space="preserve">Mostly Harmless Econometrics</w:t>
      </w:r>
      <w:r>
        <w:t xml:space="preserve">. Princeton, 2009.</w:t>
      </w:r>
    </w:p>
    <w:p>
      <w:pPr>
        <w:pStyle w:val="Compact"/>
        <w:numPr>
          <w:ilvl w:val="0"/>
          <w:numId w:val="1014"/>
        </w:numPr>
      </w:pPr>
      <w:r>
        <w:t xml:space="preserve">Efron B, Tibshirani RJ.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Hall, 1993.</w:t>
      </w:r>
    </w:p>
    <w:p>
      <w:pPr>
        <w:pStyle w:val="Compact"/>
        <w:numPr>
          <w:ilvl w:val="0"/>
          <w:numId w:val="1014"/>
        </w:numPr>
      </w:pPr>
      <w:r>
        <w:t xml:space="preserve">Rosenbaum PR.</w:t>
      </w:r>
      <w:r>
        <w:t xml:space="preserve"> </w:t>
      </w:r>
      <w:r>
        <w:rPr>
          <w:i/>
          <w:iCs/>
        </w:rPr>
        <w:t xml:space="preserve">Observational Studies</w:t>
      </w:r>
      <w:r>
        <w:t xml:space="preserve">. Springer, 2002.</w:t>
      </w:r>
    </w:p>
    <w:p>
      <w:pPr>
        <w:pStyle w:val="Compact"/>
        <w:numPr>
          <w:ilvl w:val="0"/>
          <w:numId w:val="1014"/>
        </w:numPr>
      </w:pPr>
      <w:r>
        <w:t xml:space="preserve">VanderWeele TJ, Ding P. Sensitivity analysis in observational research.</w:t>
      </w:r>
      <w:r>
        <w:t xml:space="preserve"> </w:t>
      </w:r>
      <w:r>
        <w:rPr>
          <w:i/>
          <w:iCs/>
        </w:rPr>
        <w:t xml:space="preserve">Ann Intern Med</w:t>
      </w:r>
      <w:r>
        <w:t xml:space="preserve"> </w:t>
      </w:r>
      <w:r>
        <w:t xml:space="preserve">2017.</w:t>
      </w:r>
    </w:p>
    <w:p>
      <w:pPr>
        <w:pStyle w:val="Compact"/>
        <w:numPr>
          <w:ilvl w:val="0"/>
          <w:numId w:val="1014"/>
        </w:numPr>
      </w:pPr>
      <w:r>
        <w:t xml:space="preserve">Spirtes P, Glymour C, Scheines R.</w:t>
      </w:r>
      <w:r>
        <w:t xml:space="preserve"> </w:t>
      </w:r>
      <w:r>
        <w:rPr>
          <w:i/>
          <w:iCs/>
        </w:rPr>
        <w:t xml:space="preserve">Causation, Prediction, and Search</w:t>
      </w:r>
      <w:r>
        <w:t xml:space="preserve">. MIT Press, 2000.</w:t>
      </w:r>
    </w:p>
    <w:p>
      <w:pPr>
        <w:pStyle w:val="Compact"/>
        <w:numPr>
          <w:ilvl w:val="0"/>
          <w:numId w:val="1014"/>
        </w:numPr>
      </w:pPr>
      <w:r>
        <w:t xml:space="preserve">Staiger D, Stock JH. Instrumental variables regression with weak instruments.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1997.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CAUSANTA Supplementary Materials v1.0</w:t>
      </w:r>
      <w:r>
        <w:t xml:space="preserve"> </w:t>
      </w:r>
      <w:r>
        <w:rPr>
          <w:i/>
          <w:iCs/>
        </w:rPr>
        <w:t xml:space="preserve">For Nature Methods submission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2026-04-28T17:44:03Z</dcterms:created>
  <dcterms:modified xsi:type="dcterms:W3CDTF">2026-04-28T17:44:03Z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