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8A4C" w14:textId="77777777" w:rsidR="000A708B" w:rsidRDefault="000A708B" w:rsidP="000A708B">
      <w:pPr>
        <w:pStyle w:val="Heading2"/>
      </w:pPr>
      <w:bookmarkStart w:id="0" w:name="supplementary-materials"/>
      <w:bookmarkStart w:id="1" w:name="X40025029c6a20c7cee65bb4ca975295ea19f209"/>
      <w:r>
        <w:t>Somatic Instrumental Variables for Causal Inference in Spatial Multi-Omics: Exploiting Stochastic ecDNA Segregation</w:t>
      </w:r>
    </w:p>
    <w:bookmarkEnd w:id="1"/>
    <w:p w14:paraId="16A2953F" w14:textId="77777777" w:rsidR="008126C3" w:rsidRDefault="005C6D30">
      <w:pPr>
        <w:pStyle w:val="Heading1"/>
      </w:pPr>
      <w:r>
        <w:t>Supplementary Materials</w:t>
      </w:r>
    </w:p>
    <w:p w14:paraId="6AB37DD6" w14:textId="14D87AB1" w:rsidR="008126C3" w:rsidRDefault="008126C3">
      <w:bookmarkStart w:id="2" w:name="table-of-contents"/>
    </w:p>
    <w:p w14:paraId="0F09578D" w14:textId="77777777" w:rsidR="009F166C" w:rsidRDefault="009F166C">
      <w:pPr>
        <w:rPr>
          <w:rFonts w:asciiTheme="majorHAnsi" w:eastAsiaTheme="majorEastAsia" w:hAnsiTheme="majorHAnsi" w:cstheme="majorBidi"/>
          <w:color w:val="0F4761" w:themeColor="accent1" w:themeShade="BF"/>
          <w:sz w:val="32"/>
          <w:szCs w:val="32"/>
        </w:rPr>
      </w:pPr>
      <w:bookmarkStart w:id="3" w:name="supplementary-tables"/>
      <w:bookmarkEnd w:id="2"/>
      <w:r>
        <w:br w:type="page"/>
      </w:r>
    </w:p>
    <w:p w14:paraId="360201F8" w14:textId="77777777" w:rsidR="008126C3" w:rsidRDefault="005C6D30">
      <w:pPr>
        <w:pStyle w:val="Heading3"/>
      </w:pPr>
      <w:bookmarkStart w:id="4" w:name="Xf4ddfe4870d2c0543cbd53c4b373b2763c93df4"/>
      <w:r>
        <w:lastRenderedPageBreak/>
        <w:t>Supplementary Table S1: Simulation Cell Types and Behavioral Parameters</w:t>
      </w:r>
    </w:p>
    <w:tbl>
      <w:tblPr>
        <w:tblStyle w:val="Table"/>
        <w:tblW w:w="5000" w:type="pct"/>
        <w:tblLayout w:type="fixed"/>
        <w:tblCellMar>
          <w:left w:w="29" w:type="dxa"/>
          <w:right w:w="29" w:type="dxa"/>
        </w:tblCellMar>
        <w:tblLook w:val="0020" w:firstRow="1" w:lastRow="0" w:firstColumn="0" w:lastColumn="0" w:noHBand="0" w:noVBand="0"/>
      </w:tblPr>
      <w:tblGrid>
        <w:gridCol w:w="1078"/>
        <w:gridCol w:w="1320"/>
        <w:gridCol w:w="2281"/>
        <w:gridCol w:w="2148"/>
        <w:gridCol w:w="2533"/>
      </w:tblGrid>
      <w:tr w:rsidR="008126C3" w:rsidRPr="009F166C" w14:paraId="5BEA6B3A" w14:textId="77777777" w:rsidTr="009F166C">
        <w:trPr>
          <w:cnfStyle w:val="100000000000" w:firstRow="1" w:lastRow="0" w:firstColumn="0" w:lastColumn="0" w:oddVBand="0" w:evenVBand="0" w:oddHBand="0" w:evenHBand="0" w:firstRowFirstColumn="0" w:firstRowLastColumn="0" w:lastRowFirstColumn="0" w:lastRowLastColumn="0"/>
          <w:tblHeader/>
        </w:trPr>
        <w:tc>
          <w:tcPr>
            <w:tcW w:w="1085" w:type="dxa"/>
            <w:vAlign w:val="top"/>
          </w:tcPr>
          <w:p w14:paraId="06125D31" w14:textId="77777777" w:rsidR="008126C3" w:rsidRPr="009F166C" w:rsidRDefault="005C6D30" w:rsidP="000A708B">
            <w:pPr>
              <w:pStyle w:val="Compact"/>
              <w:spacing w:before="0" w:after="0"/>
              <w:rPr>
                <w:sz w:val="20"/>
                <w:szCs w:val="20"/>
              </w:rPr>
            </w:pPr>
            <w:r w:rsidRPr="009F166C">
              <w:rPr>
                <w:sz w:val="20"/>
                <w:szCs w:val="20"/>
              </w:rPr>
              <w:t>Type ID</w:t>
            </w:r>
          </w:p>
        </w:tc>
        <w:tc>
          <w:tcPr>
            <w:tcW w:w="1328" w:type="dxa"/>
            <w:vAlign w:val="top"/>
          </w:tcPr>
          <w:p w14:paraId="098DDFF8" w14:textId="77777777" w:rsidR="008126C3" w:rsidRPr="009F166C" w:rsidRDefault="005C6D30" w:rsidP="000A708B">
            <w:pPr>
              <w:pStyle w:val="Compact"/>
              <w:spacing w:before="0" w:after="0"/>
              <w:rPr>
                <w:sz w:val="20"/>
                <w:szCs w:val="20"/>
              </w:rPr>
            </w:pPr>
            <w:r w:rsidRPr="009F166C">
              <w:rPr>
                <w:sz w:val="20"/>
                <w:szCs w:val="20"/>
              </w:rPr>
              <w:t>Cell Type</w:t>
            </w:r>
          </w:p>
        </w:tc>
        <w:tc>
          <w:tcPr>
            <w:tcW w:w="2295" w:type="dxa"/>
            <w:vAlign w:val="top"/>
          </w:tcPr>
          <w:p w14:paraId="22D5E54B" w14:textId="77777777" w:rsidR="008126C3" w:rsidRPr="009F166C" w:rsidRDefault="005C6D30" w:rsidP="000A708B">
            <w:pPr>
              <w:pStyle w:val="Compact"/>
              <w:spacing w:before="0" w:after="0"/>
              <w:rPr>
                <w:sz w:val="20"/>
                <w:szCs w:val="20"/>
              </w:rPr>
            </w:pPr>
            <w:r w:rsidRPr="009F166C">
              <w:rPr>
                <w:sz w:val="20"/>
                <w:szCs w:val="20"/>
              </w:rPr>
              <w:t>Division Time (h)</w:t>
            </w:r>
          </w:p>
        </w:tc>
        <w:tc>
          <w:tcPr>
            <w:tcW w:w="2161" w:type="dxa"/>
            <w:vAlign w:val="top"/>
          </w:tcPr>
          <w:p w14:paraId="02CA2A91" w14:textId="77777777" w:rsidR="008126C3" w:rsidRPr="009F166C" w:rsidRDefault="005C6D30" w:rsidP="000A708B">
            <w:pPr>
              <w:pStyle w:val="Compact"/>
              <w:spacing w:before="0" w:after="0"/>
              <w:rPr>
                <w:sz w:val="20"/>
                <w:szCs w:val="20"/>
              </w:rPr>
            </w:pPr>
            <w:r w:rsidRPr="009F166C">
              <w:rPr>
                <w:sz w:val="20"/>
                <w:szCs w:val="20"/>
              </w:rPr>
              <w:t>Migration Speed (μm/h)</w:t>
            </w:r>
          </w:p>
        </w:tc>
        <w:tc>
          <w:tcPr>
            <w:tcW w:w="2549" w:type="dxa"/>
            <w:vAlign w:val="top"/>
          </w:tcPr>
          <w:p w14:paraId="20CFB89F" w14:textId="77777777" w:rsidR="008126C3" w:rsidRPr="009F166C" w:rsidRDefault="005C6D30" w:rsidP="000A708B">
            <w:pPr>
              <w:pStyle w:val="Compact"/>
              <w:spacing w:before="0" w:after="0"/>
              <w:rPr>
                <w:sz w:val="20"/>
                <w:szCs w:val="20"/>
              </w:rPr>
            </w:pPr>
            <w:r w:rsidRPr="009F166C">
              <w:rPr>
                <w:sz w:val="20"/>
                <w:szCs w:val="20"/>
              </w:rPr>
              <w:t>Key Behaviors</w:t>
            </w:r>
          </w:p>
        </w:tc>
      </w:tr>
      <w:tr w:rsidR="008126C3" w:rsidRPr="009F166C" w14:paraId="69633A31" w14:textId="77777777" w:rsidTr="009F166C">
        <w:tc>
          <w:tcPr>
            <w:tcW w:w="1085" w:type="dxa"/>
          </w:tcPr>
          <w:p w14:paraId="4B207B24" w14:textId="77777777" w:rsidR="008126C3" w:rsidRPr="009F166C" w:rsidRDefault="005C6D30" w:rsidP="000A708B">
            <w:pPr>
              <w:pStyle w:val="Compact"/>
              <w:spacing w:before="0" w:after="0"/>
              <w:rPr>
                <w:sz w:val="20"/>
                <w:szCs w:val="20"/>
              </w:rPr>
            </w:pPr>
            <w:r w:rsidRPr="009F166C">
              <w:rPr>
                <w:sz w:val="20"/>
                <w:szCs w:val="20"/>
              </w:rPr>
              <w:t>0</w:t>
            </w:r>
          </w:p>
        </w:tc>
        <w:tc>
          <w:tcPr>
            <w:tcW w:w="1328" w:type="dxa"/>
          </w:tcPr>
          <w:p w14:paraId="38210392" w14:textId="77777777" w:rsidR="008126C3" w:rsidRPr="009F166C" w:rsidRDefault="005C6D30" w:rsidP="000A708B">
            <w:pPr>
              <w:pStyle w:val="Compact"/>
              <w:spacing w:before="0" w:after="0"/>
              <w:rPr>
                <w:sz w:val="20"/>
                <w:szCs w:val="20"/>
              </w:rPr>
            </w:pPr>
            <w:r w:rsidRPr="009F166C">
              <w:rPr>
                <w:sz w:val="20"/>
                <w:szCs w:val="20"/>
              </w:rPr>
              <w:t>Neuron</w:t>
            </w:r>
          </w:p>
        </w:tc>
        <w:tc>
          <w:tcPr>
            <w:tcW w:w="2295" w:type="dxa"/>
          </w:tcPr>
          <w:p w14:paraId="6592DCAA" w14:textId="77777777" w:rsidR="008126C3" w:rsidRPr="009F166C" w:rsidRDefault="005C6D30" w:rsidP="000A708B">
            <w:pPr>
              <w:pStyle w:val="Compact"/>
              <w:spacing w:before="0" w:after="0"/>
              <w:rPr>
                <w:sz w:val="20"/>
                <w:szCs w:val="20"/>
              </w:rPr>
            </w:pPr>
            <w:r w:rsidRPr="009F166C">
              <w:rPr>
                <w:sz w:val="20"/>
                <w:szCs w:val="20"/>
              </w:rPr>
              <w:t>Non-dividing</w:t>
            </w:r>
          </w:p>
        </w:tc>
        <w:tc>
          <w:tcPr>
            <w:tcW w:w="2161" w:type="dxa"/>
          </w:tcPr>
          <w:p w14:paraId="4E2863C9" w14:textId="77777777" w:rsidR="008126C3" w:rsidRPr="009F166C" w:rsidRDefault="005C6D30" w:rsidP="000A708B">
            <w:pPr>
              <w:pStyle w:val="Compact"/>
              <w:spacing w:before="0" w:after="0"/>
              <w:rPr>
                <w:sz w:val="20"/>
                <w:szCs w:val="20"/>
              </w:rPr>
            </w:pPr>
            <w:r w:rsidRPr="009F166C">
              <w:rPr>
                <w:sz w:val="20"/>
                <w:szCs w:val="20"/>
              </w:rPr>
              <w:t>0</w:t>
            </w:r>
          </w:p>
        </w:tc>
        <w:tc>
          <w:tcPr>
            <w:tcW w:w="2549" w:type="dxa"/>
          </w:tcPr>
          <w:p w14:paraId="7E8903C9" w14:textId="77777777" w:rsidR="008126C3" w:rsidRPr="009F166C" w:rsidRDefault="005C6D30" w:rsidP="000A708B">
            <w:pPr>
              <w:pStyle w:val="Compact"/>
              <w:spacing w:before="0" w:after="0"/>
              <w:rPr>
                <w:sz w:val="20"/>
                <w:szCs w:val="20"/>
              </w:rPr>
            </w:pPr>
            <w:r w:rsidRPr="009F166C">
              <w:rPr>
                <w:sz w:val="20"/>
                <w:szCs w:val="20"/>
              </w:rPr>
              <w:t>Post-mitotic, high O2 demand (0.02 mM/h)</w:t>
            </w:r>
          </w:p>
        </w:tc>
      </w:tr>
      <w:tr w:rsidR="008126C3" w:rsidRPr="009F166C" w14:paraId="257A6C00" w14:textId="77777777" w:rsidTr="009F166C">
        <w:tc>
          <w:tcPr>
            <w:tcW w:w="1085" w:type="dxa"/>
          </w:tcPr>
          <w:p w14:paraId="1EBC5387" w14:textId="77777777" w:rsidR="008126C3" w:rsidRPr="009F166C" w:rsidRDefault="005C6D30" w:rsidP="000A708B">
            <w:pPr>
              <w:pStyle w:val="Compact"/>
              <w:spacing w:before="0" w:after="0"/>
              <w:rPr>
                <w:sz w:val="20"/>
                <w:szCs w:val="20"/>
              </w:rPr>
            </w:pPr>
            <w:r w:rsidRPr="009F166C">
              <w:rPr>
                <w:sz w:val="20"/>
                <w:szCs w:val="20"/>
              </w:rPr>
              <w:t>1</w:t>
            </w:r>
          </w:p>
        </w:tc>
        <w:tc>
          <w:tcPr>
            <w:tcW w:w="1328" w:type="dxa"/>
          </w:tcPr>
          <w:p w14:paraId="39DD20D5" w14:textId="77777777" w:rsidR="008126C3" w:rsidRPr="009F166C" w:rsidRDefault="005C6D30" w:rsidP="000A708B">
            <w:pPr>
              <w:pStyle w:val="Compact"/>
              <w:spacing w:before="0" w:after="0"/>
              <w:rPr>
                <w:sz w:val="20"/>
                <w:szCs w:val="20"/>
              </w:rPr>
            </w:pPr>
            <w:r w:rsidRPr="009F166C">
              <w:rPr>
                <w:sz w:val="20"/>
                <w:szCs w:val="20"/>
              </w:rPr>
              <w:t>Astrocyte</w:t>
            </w:r>
          </w:p>
        </w:tc>
        <w:tc>
          <w:tcPr>
            <w:tcW w:w="2295" w:type="dxa"/>
          </w:tcPr>
          <w:p w14:paraId="73416D75" w14:textId="77777777" w:rsidR="008126C3" w:rsidRPr="009F166C" w:rsidRDefault="005C6D30" w:rsidP="000A708B">
            <w:pPr>
              <w:pStyle w:val="Compact"/>
              <w:spacing w:before="0" w:after="0"/>
              <w:rPr>
                <w:sz w:val="20"/>
                <w:szCs w:val="20"/>
              </w:rPr>
            </w:pPr>
            <w:r w:rsidRPr="009F166C">
              <w:rPr>
                <w:sz w:val="20"/>
                <w:szCs w:val="20"/>
              </w:rPr>
              <w:t>168</w:t>
            </w:r>
          </w:p>
        </w:tc>
        <w:tc>
          <w:tcPr>
            <w:tcW w:w="2161" w:type="dxa"/>
          </w:tcPr>
          <w:p w14:paraId="301118CB" w14:textId="77777777" w:rsidR="008126C3" w:rsidRPr="009F166C" w:rsidRDefault="005C6D30" w:rsidP="000A708B">
            <w:pPr>
              <w:pStyle w:val="Compact"/>
              <w:spacing w:before="0" w:after="0"/>
              <w:rPr>
                <w:sz w:val="20"/>
                <w:szCs w:val="20"/>
              </w:rPr>
            </w:pPr>
            <w:r w:rsidRPr="009F166C">
              <w:rPr>
                <w:sz w:val="20"/>
                <w:szCs w:val="20"/>
              </w:rPr>
              <w:t>3</w:t>
            </w:r>
          </w:p>
        </w:tc>
        <w:tc>
          <w:tcPr>
            <w:tcW w:w="2549" w:type="dxa"/>
          </w:tcPr>
          <w:p w14:paraId="1AF0DDD1" w14:textId="77777777" w:rsidR="008126C3" w:rsidRPr="009F166C" w:rsidRDefault="005C6D30" w:rsidP="000A708B">
            <w:pPr>
              <w:pStyle w:val="Compact"/>
              <w:spacing w:before="0" w:after="0"/>
              <w:rPr>
                <w:sz w:val="20"/>
                <w:szCs w:val="20"/>
              </w:rPr>
            </w:pPr>
            <w:r w:rsidRPr="009F166C">
              <w:rPr>
                <w:sz w:val="20"/>
                <w:szCs w:val="20"/>
              </w:rPr>
              <w:t>Contact-inhibited, reactive gliosis transition</w:t>
            </w:r>
          </w:p>
        </w:tc>
      </w:tr>
      <w:tr w:rsidR="008126C3" w:rsidRPr="009F166C" w14:paraId="6CFFDD50" w14:textId="77777777" w:rsidTr="009F166C">
        <w:tc>
          <w:tcPr>
            <w:tcW w:w="1085" w:type="dxa"/>
          </w:tcPr>
          <w:p w14:paraId="648E0401" w14:textId="77777777" w:rsidR="008126C3" w:rsidRPr="009F166C" w:rsidRDefault="005C6D30" w:rsidP="000A708B">
            <w:pPr>
              <w:pStyle w:val="Compact"/>
              <w:spacing w:before="0" w:after="0"/>
              <w:rPr>
                <w:sz w:val="20"/>
                <w:szCs w:val="20"/>
              </w:rPr>
            </w:pPr>
            <w:r w:rsidRPr="009F166C">
              <w:rPr>
                <w:sz w:val="20"/>
                <w:szCs w:val="20"/>
              </w:rPr>
              <w:t>2</w:t>
            </w:r>
          </w:p>
        </w:tc>
        <w:tc>
          <w:tcPr>
            <w:tcW w:w="1328" w:type="dxa"/>
          </w:tcPr>
          <w:p w14:paraId="373C898F" w14:textId="77777777" w:rsidR="008126C3" w:rsidRPr="009F166C" w:rsidRDefault="005C6D30" w:rsidP="000A708B">
            <w:pPr>
              <w:pStyle w:val="Compact"/>
              <w:spacing w:before="0" w:after="0"/>
              <w:rPr>
                <w:sz w:val="20"/>
                <w:szCs w:val="20"/>
              </w:rPr>
            </w:pPr>
            <w:r w:rsidRPr="009F166C">
              <w:rPr>
                <w:sz w:val="20"/>
                <w:szCs w:val="20"/>
              </w:rPr>
              <w:t>Oligodendrocyte</w:t>
            </w:r>
          </w:p>
        </w:tc>
        <w:tc>
          <w:tcPr>
            <w:tcW w:w="2295" w:type="dxa"/>
          </w:tcPr>
          <w:p w14:paraId="2875FBB5" w14:textId="77777777" w:rsidR="008126C3" w:rsidRPr="009F166C" w:rsidRDefault="005C6D30" w:rsidP="000A708B">
            <w:pPr>
              <w:pStyle w:val="Compact"/>
              <w:spacing w:before="0" w:after="0"/>
              <w:rPr>
                <w:sz w:val="20"/>
                <w:szCs w:val="20"/>
              </w:rPr>
            </w:pPr>
            <w:r w:rsidRPr="009F166C">
              <w:rPr>
                <w:sz w:val="20"/>
                <w:szCs w:val="20"/>
              </w:rPr>
              <w:t>Non-dividing</w:t>
            </w:r>
          </w:p>
        </w:tc>
        <w:tc>
          <w:tcPr>
            <w:tcW w:w="2161" w:type="dxa"/>
          </w:tcPr>
          <w:p w14:paraId="5146108A" w14:textId="77777777" w:rsidR="008126C3" w:rsidRPr="009F166C" w:rsidRDefault="005C6D30" w:rsidP="000A708B">
            <w:pPr>
              <w:pStyle w:val="Compact"/>
              <w:spacing w:before="0" w:after="0"/>
              <w:rPr>
                <w:sz w:val="20"/>
                <w:szCs w:val="20"/>
              </w:rPr>
            </w:pPr>
            <w:r w:rsidRPr="009F166C">
              <w:rPr>
                <w:sz w:val="20"/>
                <w:szCs w:val="20"/>
              </w:rPr>
              <w:t>1</w:t>
            </w:r>
          </w:p>
        </w:tc>
        <w:tc>
          <w:tcPr>
            <w:tcW w:w="2549" w:type="dxa"/>
          </w:tcPr>
          <w:p w14:paraId="07F56A68" w14:textId="77777777" w:rsidR="008126C3" w:rsidRPr="009F166C" w:rsidRDefault="005C6D30" w:rsidP="000A708B">
            <w:pPr>
              <w:pStyle w:val="Compact"/>
              <w:spacing w:before="0" w:after="0"/>
              <w:rPr>
                <w:sz w:val="20"/>
                <w:szCs w:val="20"/>
              </w:rPr>
            </w:pPr>
            <w:r w:rsidRPr="009F166C">
              <w:rPr>
                <w:sz w:val="20"/>
                <w:szCs w:val="20"/>
              </w:rPr>
              <w:t>Myelinating phenotype, hypoxia-sensitive</w:t>
            </w:r>
          </w:p>
        </w:tc>
      </w:tr>
      <w:tr w:rsidR="008126C3" w:rsidRPr="009F166C" w14:paraId="3C673E49" w14:textId="77777777" w:rsidTr="009F166C">
        <w:tc>
          <w:tcPr>
            <w:tcW w:w="1085" w:type="dxa"/>
          </w:tcPr>
          <w:p w14:paraId="2EDA357B" w14:textId="77777777" w:rsidR="008126C3" w:rsidRPr="009F166C" w:rsidRDefault="005C6D30" w:rsidP="000A708B">
            <w:pPr>
              <w:pStyle w:val="Compact"/>
              <w:spacing w:before="0" w:after="0"/>
              <w:rPr>
                <w:sz w:val="20"/>
                <w:szCs w:val="20"/>
              </w:rPr>
            </w:pPr>
            <w:r w:rsidRPr="009F166C">
              <w:rPr>
                <w:sz w:val="20"/>
                <w:szCs w:val="20"/>
              </w:rPr>
              <w:t>3</w:t>
            </w:r>
          </w:p>
        </w:tc>
        <w:tc>
          <w:tcPr>
            <w:tcW w:w="1328" w:type="dxa"/>
          </w:tcPr>
          <w:p w14:paraId="04428D6C" w14:textId="77777777" w:rsidR="008126C3" w:rsidRPr="009F166C" w:rsidRDefault="005C6D30" w:rsidP="000A708B">
            <w:pPr>
              <w:pStyle w:val="Compact"/>
              <w:spacing w:before="0" w:after="0"/>
              <w:rPr>
                <w:sz w:val="20"/>
                <w:szCs w:val="20"/>
              </w:rPr>
            </w:pPr>
            <w:r w:rsidRPr="009F166C">
              <w:rPr>
                <w:sz w:val="20"/>
                <w:szCs w:val="20"/>
              </w:rPr>
              <w:t>Microglia</w:t>
            </w:r>
          </w:p>
        </w:tc>
        <w:tc>
          <w:tcPr>
            <w:tcW w:w="2295" w:type="dxa"/>
          </w:tcPr>
          <w:p w14:paraId="083824A1" w14:textId="77777777" w:rsidR="008126C3" w:rsidRPr="009F166C" w:rsidRDefault="005C6D30" w:rsidP="000A708B">
            <w:pPr>
              <w:pStyle w:val="Compact"/>
              <w:spacing w:before="0" w:after="0"/>
              <w:rPr>
                <w:sz w:val="20"/>
                <w:szCs w:val="20"/>
              </w:rPr>
            </w:pPr>
            <w:r w:rsidRPr="009F166C">
              <w:rPr>
                <w:sz w:val="20"/>
                <w:szCs w:val="20"/>
              </w:rPr>
              <w:t>Non-dividing</w:t>
            </w:r>
          </w:p>
        </w:tc>
        <w:tc>
          <w:tcPr>
            <w:tcW w:w="2161" w:type="dxa"/>
          </w:tcPr>
          <w:p w14:paraId="6CE1F766" w14:textId="77777777" w:rsidR="008126C3" w:rsidRPr="009F166C" w:rsidRDefault="005C6D30" w:rsidP="000A708B">
            <w:pPr>
              <w:pStyle w:val="Compact"/>
              <w:spacing w:before="0" w:after="0"/>
              <w:rPr>
                <w:sz w:val="20"/>
                <w:szCs w:val="20"/>
              </w:rPr>
            </w:pPr>
            <w:r w:rsidRPr="009F166C">
              <w:rPr>
                <w:sz w:val="20"/>
                <w:szCs w:val="20"/>
              </w:rPr>
              <w:t>30</w:t>
            </w:r>
          </w:p>
        </w:tc>
        <w:tc>
          <w:tcPr>
            <w:tcW w:w="2549" w:type="dxa"/>
          </w:tcPr>
          <w:p w14:paraId="33DCE5C3" w14:textId="77777777" w:rsidR="008126C3" w:rsidRPr="009F166C" w:rsidRDefault="005C6D30" w:rsidP="000A708B">
            <w:pPr>
              <w:pStyle w:val="Compact"/>
              <w:spacing w:before="0" w:after="0"/>
              <w:rPr>
                <w:sz w:val="20"/>
                <w:szCs w:val="20"/>
              </w:rPr>
            </w:pPr>
            <w:r w:rsidRPr="009F166C">
              <w:rPr>
                <w:sz w:val="20"/>
                <w:szCs w:val="20"/>
              </w:rPr>
              <w:t>Resident immune, M1/M2 activation dynamics</w:t>
            </w:r>
          </w:p>
        </w:tc>
      </w:tr>
      <w:tr w:rsidR="008126C3" w:rsidRPr="009F166C" w14:paraId="2C75F91E" w14:textId="77777777" w:rsidTr="009F166C">
        <w:tc>
          <w:tcPr>
            <w:tcW w:w="1085" w:type="dxa"/>
          </w:tcPr>
          <w:p w14:paraId="5FCD4531" w14:textId="77777777" w:rsidR="008126C3" w:rsidRPr="009F166C" w:rsidRDefault="005C6D30" w:rsidP="000A708B">
            <w:pPr>
              <w:pStyle w:val="Compact"/>
              <w:spacing w:before="0" w:after="0"/>
              <w:rPr>
                <w:sz w:val="20"/>
                <w:szCs w:val="20"/>
              </w:rPr>
            </w:pPr>
            <w:r w:rsidRPr="009F166C">
              <w:rPr>
                <w:sz w:val="20"/>
                <w:szCs w:val="20"/>
              </w:rPr>
              <w:t>4</w:t>
            </w:r>
          </w:p>
        </w:tc>
        <w:tc>
          <w:tcPr>
            <w:tcW w:w="1328" w:type="dxa"/>
          </w:tcPr>
          <w:p w14:paraId="60E45E5D" w14:textId="77777777" w:rsidR="008126C3" w:rsidRPr="009F166C" w:rsidRDefault="005C6D30" w:rsidP="000A708B">
            <w:pPr>
              <w:pStyle w:val="Compact"/>
              <w:spacing w:before="0" w:after="0"/>
              <w:rPr>
                <w:sz w:val="20"/>
                <w:szCs w:val="20"/>
              </w:rPr>
            </w:pPr>
            <w:r w:rsidRPr="009F166C">
              <w:rPr>
                <w:sz w:val="20"/>
                <w:szCs w:val="20"/>
              </w:rPr>
              <w:t>Endothelial</w:t>
            </w:r>
          </w:p>
        </w:tc>
        <w:tc>
          <w:tcPr>
            <w:tcW w:w="2295" w:type="dxa"/>
          </w:tcPr>
          <w:p w14:paraId="3404EF67" w14:textId="77777777" w:rsidR="008126C3" w:rsidRPr="009F166C" w:rsidRDefault="005C6D30" w:rsidP="000A708B">
            <w:pPr>
              <w:pStyle w:val="Compact"/>
              <w:spacing w:before="0" w:after="0"/>
              <w:rPr>
                <w:sz w:val="20"/>
                <w:szCs w:val="20"/>
              </w:rPr>
            </w:pPr>
            <w:r w:rsidRPr="009F166C">
              <w:rPr>
                <w:sz w:val="20"/>
                <w:szCs w:val="20"/>
              </w:rPr>
              <w:t>60</w:t>
            </w:r>
          </w:p>
        </w:tc>
        <w:tc>
          <w:tcPr>
            <w:tcW w:w="2161" w:type="dxa"/>
          </w:tcPr>
          <w:p w14:paraId="3C60FF2F" w14:textId="77777777" w:rsidR="008126C3" w:rsidRPr="009F166C" w:rsidRDefault="005C6D30" w:rsidP="000A708B">
            <w:pPr>
              <w:pStyle w:val="Compact"/>
              <w:spacing w:before="0" w:after="0"/>
              <w:rPr>
                <w:sz w:val="20"/>
                <w:szCs w:val="20"/>
              </w:rPr>
            </w:pPr>
            <w:r w:rsidRPr="009F166C">
              <w:rPr>
                <w:sz w:val="20"/>
                <w:szCs w:val="20"/>
              </w:rPr>
              <w:t>10</w:t>
            </w:r>
          </w:p>
        </w:tc>
        <w:tc>
          <w:tcPr>
            <w:tcW w:w="2549" w:type="dxa"/>
          </w:tcPr>
          <w:p w14:paraId="702A93D3" w14:textId="77777777" w:rsidR="008126C3" w:rsidRPr="009F166C" w:rsidRDefault="005C6D30" w:rsidP="000A708B">
            <w:pPr>
              <w:pStyle w:val="Compact"/>
              <w:spacing w:before="0" w:after="0"/>
              <w:rPr>
                <w:sz w:val="20"/>
                <w:szCs w:val="20"/>
              </w:rPr>
            </w:pPr>
            <w:r w:rsidRPr="009F166C">
              <w:rPr>
                <w:sz w:val="20"/>
                <w:szCs w:val="20"/>
              </w:rPr>
              <w:t>VEGF-responsive sprouting, vessel formation</w:t>
            </w:r>
          </w:p>
        </w:tc>
      </w:tr>
      <w:tr w:rsidR="008126C3" w:rsidRPr="009F166C" w14:paraId="03813349" w14:textId="77777777" w:rsidTr="009F166C">
        <w:tc>
          <w:tcPr>
            <w:tcW w:w="1085" w:type="dxa"/>
          </w:tcPr>
          <w:p w14:paraId="44E2CA4A" w14:textId="77777777" w:rsidR="008126C3" w:rsidRPr="009F166C" w:rsidRDefault="005C6D30" w:rsidP="000A708B">
            <w:pPr>
              <w:pStyle w:val="Compact"/>
              <w:spacing w:before="0" w:after="0"/>
              <w:rPr>
                <w:sz w:val="20"/>
                <w:szCs w:val="20"/>
              </w:rPr>
            </w:pPr>
            <w:r w:rsidRPr="009F166C">
              <w:rPr>
                <w:sz w:val="20"/>
                <w:szCs w:val="20"/>
              </w:rPr>
              <w:t>5</w:t>
            </w:r>
          </w:p>
        </w:tc>
        <w:tc>
          <w:tcPr>
            <w:tcW w:w="1328" w:type="dxa"/>
          </w:tcPr>
          <w:p w14:paraId="4B776348" w14:textId="77777777" w:rsidR="008126C3" w:rsidRPr="009F166C" w:rsidRDefault="005C6D30" w:rsidP="000A708B">
            <w:pPr>
              <w:pStyle w:val="Compact"/>
              <w:spacing w:before="0" w:after="0"/>
              <w:rPr>
                <w:sz w:val="20"/>
                <w:szCs w:val="20"/>
              </w:rPr>
            </w:pPr>
            <w:r w:rsidRPr="009F166C">
              <w:rPr>
                <w:sz w:val="20"/>
                <w:szCs w:val="20"/>
              </w:rPr>
              <w:t>Pericyte</w:t>
            </w:r>
          </w:p>
        </w:tc>
        <w:tc>
          <w:tcPr>
            <w:tcW w:w="2295" w:type="dxa"/>
          </w:tcPr>
          <w:p w14:paraId="3E28984C" w14:textId="77777777" w:rsidR="008126C3" w:rsidRPr="009F166C" w:rsidRDefault="005C6D30" w:rsidP="000A708B">
            <w:pPr>
              <w:pStyle w:val="Compact"/>
              <w:spacing w:before="0" w:after="0"/>
              <w:rPr>
                <w:sz w:val="20"/>
                <w:szCs w:val="20"/>
              </w:rPr>
            </w:pPr>
            <w:r w:rsidRPr="009F166C">
              <w:rPr>
                <w:sz w:val="20"/>
                <w:szCs w:val="20"/>
              </w:rPr>
              <w:t>Non-dividing</w:t>
            </w:r>
          </w:p>
        </w:tc>
        <w:tc>
          <w:tcPr>
            <w:tcW w:w="2161" w:type="dxa"/>
          </w:tcPr>
          <w:p w14:paraId="36677EF7" w14:textId="77777777" w:rsidR="008126C3" w:rsidRPr="009F166C" w:rsidRDefault="005C6D30" w:rsidP="000A708B">
            <w:pPr>
              <w:pStyle w:val="Compact"/>
              <w:spacing w:before="0" w:after="0"/>
              <w:rPr>
                <w:sz w:val="20"/>
                <w:szCs w:val="20"/>
              </w:rPr>
            </w:pPr>
            <w:r w:rsidRPr="009F166C">
              <w:rPr>
                <w:sz w:val="20"/>
                <w:szCs w:val="20"/>
              </w:rPr>
              <w:t>5</w:t>
            </w:r>
          </w:p>
        </w:tc>
        <w:tc>
          <w:tcPr>
            <w:tcW w:w="2549" w:type="dxa"/>
          </w:tcPr>
          <w:p w14:paraId="3B7E9E07" w14:textId="77777777" w:rsidR="008126C3" w:rsidRPr="009F166C" w:rsidRDefault="005C6D30" w:rsidP="000A708B">
            <w:pPr>
              <w:pStyle w:val="Compact"/>
              <w:spacing w:before="0" w:after="0"/>
              <w:rPr>
                <w:sz w:val="20"/>
                <w:szCs w:val="20"/>
              </w:rPr>
            </w:pPr>
            <w:r w:rsidRPr="009F166C">
              <w:rPr>
                <w:sz w:val="20"/>
                <w:szCs w:val="20"/>
              </w:rPr>
              <w:t>Vessel stabilization, BBB maintenance</w:t>
            </w:r>
          </w:p>
        </w:tc>
      </w:tr>
      <w:tr w:rsidR="008126C3" w:rsidRPr="009F166C" w14:paraId="4845AA13" w14:textId="77777777" w:rsidTr="009F166C">
        <w:tc>
          <w:tcPr>
            <w:tcW w:w="1085" w:type="dxa"/>
          </w:tcPr>
          <w:p w14:paraId="0E99289A" w14:textId="77777777" w:rsidR="008126C3" w:rsidRPr="009F166C" w:rsidRDefault="005C6D30" w:rsidP="000A708B">
            <w:pPr>
              <w:pStyle w:val="Compact"/>
              <w:spacing w:before="0" w:after="0"/>
              <w:rPr>
                <w:sz w:val="20"/>
                <w:szCs w:val="20"/>
              </w:rPr>
            </w:pPr>
            <w:r w:rsidRPr="009F166C">
              <w:rPr>
                <w:sz w:val="20"/>
                <w:szCs w:val="20"/>
              </w:rPr>
              <w:t>6</w:t>
            </w:r>
          </w:p>
        </w:tc>
        <w:tc>
          <w:tcPr>
            <w:tcW w:w="1328" w:type="dxa"/>
          </w:tcPr>
          <w:p w14:paraId="24B74E73" w14:textId="77777777" w:rsidR="008126C3" w:rsidRPr="009F166C" w:rsidRDefault="005C6D30" w:rsidP="000A708B">
            <w:pPr>
              <w:pStyle w:val="Compact"/>
              <w:spacing w:before="0" w:after="0"/>
              <w:rPr>
                <w:sz w:val="20"/>
                <w:szCs w:val="20"/>
              </w:rPr>
            </w:pPr>
            <w:r w:rsidRPr="009F166C">
              <w:rPr>
                <w:sz w:val="20"/>
                <w:szCs w:val="20"/>
              </w:rPr>
              <w:t>Tumor</w:t>
            </w:r>
          </w:p>
        </w:tc>
        <w:tc>
          <w:tcPr>
            <w:tcW w:w="2295" w:type="dxa"/>
          </w:tcPr>
          <w:p w14:paraId="27495597" w14:textId="77777777" w:rsidR="008126C3" w:rsidRPr="009F166C" w:rsidRDefault="005C6D30" w:rsidP="000A708B">
            <w:pPr>
              <w:pStyle w:val="Compact"/>
              <w:spacing w:before="0" w:after="0"/>
              <w:rPr>
                <w:sz w:val="20"/>
                <w:szCs w:val="20"/>
              </w:rPr>
            </w:pPr>
            <w:r w:rsidRPr="009F166C">
              <w:rPr>
                <w:sz w:val="20"/>
                <w:szCs w:val="20"/>
              </w:rPr>
              <w:t>36</w:t>
            </w:r>
          </w:p>
        </w:tc>
        <w:tc>
          <w:tcPr>
            <w:tcW w:w="2161" w:type="dxa"/>
          </w:tcPr>
          <w:p w14:paraId="43654418" w14:textId="77777777" w:rsidR="008126C3" w:rsidRPr="009F166C" w:rsidRDefault="005C6D30" w:rsidP="000A708B">
            <w:pPr>
              <w:pStyle w:val="Compact"/>
              <w:spacing w:before="0" w:after="0"/>
              <w:rPr>
                <w:sz w:val="20"/>
                <w:szCs w:val="20"/>
              </w:rPr>
            </w:pPr>
            <w:r w:rsidRPr="009F166C">
              <w:rPr>
                <w:sz w:val="20"/>
                <w:szCs w:val="20"/>
              </w:rPr>
              <w:t>10</w:t>
            </w:r>
          </w:p>
        </w:tc>
        <w:tc>
          <w:tcPr>
            <w:tcW w:w="2549" w:type="dxa"/>
          </w:tcPr>
          <w:p w14:paraId="1EF21613" w14:textId="77777777" w:rsidR="008126C3" w:rsidRPr="009F166C" w:rsidRDefault="005C6D30" w:rsidP="000A708B">
            <w:pPr>
              <w:pStyle w:val="Compact"/>
              <w:spacing w:before="0" w:after="0"/>
              <w:rPr>
                <w:sz w:val="20"/>
                <w:szCs w:val="20"/>
              </w:rPr>
            </w:pPr>
            <w:r w:rsidRPr="009F166C">
              <w:rPr>
                <w:sz w:val="20"/>
                <w:szCs w:val="20"/>
              </w:rPr>
              <w:t>Non-contact-inhibited, ecDNA-positive</w:t>
            </w:r>
          </w:p>
        </w:tc>
      </w:tr>
      <w:tr w:rsidR="008126C3" w:rsidRPr="009F166C" w14:paraId="4ABADD0E" w14:textId="77777777" w:rsidTr="009F166C">
        <w:tc>
          <w:tcPr>
            <w:tcW w:w="1085" w:type="dxa"/>
          </w:tcPr>
          <w:p w14:paraId="339A6635" w14:textId="77777777" w:rsidR="008126C3" w:rsidRPr="009F166C" w:rsidRDefault="005C6D30" w:rsidP="000A708B">
            <w:pPr>
              <w:pStyle w:val="Compact"/>
              <w:spacing w:before="0" w:after="0"/>
              <w:rPr>
                <w:sz w:val="20"/>
                <w:szCs w:val="20"/>
              </w:rPr>
            </w:pPr>
            <w:r w:rsidRPr="009F166C">
              <w:rPr>
                <w:sz w:val="20"/>
                <w:szCs w:val="20"/>
              </w:rPr>
              <w:t>7</w:t>
            </w:r>
          </w:p>
        </w:tc>
        <w:tc>
          <w:tcPr>
            <w:tcW w:w="1328" w:type="dxa"/>
          </w:tcPr>
          <w:p w14:paraId="454FC7C9" w14:textId="77777777" w:rsidR="008126C3" w:rsidRPr="009F166C" w:rsidRDefault="005C6D30" w:rsidP="000A708B">
            <w:pPr>
              <w:pStyle w:val="Compact"/>
              <w:spacing w:before="0" w:after="0"/>
              <w:rPr>
                <w:sz w:val="20"/>
                <w:szCs w:val="20"/>
              </w:rPr>
            </w:pPr>
            <w:r w:rsidRPr="009F166C">
              <w:rPr>
                <w:sz w:val="20"/>
                <w:szCs w:val="20"/>
              </w:rPr>
              <w:t>RecruitedImmune</w:t>
            </w:r>
          </w:p>
        </w:tc>
        <w:tc>
          <w:tcPr>
            <w:tcW w:w="2295" w:type="dxa"/>
          </w:tcPr>
          <w:p w14:paraId="20B03D44" w14:textId="77777777" w:rsidR="008126C3" w:rsidRPr="009F166C" w:rsidRDefault="005C6D30" w:rsidP="000A708B">
            <w:pPr>
              <w:pStyle w:val="Compact"/>
              <w:spacing w:before="0" w:after="0"/>
              <w:rPr>
                <w:sz w:val="20"/>
                <w:szCs w:val="20"/>
              </w:rPr>
            </w:pPr>
            <w:r w:rsidRPr="009F166C">
              <w:rPr>
                <w:sz w:val="20"/>
                <w:szCs w:val="20"/>
              </w:rPr>
              <w:t>36</w:t>
            </w:r>
          </w:p>
        </w:tc>
        <w:tc>
          <w:tcPr>
            <w:tcW w:w="2161" w:type="dxa"/>
          </w:tcPr>
          <w:p w14:paraId="242B2BFA" w14:textId="77777777" w:rsidR="008126C3" w:rsidRPr="009F166C" w:rsidRDefault="005C6D30" w:rsidP="000A708B">
            <w:pPr>
              <w:pStyle w:val="Compact"/>
              <w:spacing w:before="0" w:after="0"/>
              <w:rPr>
                <w:sz w:val="20"/>
                <w:szCs w:val="20"/>
              </w:rPr>
            </w:pPr>
            <w:r w:rsidRPr="009F166C">
              <w:rPr>
                <w:sz w:val="20"/>
                <w:szCs w:val="20"/>
              </w:rPr>
              <w:t>35</w:t>
            </w:r>
          </w:p>
        </w:tc>
        <w:tc>
          <w:tcPr>
            <w:tcW w:w="2549" w:type="dxa"/>
          </w:tcPr>
          <w:p w14:paraId="2742DA3B" w14:textId="77777777" w:rsidR="008126C3" w:rsidRPr="009F166C" w:rsidRDefault="005C6D30" w:rsidP="000A708B">
            <w:pPr>
              <w:pStyle w:val="Compact"/>
              <w:spacing w:before="0" w:after="0"/>
              <w:rPr>
                <w:sz w:val="20"/>
                <w:szCs w:val="20"/>
              </w:rPr>
            </w:pPr>
            <w:r w:rsidRPr="009F166C">
              <w:rPr>
                <w:sz w:val="20"/>
                <w:szCs w:val="20"/>
              </w:rPr>
              <w:t>Chemotaxis toward tumor, exhaustion dynamics</w:t>
            </w:r>
          </w:p>
        </w:tc>
      </w:tr>
      <w:tr w:rsidR="008126C3" w:rsidRPr="009F166C" w14:paraId="445FCD43" w14:textId="77777777" w:rsidTr="009F166C">
        <w:tc>
          <w:tcPr>
            <w:tcW w:w="1085" w:type="dxa"/>
          </w:tcPr>
          <w:p w14:paraId="7DBF30D5" w14:textId="77777777" w:rsidR="008126C3" w:rsidRPr="009F166C" w:rsidRDefault="005C6D30" w:rsidP="000A708B">
            <w:pPr>
              <w:pStyle w:val="Compact"/>
              <w:spacing w:before="0" w:after="0"/>
              <w:rPr>
                <w:sz w:val="20"/>
                <w:szCs w:val="20"/>
              </w:rPr>
            </w:pPr>
            <w:r w:rsidRPr="009F166C">
              <w:rPr>
                <w:sz w:val="20"/>
                <w:szCs w:val="20"/>
              </w:rPr>
              <w:t>8</w:t>
            </w:r>
          </w:p>
        </w:tc>
        <w:tc>
          <w:tcPr>
            <w:tcW w:w="1328" w:type="dxa"/>
          </w:tcPr>
          <w:p w14:paraId="2AC157E9" w14:textId="77777777" w:rsidR="008126C3" w:rsidRPr="009F166C" w:rsidRDefault="005C6D30" w:rsidP="000A708B">
            <w:pPr>
              <w:pStyle w:val="Compact"/>
              <w:spacing w:before="0" w:after="0"/>
              <w:rPr>
                <w:sz w:val="20"/>
                <w:szCs w:val="20"/>
              </w:rPr>
            </w:pPr>
            <w:r w:rsidRPr="009F166C">
              <w:rPr>
                <w:sz w:val="20"/>
                <w:szCs w:val="20"/>
              </w:rPr>
              <w:t>Necrotic</w:t>
            </w:r>
          </w:p>
        </w:tc>
        <w:tc>
          <w:tcPr>
            <w:tcW w:w="2295" w:type="dxa"/>
          </w:tcPr>
          <w:p w14:paraId="56565B23" w14:textId="77777777" w:rsidR="008126C3" w:rsidRPr="009F166C" w:rsidRDefault="005C6D30" w:rsidP="000A708B">
            <w:pPr>
              <w:pStyle w:val="Compact"/>
              <w:spacing w:before="0" w:after="0"/>
              <w:rPr>
                <w:sz w:val="20"/>
                <w:szCs w:val="20"/>
              </w:rPr>
            </w:pPr>
            <w:r w:rsidRPr="009F166C">
              <w:rPr>
                <w:sz w:val="20"/>
                <w:szCs w:val="20"/>
              </w:rPr>
              <w:t>Non-dividing</w:t>
            </w:r>
          </w:p>
        </w:tc>
        <w:tc>
          <w:tcPr>
            <w:tcW w:w="2161" w:type="dxa"/>
          </w:tcPr>
          <w:p w14:paraId="49F33138" w14:textId="77777777" w:rsidR="008126C3" w:rsidRPr="009F166C" w:rsidRDefault="005C6D30" w:rsidP="000A708B">
            <w:pPr>
              <w:pStyle w:val="Compact"/>
              <w:spacing w:before="0" w:after="0"/>
              <w:rPr>
                <w:sz w:val="20"/>
                <w:szCs w:val="20"/>
              </w:rPr>
            </w:pPr>
            <w:r w:rsidRPr="009F166C">
              <w:rPr>
                <w:sz w:val="20"/>
                <w:szCs w:val="20"/>
              </w:rPr>
              <w:t>0</w:t>
            </w:r>
          </w:p>
        </w:tc>
        <w:tc>
          <w:tcPr>
            <w:tcW w:w="2549" w:type="dxa"/>
          </w:tcPr>
          <w:p w14:paraId="11B41394" w14:textId="77777777" w:rsidR="008126C3" w:rsidRPr="009F166C" w:rsidRDefault="005C6D30" w:rsidP="000A708B">
            <w:pPr>
              <w:pStyle w:val="Compact"/>
              <w:spacing w:before="0" w:after="0"/>
              <w:rPr>
                <w:sz w:val="20"/>
                <w:szCs w:val="20"/>
              </w:rPr>
            </w:pPr>
            <w:r w:rsidRPr="009F166C">
              <w:rPr>
                <w:sz w:val="20"/>
                <w:szCs w:val="20"/>
              </w:rPr>
              <w:t>Lysing debris, cleared over 24-48h</w:t>
            </w:r>
          </w:p>
        </w:tc>
      </w:tr>
    </w:tbl>
    <w:p w14:paraId="348E423B" w14:textId="7B67E095" w:rsidR="008126C3" w:rsidRDefault="005C6D30" w:rsidP="009F166C">
      <w:pPr>
        <w:pStyle w:val="BodyText"/>
      </w:pPr>
      <w:r>
        <w:t>Division times represent baseline values before modification by EGFR expression or microenvironmental factors. Migration speeds are baseline values in normoxic conditions.</w:t>
      </w:r>
    </w:p>
    <w:p w14:paraId="508F9265" w14:textId="77777777" w:rsidR="008126C3" w:rsidRDefault="005C6D30">
      <w:pPr>
        <w:pStyle w:val="Heading3"/>
      </w:pPr>
      <w:bookmarkStart w:id="5" w:name="Xa827a21a2c8952725854c3fa4deb68810692d7e"/>
      <w:bookmarkEnd w:id="4"/>
      <w:r>
        <w:lastRenderedPageBreak/>
        <w:t>S</w:t>
      </w:r>
      <w:r>
        <w:t>upplementary Table S2: Microenvironment Reaction-Diffusion Parameters</w:t>
      </w:r>
    </w:p>
    <w:tbl>
      <w:tblPr>
        <w:tblStyle w:val="Table"/>
        <w:tblW w:w="5000" w:type="pct"/>
        <w:tblLayout w:type="fixed"/>
        <w:tblLook w:val="0020" w:firstRow="1" w:lastRow="0" w:firstColumn="0" w:lastColumn="0" w:noHBand="0" w:noVBand="0"/>
      </w:tblPr>
      <w:tblGrid>
        <w:gridCol w:w="1118"/>
        <w:gridCol w:w="3256"/>
        <w:gridCol w:w="1933"/>
        <w:gridCol w:w="1628"/>
        <w:gridCol w:w="1425"/>
      </w:tblGrid>
      <w:tr w:rsidR="008126C3" w:rsidRPr="009F166C" w14:paraId="69786ECD"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946" w:type="dxa"/>
          </w:tcPr>
          <w:p w14:paraId="2EF0190A" w14:textId="77777777" w:rsidR="008126C3" w:rsidRPr="009F166C" w:rsidRDefault="005C6D30">
            <w:pPr>
              <w:pStyle w:val="Compact"/>
            </w:pPr>
            <w:r w:rsidRPr="009F166C">
              <w:t>Substrate</w:t>
            </w:r>
          </w:p>
        </w:tc>
        <w:tc>
          <w:tcPr>
            <w:tcW w:w="2754" w:type="dxa"/>
          </w:tcPr>
          <w:p w14:paraId="4BFD6122" w14:textId="77777777" w:rsidR="008126C3" w:rsidRPr="009F166C" w:rsidRDefault="005C6D30">
            <w:pPr>
              <w:pStyle w:val="Compact"/>
            </w:pPr>
            <w:r w:rsidRPr="009F166C">
              <w:t>Diffusion Coefficient D (μm²/h)</w:t>
            </w:r>
          </w:p>
        </w:tc>
        <w:tc>
          <w:tcPr>
            <w:tcW w:w="1635" w:type="dxa"/>
          </w:tcPr>
          <w:p w14:paraId="528440A6" w14:textId="77777777" w:rsidR="008126C3" w:rsidRPr="009F166C" w:rsidRDefault="005C6D30">
            <w:pPr>
              <w:pStyle w:val="Compact"/>
            </w:pPr>
            <w:r w:rsidRPr="009F166C">
              <w:t>Decay Rate λ (h</w:t>
            </w:r>
            <w:r w:rsidRPr="009F166C">
              <w:rPr>
                <w:rFonts w:ascii="Cambria Math" w:hAnsi="Cambria Math" w:cs="Cambria Math"/>
              </w:rPr>
              <w:t>⁻</w:t>
            </w:r>
            <w:r w:rsidRPr="009F166C">
              <w:t>¹)</w:t>
            </w:r>
          </w:p>
        </w:tc>
        <w:tc>
          <w:tcPr>
            <w:tcW w:w="1377" w:type="dxa"/>
          </w:tcPr>
          <w:p w14:paraId="36B0FE57" w14:textId="77777777" w:rsidR="008126C3" w:rsidRPr="009F166C" w:rsidRDefault="005C6D30">
            <w:pPr>
              <w:pStyle w:val="Compact"/>
            </w:pPr>
            <w:r w:rsidRPr="009F166C">
              <w:t>Primary Source</w:t>
            </w:r>
          </w:p>
        </w:tc>
        <w:tc>
          <w:tcPr>
            <w:tcW w:w="1205" w:type="dxa"/>
          </w:tcPr>
          <w:p w14:paraId="3F1A27DF" w14:textId="77777777" w:rsidR="008126C3" w:rsidRPr="009F166C" w:rsidRDefault="005C6D30">
            <w:pPr>
              <w:pStyle w:val="Compact"/>
            </w:pPr>
            <w:r w:rsidRPr="009F166C">
              <w:t>Primary Sink</w:t>
            </w:r>
          </w:p>
        </w:tc>
      </w:tr>
      <w:tr w:rsidR="008126C3" w:rsidRPr="009F166C" w14:paraId="6C96925F" w14:textId="77777777">
        <w:tc>
          <w:tcPr>
            <w:tcW w:w="946" w:type="dxa"/>
          </w:tcPr>
          <w:p w14:paraId="4C3F91AD" w14:textId="77777777" w:rsidR="008126C3" w:rsidRPr="009F166C" w:rsidRDefault="005C6D30">
            <w:pPr>
              <w:pStyle w:val="Compact"/>
            </w:pPr>
            <w:r w:rsidRPr="009F166C">
              <w:t>Oxygen (O2)</w:t>
            </w:r>
          </w:p>
        </w:tc>
        <w:tc>
          <w:tcPr>
            <w:tcW w:w="2754" w:type="dxa"/>
          </w:tcPr>
          <w:p w14:paraId="3DC48692" w14:textId="77777777" w:rsidR="008126C3" w:rsidRPr="009F166C" w:rsidRDefault="005C6D30">
            <w:pPr>
              <w:pStyle w:val="Compact"/>
            </w:pPr>
            <w:r w:rsidRPr="009F166C">
              <w:t>6.0 × 10⁶</w:t>
            </w:r>
          </w:p>
        </w:tc>
        <w:tc>
          <w:tcPr>
            <w:tcW w:w="1635" w:type="dxa"/>
          </w:tcPr>
          <w:p w14:paraId="376B5805" w14:textId="77777777" w:rsidR="008126C3" w:rsidRPr="009F166C" w:rsidRDefault="005C6D30">
            <w:pPr>
              <w:pStyle w:val="Compact"/>
            </w:pPr>
            <w:r w:rsidRPr="009F166C">
              <w:t>0</w:t>
            </w:r>
          </w:p>
        </w:tc>
        <w:tc>
          <w:tcPr>
            <w:tcW w:w="1377" w:type="dxa"/>
          </w:tcPr>
          <w:p w14:paraId="2C1C8E83" w14:textId="77777777" w:rsidR="008126C3" w:rsidRPr="009F166C" w:rsidRDefault="005C6D30">
            <w:pPr>
              <w:pStyle w:val="Compact"/>
            </w:pPr>
            <w:r w:rsidRPr="009F166C">
              <w:t>Vasculature</w:t>
            </w:r>
          </w:p>
        </w:tc>
        <w:tc>
          <w:tcPr>
            <w:tcW w:w="1205" w:type="dxa"/>
          </w:tcPr>
          <w:p w14:paraId="5E93F122" w14:textId="77777777" w:rsidR="008126C3" w:rsidRPr="009F166C" w:rsidRDefault="005C6D30">
            <w:pPr>
              <w:pStyle w:val="Compact"/>
            </w:pPr>
            <w:r w:rsidRPr="009F166C">
              <w:t>All cells</w:t>
            </w:r>
          </w:p>
        </w:tc>
      </w:tr>
      <w:tr w:rsidR="008126C3" w:rsidRPr="009F166C" w14:paraId="43154B71" w14:textId="77777777">
        <w:tc>
          <w:tcPr>
            <w:tcW w:w="946" w:type="dxa"/>
          </w:tcPr>
          <w:p w14:paraId="677A2B5D" w14:textId="77777777" w:rsidR="008126C3" w:rsidRPr="009F166C" w:rsidRDefault="005C6D30">
            <w:pPr>
              <w:pStyle w:val="Compact"/>
            </w:pPr>
            <w:r w:rsidRPr="009F166C">
              <w:t>Glucose</w:t>
            </w:r>
          </w:p>
        </w:tc>
        <w:tc>
          <w:tcPr>
            <w:tcW w:w="2754" w:type="dxa"/>
          </w:tcPr>
          <w:p w14:paraId="54DE7B5B" w14:textId="77777777" w:rsidR="008126C3" w:rsidRPr="009F166C" w:rsidRDefault="005C6D30">
            <w:pPr>
              <w:pStyle w:val="Compact"/>
            </w:pPr>
            <w:r w:rsidRPr="009F166C">
              <w:t>2.4 × 10⁶</w:t>
            </w:r>
          </w:p>
        </w:tc>
        <w:tc>
          <w:tcPr>
            <w:tcW w:w="1635" w:type="dxa"/>
          </w:tcPr>
          <w:p w14:paraId="762F3376" w14:textId="77777777" w:rsidR="008126C3" w:rsidRPr="009F166C" w:rsidRDefault="005C6D30">
            <w:pPr>
              <w:pStyle w:val="Compact"/>
            </w:pPr>
            <w:r w:rsidRPr="009F166C">
              <w:t>0</w:t>
            </w:r>
          </w:p>
        </w:tc>
        <w:tc>
          <w:tcPr>
            <w:tcW w:w="1377" w:type="dxa"/>
          </w:tcPr>
          <w:p w14:paraId="0BD63B2B" w14:textId="77777777" w:rsidR="008126C3" w:rsidRPr="009F166C" w:rsidRDefault="005C6D30">
            <w:pPr>
              <w:pStyle w:val="Compact"/>
            </w:pPr>
            <w:r w:rsidRPr="009F166C">
              <w:t>Vasculature</w:t>
            </w:r>
          </w:p>
        </w:tc>
        <w:tc>
          <w:tcPr>
            <w:tcW w:w="1205" w:type="dxa"/>
          </w:tcPr>
          <w:p w14:paraId="34A8997E" w14:textId="77777777" w:rsidR="008126C3" w:rsidRPr="009F166C" w:rsidRDefault="005C6D30">
            <w:pPr>
              <w:pStyle w:val="Compact"/>
            </w:pPr>
            <w:r w:rsidRPr="009F166C">
              <w:t>All cells</w:t>
            </w:r>
          </w:p>
        </w:tc>
      </w:tr>
      <w:tr w:rsidR="008126C3" w:rsidRPr="009F166C" w14:paraId="5B60ACEB" w14:textId="77777777">
        <w:tc>
          <w:tcPr>
            <w:tcW w:w="946" w:type="dxa"/>
          </w:tcPr>
          <w:p w14:paraId="22FC11A2" w14:textId="77777777" w:rsidR="008126C3" w:rsidRPr="009F166C" w:rsidRDefault="005C6D30">
            <w:pPr>
              <w:pStyle w:val="Compact"/>
            </w:pPr>
            <w:r w:rsidRPr="009F166C">
              <w:t>VEGF</w:t>
            </w:r>
          </w:p>
        </w:tc>
        <w:tc>
          <w:tcPr>
            <w:tcW w:w="2754" w:type="dxa"/>
          </w:tcPr>
          <w:p w14:paraId="3B3D36B0" w14:textId="77777777" w:rsidR="008126C3" w:rsidRPr="009F166C" w:rsidRDefault="005C6D30">
            <w:pPr>
              <w:pStyle w:val="Compact"/>
            </w:pPr>
            <w:r w:rsidRPr="009F166C">
              <w:t>3.6 × 10⁴</w:t>
            </w:r>
          </w:p>
        </w:tc>
        <w:tc>
          <w:tcPr>
            <w:tcW w:w="1635" w:type="dxa"/>
          </w:tcPr>
          <w:p w14:paraId="3667D8AD" w14:textId="77777777" w:rsidR="008126C3" w:rsidRPr="009F166C" w:rsidRDefault="005C6D30">
            <w:pPr>
              <w:pStyle w:val="Compact"/>
            </w:pPr>
            <w:r w:rsidRPr="009F166C">
              <w:t>0.6</w:t>
            </w:r>
          </w:p>
        </w:tc>
        <w:tc>
          <w:tcPr>
            <w:tcW w:w="1377" w:type="dxa"/>
          </w:tcPr>
          <w:p w14:paraId="48F03D6A" w14:textId="77777777" w:rsidR="008126C3" w:rsidRPr="009F166C" w:rsidRDefault="005C6D30">
            <w:pPr>
              <w:pStyle w:val="Compact"/>
            </w:pPr>
            <w:r w:rsidRPr="009F166C">
              <w:t>Hypoxic cells</w:t>
            </w:r>
          </w:p>
        </w:tc>
        <w:tc>
          <w:tcPr>
            <w:tcW w:w="1205" w:type="dxa"/>
          </w:tcPr>
          <w:p w14:paraId="4370D9CF" w14:textId="77777777" w:rsidR="008126C3" w:rsidRPr="009F166C" w:rsidRDefault="005C6D30">
            <w:pPr>
              <w:pStyle w:val="Compact"/>
            </w:pPr>
            <w:r w:rsidRPr="009F166C">
              <w:t>Decay</w:t>
            </w:r>
          </w:p>
        </w:tc>
      </w:tr>
      <w:tr w:rsidR="008126C3" w:rsidRPr="009F166C" w14:paraId="7F0B6E8C" w14:textId="77777777">
        <w:tc>
          <w:tcPr>
            <w:tcW w:w="946" w:type="dxa"/>
          </w:tcPr>
          <w:p w14:paraId="26D6A198" w14:textId="77777777" w:rsidR="008126C3" w:rsidRPr="009F166C" w:rsidRDefault="005C6D30">
            <w:pPr>
              <w:pStyle w:val="Compact"/>
            </w:pPr>
            <w:r w:rsidRPr="009F166C">
              <w:t>Lactate</w:t>
            </w:r>
          </w:p>
        </w:tc>
        <w:tc>
          <w:tcPr>
            <w:tcW w:w="2754" w:type="dxa"/>
          </w:tcPr>
          <w:p w14:paraId="1301FF1E" w14:textId="77777777" w:rsidR="008126C3" w:rsidRPr="009F166C" w:rsidRDefault="005C6D30">
            <w:pPr>
              <w:pStyle w:val="Compact"/>
            </w:pPr>
            <w:r w:rsidRPr="009F166C">
              <w:t>9.0 × 10⁵</w:t>
            </w:r>
          </w:p>
        </w:tc>
        <w:tc>
          <w:tcPr>
            <w:tcW w:w="1635" w:type="dxa"/>
          </w:tcPr>
          <w:p w14:paraId="4EA4CC88" w14:textId="77777777" w:rsidR="008126C3" w:rsidRPr="009F166C" w:rsidRDefault="005C6D30">
            <w:pPr>
              <w:pStyle w:val="Compact"/>
            </w:pPr>
            <w:r w:rsidRPr="009F166C">
              <w:t>0.06</w:t>
            </w:r>
          </w:p>
        </w:tc>
        <w:tc>
          <w:tcPr>
            <w:tcW w:w="1377" w:type="dxa"/>
          </w:tcPr>
          <w:p w14:paraId="234764CF" w14:textId="77777777" w:rsidR="008126C3" w:rsidRPr="009F166C" w:rsidRDefault="005C6D30">
            <w:pPr>
              <w:pStyle w:val="Compact"/>
            </w:pPr>
            <w:r w:rsidRPr="009F166C">
              <w:t>Glycolytic tumor cells</w:t>
            </w:r>
          </w:p>
        </w:tc>
        <w:tc>
          <w:tcPr>
            <w:tcW w:w="1205" w:type="dxa"/>
          </w:tcPr>
          <w:p w14:paraId="04F32628" w14:textId="77777777" w:rsidR="008126C3" w:rsidRPr="009F166C" w:rsidRDefault="005C6D30">
            <w:pPr>
              <w:pStyle w:val="Compact"/>
            </w:pPr>
            <w:r w:rsidRPr="009F166C">
              <w:t>Decay</w:t>
            </w:r>
          </w:p>
        </w:tc>
      </w:tr>
    </w:tbl>
    <w:p w14:paraId="749CDC87" w14:textId="77777777" w:rsidR="008126C3" w:rsidRDefault="005C6D30">
      <w:pPr>
        <w:pStyle w:val="BodyText"/>
      </w:pPr>
      <w:r>
        <w:t xml:space="preserve">Oxygen supply from vasculature: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O</m:t>
                </m:r>
              </m:e>
              <m:sub>
                <m:r>
                  <w:rPr>
                    <w:rFonts w:ascii="Cambria Math" w:hAnsi="Cambria Math"/>
                  </w:rPr>
                  <m:t>2</m:t>
                </m:r>
              </m:sub>
            </m:sSub>
          </m:num>
          <m:den>
            <m:r>
              <w:rPr>
                <w:rFonts w:ascii="Cambria Math" w:hAnsi="Cambria Math"/>
              </w:rPr>
              <m:t>dt</m:t>
            </m:r>
          </m:den>
        </m:f>
        <m:sSub>
          <m:sSubPr>
            <m:ctrlPr>
              <w:rPr>
                <w:rFonts w:ascii="Cambria Math" w:hAnsi="Cambria Math"/>
              </w:rPr>
            </m:ctrlPr>
          </m:sSubPr>
          <m:e>
            <m:r>
              <m:rPr>
                <m:sty m:val="p"/>
              </m:rPr>
              <w:rPr>
                <w:rFonts w:ascii="Cambria Math" w:hAnsi="Cambria Math"/>
              </w:rPr>
              <m:t>|</m:t>
            </m:r>
          </m:e>
          <m:sub>
            <m:r>
              <w:rPr>
                <w:rFonts w:ascii="Cambria Math" w:hAnsi="Cambria Math"/>
              </w:rPr>
              <m:t>supply</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vasc</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w:rPr>
                <w:rFonts w:ascii="Cambria Math" w:hAnsi="Cambria Math"/>
              </w:rPr>
              <m:t>blood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w:rPr>
                <w:rFonts w:ascii="Cambria Math" w:hAnsi="Cambria Math"/>
              </w:rPr>
              <m:t>local</m:t>
            </m:r>
          </m:sub>
        </m:sSub>
        <m:r>
          <m:rPr>
            <m:sty m:val="p"/>
          </m:rPr>
          <w:rPr>
            <w:rFonts w:ascii="Cambria Math" w:hAnsi="Cambria Math"/>
          </w:rPr>
          <m:t>)</m:t>
        </m:r>
      </m:oMath>
      <w:r>
        <w:t xml:space="preserve"> where </w:t>
      </w:r>
      <m:oMath>
        <m:r>
          <w:rPr>
            <w:rFonts w:ascii="Cambria Math" w:hAnsi="Cambria Math"/>
          </w:rPr>
          <m:t>q</m:t>
        </m:r>
        <m:r>
          <m:rPr>
            <m:sty m:val="p"/>
          </m:rPr>
          <w:rPr>
            <w:rFonts w:ascii="Cambria Math" w:hAnsi="Cambria Math"/>
          </w:rPr>
          <m:t>=</m:t>
        </m:r>
        <m:r>
          <w:rPr>
            <w:rFonts w:ascii="Cambria Math" w:hAnsi="Cambria Math"/>
          </w:rPr>
          <m:t>5</m:t>
        </m:r>
      </m:oMath>
      <w:r>
        <w:t xml:space="preserve"> h⁻¹ and </w:t>
      </w:r>
      <m:oMath>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w:rPr>
                <w:rFonts w:ascii="Cambria Math" w:hAnsi="Cambria Math"/>
              </w:rPr>
              <m:t>blood</m:t>
            </m:r>
          </m:sub>
        </m:sSub>
        <m:r>
          <m:rPr>
            <m:sty m:val="p"/>
          </m:rPr>
          <w:rPr>
            <w:rFonts w:ascii="Cambria Math" w:hAnsi="Cambria Math"/>
          </w:rPr>
          <m:t>=</m:t>
        </m:r>
        <m:r>
          <w:rPr>
            <w:rFonts w:ascii="Cambria Math" w:hAnsi="Cambria Math"/>
          </w:rPr>
          <m:t>60</m:t>
        </m:r>
      </m:oMath>
      <w:r>
        <w:t xml:space="preserve"> </w:t>
      </w:r>
      <w:r>
        <w:t>mmHg. Grid resolution: 10 μm. Boundary conditions: Neumann (zero-flux) at domain edges.</w:t>
      </w:r>
    </w:p>
    <w:p w14:paraId="40C527FF" w14:textId="77777777" w:rsidR="008126C3" w:rsidRDefault="005C6D30">
      <w:r>
        <w:rPr>
          <w:noProof/>
        </w:rPr>
        <w:pict w14:anchorId="426EE656">
          <v:rect id="_x0000_i1033" alt="" style="width:468pt;height:.05pt;mso-width-percent:0;mso-height-percent:0;mso-width-percent:0;mso-height-percent:0" o:hralign="center" o:hrstd="t" o:hr="t"/>
        </w:pict>
      </w:r>
    </w:p>
    <w:p w14:paraId="669C2C57" w14:textId="77777777" w:rsidR="008126C3" w:rsidRDefault="005C6D30">
      <w:pPr>
        <w:pStyle w:val="Heading3"/>
      </w:pPr>
      <w:bookmarkStart w:id="6" w:name="X906d8949ffe4c719ec4fb5770af71fecb035c43"/>
      <w:bookmarkEnd w:id="5"/>
      <w:r>
        <w:lastRenderedPageBreak/>
        <w:t>Supplementary Table S3: Ground-Truth Causal Effect Parameters</w:t>
      </w:r>
    </w:p>
    <w:tbl>
      <w:tblPr>
        <w:tblStyle w:val="Table"/>
        <w:tblW w:w="5000" w:type="pct"/>
        <w:tblLayout w:type="fixed"/>
        <w:tblLook w:val="0020" w:firstRow="1" w:lastRow="0" w:firstColumn="0" w:lastColumn="0" w:noHBand="0" w:noVBand="0"/>
      </w:tblPr>
      <w:tblGrid>
        <w:gridCol w:w="1210"/>
        <w:gridCol w:w="881"/>
        <w:gridCol w:w="1983"/>
        <w:gridCol w:w="2973"/>
        <w:gridCol w:w="2313"/>
      </w:tblGrid>
      <w:tr w:rsidR="008126C3" w:rsidRPr="009F166C" w14:paraId="216A57F6"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024" w:type="dxa"/>
          </w:tcPr>
          <w:p w14:paraId="105DE31F" w14:textId="77777777" w:rsidR="008126C3" w:rsidRPr="009F166C" w:rsidRDefault="005C6D30">
            <w:pPr>
              <w:pStyle w:val="Compact"/>
            </w:pPr>
            <w:r w:rsidRPr="009F166C">
              <w:t>Parameter</w:t>
            </w:r>
          </w:p>
        </w:tc>
        <w:tc>
          <w:tcPr>
            <w:tcW w:w="745" w:type="dxa"/>
          </w:tcPr>
          <w:p w14:paraId="7CDEC3BF" w14:textId="77777777" w:rsidR="008126C3" w:rsidRPr="009F166C" w:rsidRDefault="005C6D30">
            <w:pPr>
              <w:pStyle w:val="Compact"/>
            </w:pPr>
            <w:r w:rsidRPr="009F166C">
              <w:t>Symbol</w:t>
            </w:r>
          </w:p>
        </w:tc>
        <w:tc>
          <w:tcPr>
            <w:tcW w:w="1677" w:type="dxa"/>
          </w:tcPr>
          <w:p w14:paraId="09086C07" w14:textId="77777777" w:rsidR="008126C3" w:rsidRPr="009F166C" w:rsidRDefault="005C6D30">
            <w:pPr>
              <w:pStyle w:val="Compact"/>
            </w:pPr>
            <w:r w:rsidRPr="009F166C">
              <w:t>Configured Value</w:t>
            </w:r>
          </w:p>
        </w:tc>
        <w:tc>
          <w:tcPr>
            <w:tcW w:w="2515" w:type="dxa"/>
          </w:tcPr>
          <w:p w14:paraId="232502C4" w14:textId="77777777" w:rsidR="008126C3" w:rsidRPr="009F166C" w:rsidRDefault="005C6D30">
            <w:pPr>
              <w:pStyle w:val="Compact"/>
            </w:pPr>
            <w:r w:rsidRPr="009F166C">
              <w:t>Biological Interpretation</w:t>
            </w:r>
          </w:p>
        </w:tc>
        <w:tc>
          <w:tcPr>
            <w:tcW w:w="1956" w:type="dxa"/>
          </w:tcPr>
          <w:p w14:paraId="5DE7D1D9" w14:textId="77777777" w:rsidR="008126C3" w:rsidRPr="009F166C" w:rsidRDefault="005C6D30">
            <w:pPr>
              <w:pStyle w:val="Compact"/>
            </w:pPr>
            <w:r w:rsidRPr="009F166C">
              <w:t>Structural Equation</w:t>
            </w:r>
          </w:p>
        </w:tc>
      </w:tr>
      <w:tr w:rsidR="008126C3" w:rsidRPr="009F166C" w14:paraId="09C9BDAD" w14:textId="77777777">
        <w:tc>
          <w:tcPr>
            <w:tcW w:w="1024" w:type="dxa"/>
          </w:tcPr>
          <w:p w14:paraId="07BD41F3" w14:textId="77777777" w:rsidR="008126C3" w:rsidRPr="009F166C" w:rsidRDefault="005C6D30">
            <w:pPr>
              <w:pStyle w:val="Compact"/>
            </w:pPr>
            <w:r w:rsidRPr="009F166C">
              <w:t>Gene dosage coefficient</w:t>
            </w:r>
          </w:p>
        </w:tc>
        <w:tc>
          <w:tcPr>
            <w:tcW w:w="745" w:type="dxa"/>
          </w:tcPr>
          <w:p w14:paraId="0297C8FE" w14:textId="77777777" w:rsidR="008126C3" w:rsidRPr="009F166C" w:rsidRDefault="005C6D30">
            <w:pPr>
              <w:pStyle w:val="Compact"/>
            </w:pPr>
            <w:r w:rsidRPr="009F166C">
              <w:t>κ</w:t>
            </w:r>
          </w:p>
        </w:tc>
        <w:tc>
          <w:tcPr>
            <w:tcW w:w="1677" w:type="dxa"/>
          </w:tcPr>
          <w:p w14:paraId="14067737" w14:textId="77777777" w:rsidR="008126C3" w:rsidRPr="009F166C" w:rsidRDefault="005C6D30">
            <w:pPr>
              <w:pStyle w:val="Compact"/>
            </w:pPr>
            <w:r w:rsidRPr="009F166C">
              <w:t>0.5</w:t>
            </w:r>
          </w:p>
        </w:tc>
        <w:tc>
          <w:tcPr>
            <w:tcW w:w="2515" w:type="dxa"/>
          </w:tcPr>
          <w:p w14:paraId="571842A3" w14:textId="77777777" w:rsidR="008126C3" w:rsidRPr="009F166C" w:rsidRDefault="005C6D30">
            <w:pPr>
              <w:pStyle w:val="Compact"/>
            </w:pPr>
            <w:r w:rsidRPr="009F166C">
              <w:t>EGFR expression units per ecDNA copy</w:t>
            </w:r>
          </w:p>
        </w:tc>
        <w:tc>
          <w:tcPr>
            <w:tcW w:w="1956" w:type="dxa"/>
          </w:tcPr>
          <w:p w14:paraId="58C146E6" w14:textId="77777777" w:rsidR="008126C3" w:rsidRPr="009F166C" w:rsidRDefault="005C6D30">
            <w:pPr>
              <w:pStyle w:val="Compact"/>
            </w:pPr>
            <m:oMathPara>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base</m:t>
                    </m:r>
                  </m:sub>
                </m:sSub>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sub>
                </m:sSub>
              </m:oMath>
            </m:oMathPara>
          </w:p>
        </w:tc>
      </w:tr>
      <w:tr w:rsidR="008126C3" w:rsidRPr="009F166C" w14:paraId="68A4858E" w14:textId="77777777">
        <w:tc>
          <w:tcPr>
            <w:tcW w:w="1024" w:type="dxa"/>
          </w:tcPr>
          <w:p w14:paraId="1B7E3A57" w14:textId="77777777" w:rsidR="008126C3" w:rsidRPr="009F166C" w:rsidRDefault="005C6D30">
            <w:pPr>
              <w:pStyle w:val="Compact"/>
            </w:pPr>
            <w:r w:rsidRPr="009F166C">
              <w:t>Proliferation acceleration</w:t>
            </w:r>
          </w:p>
        </w:tc>
        <w:tc>
          <w:tcPr>
            <w:tcW w:w="745" w:type="dxa"/>
          </w:tcPr>
          <w:p w14:paraId="5490E0B0" w14:textId="77777777" w:rsidR="008126C3" w:rsidRPr="009F166C" w:rsidRDefault="005C6D30">
            <w:pPr>
              <w:pStyle w:val="Compact"/>
            </w:pPr>
            <w:r w:rsidRPr="009F166C">
              <w:t>α</w:t>
            </w:r>
          </w:p>
        </w:tc>
        <w:tc>
          <w:tcPr>
            <w:tcW w:w="1677" w:type="dxa"/>
          </w:tcPr>
          <w:p w14:paraId="5508ABE9" w14:textId="77777777" w:rsidR="008126C3" w:rsidRPr="009F166C" w:rsidRDefault="005C6D30">
            <w:pPr>
              <w:pStyle w:val="Compact"/>
            </w:pPr>
            <w:r w:rsidRPr="009F166C">
              <w:t>0.3</w:t>
            </w:r>
          </w:p>
        </w:tc>
        <w:tc>
          <w:tcPr>
            <w:tcW w:w="2515" w:type="dxa"/>
          </w:tcPr>
          <w:p w14:paraId="48B7D9AB" w14:textId="77777777" w:rsidR="008126C3" w:rsidRPr="009F166C" w:rsidRDefault="005C6D30">
            <w:pPr>
              <w:pStyle w:val="Compact"/>
            </w:pPr>
            <w:r w:rsidRPr="009F166C">
              <w:t>Log₂-fold reduction in division time per EGFR unit</w:t>
            </w:r>
          </w:p>
        </w:tc>
        <w:tc>
          <w:tcPr>
            <w:tcW w:w="1956" w:type="dxa"/>
          </w:tcPr>
          <w:p w14:paraId="50264EA9" w14:textId="77777777" w:rsidR="008126C3" w:rsidRPr="009F166C" w:rsidRDefault="005C6D3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div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m:oMathPara>
          </w:p>
        </w:tc>
      </w:tr>
      <w:tr w:rsidR="008126C3" w:rsidRPr="009F166C" w14:paraId="7433DDE4" w14:textId="77777777">
        <w:tc>
          <w:tcPr>
            <w:tcW w:w="1024" w:type="dxa"/>
          </w:tcPr>
          <w:p w14:paraId="0AA48277" w14:textId="77777777" w:rsidR="008126C3" w:rsidRPr="009F166C" w:rsidRDefault="005C6D30">
            <w:pPr>
              <w:pStyle w:val="Compact"/>
            </w:pPr>
            <w:r w:rsidRPr="009F166C">
              <w:t>VEGF amplification</w:t>
            </w:r>
          </w:p>
        </w:tc>
        <w:tc>
          <w:tcPr>
            <w:tcW w:w="745" w:type="dxa"/>
          </w:tcPr>
          <w:p w14:paraId="642DB598" w14:textId="77777777" w:rsidR="008126C3" w:rsidRPr="009F166C" w:rsidRDefault="005C6D30">
            <w:pPr>
              <w:pStyle w:val="Compact"/>
            </w:pPr>
            <w:r w:rsidRPr="009F166C">
              <w:t>β</w:t>
            </w:r>
          </w:p>
        </w:tc>
        <w:tc>
          <w:tcPr>
            <w:tcW w:w="1677" w:type="dxa"/>
          </w:tcPr>
          <w:p w14:paraId="489C620F" w14:textId="77777777" w:rsidR="008126C3" w:rsidRPr="009F166C" w:rsidRDefault="005C6D30">
            <w:pPr>
              <w:pStyle w:val="Compact"/>
            </w:pPr>
            <w:r w:rsidRPr="009F166C">
              <w:t>0.1</w:t>
            </w:r>
          </w:p>
        </w:tc>
        <w:tc>
          <w:tcPr>
            <w:tcW w:w="2515" w:type="dxa"/>
          </w:tcPr>
          <w:p w14:paraId="326AAB1F" w14:textId="77777777" w:rsidR="008126C3" w:rsidRPr="009F166C" w:rsidRDefault="005C6D30">
            <w:pPr>
              <w:pStyle w:val="Compact"/>
            </w:pPr>
            <w:r w:rsidRPr="009F166C">
              <w:t>Square-root amplification of VEGF secretion</w:t>
            </w:r>
          </w:p>
        </w:tc>
        <w:tc>
          <w:tcPr>
            <w:tcW w:w="1956" w:type="dxa"/>
          </w:tcPr>
          <w:p w14:paraId="41339DA7" w14:textId="77777777" w:rsidR="008126C3" w:rsidRPr="009F166C" w:rsidRDefault="005C6D3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VEGF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base</m:t>
                    </m:r>
                  </m:sub>
                </m:sSub>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oMath>
            </m:oMathPara>
          </w:p>
        </w:tc>
      </w:tr>
      <w:tr w:rsidR="008126C3" w:rsidRPr="009F166C" w14:paraId="1C38F55F" w14:textId="77777777">
        <w:tc>
          <w:tcPr>
            <w:tcW w:w="1024" w:type="dxa"/>
          </w:tcPr>
          <w:p w14:paraId="04D465F3" w14:textId="77777777" w:rsidR="008126C3" w:rsidRPr="009F166C" w:rsidRDefault="005C6D30">
            <w:pPr>
              <w:pStyle w:val="Compact"/>
            </w:pPr>
            <w:r w:rsidRPr="009F166C">
              <w:t>Migration boost</w:t>
            </w:r>
          </w:p>
        </w:tc>
        <w:tc>
          <w:tcPr>
            <w:tcW w:w="745" w:type="dxa"/>
          </w:tcPr>
          <w:p w14:paraId="6357C0F7" w14:textId="77777777" w:rsidR="008126C3" w:rsidRPr="009F166C" w:rsidRDefault="005C6D30">
            <w:pPr>
              <w:pStyle w:val="Compact"/>
            </w:pPr>
            <w:r w:rsidRPr="009F166C">
              <w:t>δ</w:t>
            </w:r>
          </w:p>
        </w:tc>
        <w:tc>
          <w:tcPr>
            <w:tcW w:w="1677" w:type="dxa"/>
          </w:tcPr>
          <w:p w14:paraId="3892AB95" w14:textId="77777777" w:rsidR="008126C3" w:rsidRPr="009F166C" w:rsidRDefault="005C6D30">
            <w:pPr>
              <w:pStyle w:val="Compact"/>
            </w:pPr>
            <w:r w:rsidRPr="009F166C">
              <w:t>0.05</w:t>
            </w:r>
          </w:p>
        </w:tc>
        <w:tc>
          <w:tcPr>
            <w:tcW w:w="2515" w:type="dxa"/>
          </w:tcPr>
          <w:p w14:paraId="6DCD4386" w14:textId="77777777" w:rsidR="008126C3" w:rsidRPr="009F166C" w:rsidRDefault="005C6D30">
            <w:pPr>
              <w:pStyle w:val="Compact"/>
            </w:pPr>
            <w:r w:rsidRPr="009F166C">
              <w:t>Linear increase in migration speed per EGFR unit</w:t>
            </w:r>
          </w:p>
        </w:tc>
        <w:tc>
          <w:tcPr>
            <w:tcW w:w="1956" w:type="dxa"/>
          </w:tcPr>
          <w:p w14:paraId="76A4680F" w14:textId="77777777" w:rsidR="008126C3" w:rsidRPr="009F166C" w:rsidRDefault="005C6D30">
            <w:pPr>
              <w:pStyle w:val="Compact"/>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base</m:t>
                    </m:r>
                  </m:sub>
                </m:sSub>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oMath>
            </m:oMathPara>
          </w:p>
        </w:tc>
      </w:tr>
      <w:tr w:rsidR="008126C3" w:rsidRPr="009F166C" w14:paraId="3844FEAA" w14:textId="77777777">
        <w:tc>
          <w:tcPr>
            <w:tcW w:w="1024" w:type="dxa"/>
          </w:tcPr>
          <w:p w14:paraId="502A02F8" w14:textId="77777777" w:rsidR="008126C3" w:rsidRPr="009F166C" w:rsidRDefault="005C6D30">
            <w:pPr>
              <w:pStyle w:val="Compact"/>
            </w:pPr>
            <w:r w:rsidRPr="009F166C">
              <w:t>Apoptosis resistance</w:t>
            </w:r>
          </w:p>
        </w:tc>
        <w:tc>
          <w:tcPr>
            <w:tcW w:w="745" w:type="dxa"/>
          </w:tcPr>
          <w:p w14:paraId="76C0CC8A" w14:textId="77777777" w:rsidR="008126C3" w:rsidRPr="009F166C" w:rsidRDefault="005C6D30">
            <w:pPr>
              <w:pStyle w:val="Compact"/>
            </w:pPr>
            <w:r w:rsidRPr="009F166C">
              <w:t>γ</w:t>
            </w:r>
          </w:p>
        </w:tc>
        <w:tc>
          <w:tcPr>
            <w:tcW w:w="1677" w:type="dxa"/>
          </w:tcPr>
          <w:p w14:paraId="5D73D247" w14:textId="77777777" w:rsidR="008126C3" w:rsidRPr="009F166C" w:rsidRDefault="005C6D30">
            <w:pPr>
              <w:pStyle w:val="Compact"/>
            </w:pPr>
            <w:r w:rsidRPr="009F166C">
              <w:t>0.2</w:t>
            </w:r>
          </w:p>
        </w:tc>
        <w:tc>
          <w:tcPr>
            <w:tcW w:w="2515" w:type="dxa"/>
          </w:tcPr>
          <w:p w14:paraId="3F56C948" w14:textId="77777777" w:rsidR="008126C3" w:rsidRPr="009F166C" w:rsidRDefault="005C6D30">
            <w:pPr>
              <w:pStyle w:val="Compact"/>
            </w:pPr>
            <w:r w:rsidRPr="009F166C">
              <w:t>Log₂-fold reduction in apoptosis rate per EGFR unit</w:t>
            </w:r>
          </w:p>
        </w:tc>
        <w:tc>
          <w:tcPr>
            <w:tcW w:w="1956" w:type="dxa"/>
          </w:tcPr>
          <w:p w14:paraId="7F74A0AD" w14:textId="77777777" w:rsidR="008126C3" w:rsidRPr="009F166C" w:rsidRDefault="005C6D30">
            <w:pPr>
              <w:pStyle w:val="Compact"/>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m:oMathPara>
          </w:p>
        </w:tc>
      </w:tr>
    </w:tbl>
    <w:p w14:paraId="49EA964D" w14:textId="77777777" w:rsidR="008126C3" w:rsidRDefault="005C6D30">
      <w:pPr>
        <w:pStyle w:val="BodyText"/>
      </w:pPr>
      <w:r>
        <w:t xml:space="preserve">These parameters represent the true causal effects that IV methods should recover. Baseline values: </w:t>
      </w:r>
      <m:oMath>
        <m:sSub>
          <m:sSubPr>
            <m:ctrlPr>
              <w:rPr>
                <w:rFonts w:ascii="Cambria Math" w:hAnsi="Cambria Math"/>
              </w:rPr>
            </m:ctrlPr>
          </m:sSubPr>
          <m:e>
            <m:r>
              <w:rPr>
                <w:rFonts w:ascii="Cambria Math" w:hAnsi="Cambria Math"/>
              </w:rPr>
              <m:t>X</m:t>
            </m:r>
          </m:e>
          <m:sub>
            <m:r>
              <w:rPr>
                <w:rFonts w:ascii="Cambria Math" w:hAnsi="Cambria Math"/>
              </w:rPr>
              <m:t>base</m:t>
            </m:r>
          </m:sub>
        </m:sSub>
        <m:r>
          <m:rPr>
            <m:sty m:val="p"/>
          </m:rPr>
          <w:rPr>
            <w:rFonts w:ascii="Cambria Math" w:hAnsi="Cambria Math"/>
          </w:rPr>
          <m:t>=</m:t>
        </m:r>
        <m:r>
          <w:rPr>
            <w:rFonts w:ascii="Cambria Math" w:hAnsi="Cambria Math"/>
          </w:rPr>
          <m:t>1.0</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base</m:t>
            </m:r>
          </m:sub>
        </m:sSub>
        <m:r>
          <m:rPr>
            <m:sty m:val="p"/>
          </m:rPr>
          <w:rPr>
            <w:rFonts w:ascii="Cambria Math" w:hAnsi="Cambria Math"/>
          </w:rPr>
          <m:t>=</m:t>
        </m:r>
        <m:r>
          <w:rPr>
            <w:rFonts w:ascii="Cambria Math" w:hAnsi="Cambria Math"/>
          </w:rPr>
          <m:t>36</m:t>
        </m:r>
      </m:oMath>
      <w:r>
        <w:t xml:space="preserve"> h, </w:t>
      </w:r>
      <m:oMath>
        <m:sSub>
          <m:sSubPr>
            <m:ctrlPr>
              <w:rPr>
                <w:rFonts w:ascii="Cambria Math" w:hAnsi="Cambria Math"/>
              </w:rPr>
            </m:ctrlPr>
          </m:sSubPr>
          <m:e>
            <m:r>
              <w:rPr>
                <w:rFonts w:ascii="Cambria Math" w:hAnsi="Cambria Math"/>
              </w:rPr>
              <m:t>S</m:t>
            </m:r>
          </m:e>
          <m:sub>
            <m:r>
              <w:rPr>
                <w:rFonts w:ascii="Cambria Math" w:hAnsi="Cambria Math"/>
              </w:rPr>
              <m:t>base</m:t>
            </m:r>
          </m:sub>
        </m:sSub>
        <m:r>
          <m:rPr>
            <m:sty m:val="p"/>
          </m:rPr>
          <w:rPr>
            <w:rFonts w:ascii="Cambria Math" w:hAnsi="Cambria Math"/>
          </w:rPr>
          <m:t>=</m:t>
        </m:r>
        <m:r>
          <w:rPr>
            <w:rFonts w:ascii="Cambria Math" w:hAnsi="Cambria Math"/>
          </w:rPr>
          <m:t>600</m:t>
        </m:r>
      </m:oMath>
      <w:r>
        <w:t xml:space="preserve"> amol/h, </w:t>
      </w:r>
      <m:oMath>
        <m:sSub>
          <m:sSubPr>
            <m:ctrlPr>
              <w:rPr>
                <w:rFonts w:ascii="Cambria Math" w:hAnsi="Cambria Math"/>
              </w:rPr>
            </m:ctrlPr>
          </m:sSubPr>
          <m:e>
            <m:r>
              <w:rPr>
                <w:rFonts w:ascii="Cambria Math" w:hAnsi="Cambria Math"/>
              </w:rPr>
              <m:t>v</m:t>
            </m:r>
          </m:e>
          <m:sub>
            <m:r>
              <w:rPr>
                <w:rFonts w:ascii="Cambria Math" w:hAnsi="Cambria Math"/>
              </w:rPr>
              <m:t>base</m:t>
            </m:r>
          </m:sub>
        </m:sSub>
        <m:r>
          <m:rPr>
            <m:sty m:val="p"/>
          </m:rPr>
          <w:rPr>
            <w:rFonts w:ascii="Cambria Math" w:hAnsi="Cambria Math"/>
          </w:rPr>
          <m:t>=</m:t>
        </m:r>
        <m:r>
          <w:rPr>
            <w:rFonts w:ascii="Cambria Math" w:hAnsi="Cambria Math"/>
          </w:rPr>
          <m:t>10</m:t>
        </m:r>
      </m:oMath>
      <w:r>
        <w:t xml:space="preserve"> μm/h, </w:t>
      </w:r>
      <m:oMath>
        <m:sSub>
          <m:sSubPr>
            <m:ctrlPr>
              <w:rPr>
                <w:rFonts w:ascii="Cambria Math" w:hAnsi="Cambria Math"/>
              </w:rPr>
            </m:ctrlPr>
          </m:sSubPr>
          <m:e>
            <m:r>
              <w:rPr>
                <w:rFonts w:ascii="Cambria Math" w:hAnsi="Cambria Math"/>
              </w:rPr>
              <m:t>a</m:t>
            </m:r>
          </m:e>
          <m:sub>
            <m:r>
              <w:rPr>
                <w:rFonts w:ascii="Cambria Math" w:hAnsi="Cambria Math"/>
              </w:rPr>
              <m:t>base</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h⁻¹.</w:t>
      </w:r>
    </w:p>
    <w:p w14:paraId="4794D9F2" w14:textId="77777777" w:rsidR="008126C3" w:rsidRDefault="005C6D30">
      <w:r>
        <w:rPr>
          <w:noProof/>
        </w:rPr>
        <w:pict w14:anchorId="6CFB57E8">
          <v:rect id="_x0000_i1032" alt="" style="width:468pt;height:.05pt;mso-width-percent:0;mso-height-percent:0;mso-width-percent:0;mso-height-percent:0" o:hralign="center" o:hrstd="t" o:hr="t"/>
        </w:pict>
      </w:r>
    </w:p>
    <w:p w14:paraId="3479E7D1" w14:textId="77777777" w:rsidR="008126C3" w:rsidRDefault="005C6D30">
      <w:pPr>
        <w:pStyle w:val="Heading3"/>
      </w:pPr>
      <w:bookmarkStart w:id="7" w:name="Xb2d201fd2fb17c810023f6950917f334d7a8efc"/>
      <w:bookmarkEnd w:id="6"/>
      <w:r>
        <w:lastRenderedPageBreak/>
        <w:t>Supplementary Table S4: ecDNA Segregation Validation Statistics</w:t>
      </w:r>
    </w:p>
    <w:p w14:paraId="43BEFAAB" w14:textId="77777777" w:rsidR="008126C3" w:rsidRDefault="005C6D30">
      <w:pPr>
        <w:pStyle w:val="FirstParagraph"/>
      </w:pPr>
      <w:r>
        <w:rPr>
          <w:b/>
          <w:bCs/>
        </w:rPr>
        <w:t>Panel A: Daughter Fraction Distribution</w:t>
      </w:r>
    </w:p>
    <w:tbl>
      <w:tblPr>
        <w:tblStyle w:val="Table"/>
        <w:tblW w:w="0" w:type="auto"/>
        <w:tblLook w:val="0020" w:firstRow="1" w:lastRow="0" w:firstColumn="0" w:lastColumn="0" w:noHBand="0" w:noVBand="0"/>
      </w:tblPr>
      <w:tblGrid>
        <w:gridCol w:w="1876"/>
        <w:gridCol w:w="1346"/>
        <w:gridCol w:w="1320"/>
        <w:gridCol w:w="1518"/>
        <w:gridCol w:w="749"/>
      </w:tblGrid>
      <w:tr w:rsidR="008126C3" w14:paraId="446A0777"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10A33F60" w14:textId="77777777" w:rsidR="008126C3" w:rsidRDefault="005C6D30">
            <w:pPr>
              <w:pStyle w:val="Compact"/>
            </w:pPr>
            <w:r>
              <w:t>Statistic</w:t>
            </w:r>
          </w:p>
        </w:tc>
        <w:tc>
          <w:tcPr>
            <w:tcW w:w="0" w:type="auto"/>
          </w:tcPr>
          <w:p w14:paraId="61C303C4" w14:textId="77777777" w:rsidR="008126C3" w:rsidRDefault="005C6D30">
            <w:pPr>
              <w:pStyle w:val="Compact"/>
            </w:pPr>
            <w:r>
              <w:t>Observed Value</w:t>
            </w:r>
          </w:p>
        </w:tc>
        <w:tc>
          <w:tcPr>
            <w:tcW w:w="0" w:type="auto"/>
          </w:tcPr>
          <w:p w14:paraId="11745165" w14:textId="77777777" w:rsidR="008126C3" w:rsidRDefault="005C6D30">
            <w:pPr>
              <w:pStyle w:val="Compact"/>
            </w:pPr>
            <w:r>
              <w:t>Expected Value</w:t>
            </w:r>
          </w:p>
        </w:tc>
        <w:tc>
          <w:tcPr>
            <w:tcW w:w="0" w:type="auto"/>
          </w:tcPr>
          <w:p w14:paraId="36634557" w14:textId="77777777" w:rsidR="008126C3" w:rsidRDefault="005C6D30">
            <w:pPr>
              <w:pStyle w:val="Compact"/>
            </w:pPr>
            <w:r>
              <w:t>Test</w:t>
            </w:r>
          </w:p>
        </w:tc>
        <w:tc>
          <w:tcPr>
            <w:tcW w:w="0" w:type="auto"/>
          </w:tcPr>
          <w:p w14:paraId="1967F68C" w14:textId="77777777" w:rsidR="008126C3" w:rsidRDefault="005C6D30">
            <w:pPr>
              <w:pStyle w:val="Compact"/>
            </w:pPr>
            <w:r>
              <w:t>p-value</w:t>
            </w:r>
          </w:p>
        </w:tc>
      </w:tr>
      <w:tr w:rsidR="008126C3" w14:paraId="349D529B" w14:textId="77777777">
        <w:tc>
          <w:tcPr>
            <w:tcW w:w="0" w:type="auto"/>
          </w:tcPr>
          <w:p w14:paraId="32AD3952" w14:textId="77777777" w:rsidR="008126C3" w:rsidRDefault="005C6D30">
            <w:pPr>
              <w:pStyle w:val="Compact"/>
            </w:pPr>
            <w:r>
              <w:t>Mean daughter fraction</w:t>
            </w:r>
          </w:p>
        </w:tc>
        <w:tc>
          <w:tcPr>
            <w:tcW w:w="0" w:type="auto"/>
          </w:tcPr>
          <w:p w14:paraId="3A7CD781" w14:textId="77777777" w:rsidR="008126C3" w:rsidRDefault="005C6D30">
            <w:pPr>
              <w:pStyle w:val="Compact"/>
            </w:pPr>
            <w:r>
              <w:t>0.501</w:t>
            </w:r>
          </w:p>
        </w:tc>
        <w:tc>
          <w:tcPr>
            <w:tcW w:w="0" w:type="auto"/>
          </w:tcPr>
          <w:p w14:paraId="62644C19" w14:textId="77777777" w:rsidR="008126C3" w:rsidRDefault="005C6D30">
            <w:pPr>
              <w:pStyle w:val="Compact"/>
            </w:pPr>
            <w:r>
              <w:t>0.500</w:t>
            </w:r>
          </w:p>
        </w:tc>
        <w:tc>
          <w:tcPr>
            <w:tcW w:w="0" w:type="auto"/>
          </w:tcPr>
          <w:p w14:paraId="3CC84BED" w14:textId="77777777" w:rsidR="008126C3" w:rsidRDefault="005C6D30">
            <w:pPr>
              <w:pStyle w:val="Compact"/>
            </w:pPr>
            <w:r>
              <w:t>One-sample t-test</w:t>
            </w:r>
          </w:p>
        </w:tc>
        <w:tc>
          <w:tcPr>
            <w:tcW w:w="0" w:type="auto"/>
          </w:tcPr>
          <w:p w14:paraId="6B158BB3" w14:textId="77777777" w:rsidR="008126C3" w:rsidRDefault="005C6D30">
            <w:pPr>
              <w:pStyle w:val="Compact"/>
            </w:pPr>
            <w:r>
              <w:t>0.67</w:t>
            </w:r>
          </w:p>
        </w:tc>
      </w:tr>
      <w:tr w:rsidR="008126C3" w14:paraId="34552AAC" w14:textId="77777777">
        <w:tc>
          <w:tcPr>
            <w:tcW w:w="0" w:type="auto"/>
          </w:tcPr>
          <w:p w14:paraId="1276D276" w14:textId="77777777" w:rsidR="008126C3" w:rsidRDefault="005C6D30">
            <w:pPr>
              <w:pStyle w:val="Compact"/>
            </w:pPr>
            <w:r>
              <w:t>95% CI of mean</w:t>
            </w:r>
          </w:p>
        </w:tc>
        <w:tc>
          <w:tcPr>
            <w:tcW w:w="0" w:type="auto"/>
          </w:tcPr>
          <w:p w14:paraId="7374BDA6" w14:textId="77777777" w:rsidR="008126C3" w:rsidRDefault="005C6D30">
            <w:pPr>
              <w:pStyle w:val="Compact"/>
            </w:pPr>
            <w:r>
              <w:t>[0.498, 0.504]</w:t>
            </w:r>
          </w:p>
        </w:tc>
        <w:tc>
          <w:tcPr>
            <w:tcW w:w="0" w:type="auto"/>
          </w:tcPr>
          <w:p w14:paraId="609C7FC4" w14:textId="77777777" w:rsidR="008126C3" w:rsidRDefault="005C6D30">
            <w:pPr>
              <w:pStyle w:val="Compact"/>
            </w:pPr>
            <w:r>
              <w:t>—</w:t>
            </w:r>
          </w:p>
        </w:tc>
        <w:tc>
          <w:tcPr>
            <w:tcW w:w="0" w:type="auto"/>
          </w:tcPr>
          <w:p w14:paraId="6EDE62C8" w14:textId="77777777" w:rsidR="008126C3" w:rsidRDefault="005C6D30">
            <w:pPr>
              <w:pStyle w:val="Compact"/>
            </w:pPr>
            <w:r>
              <w:t>—</w:t>
            </w:r>
          </w:p>
        </w:tc>
        <w:tc>
          <w:tcPr>
            <w:tcW w:w="0" w:type="auto"/>
          </w:tcPr>
          <w:p w14:paraId="64809807" w14:textId="77777777" w:rsidR="008126C3" w:rsidRDefault="005C6D30">
            <w:pPr>
              <w:pStyle w:val="Compact"/>
            </w:pPr>
            <w:r>
              <w:t>—</w:t>
            </w:r>
          </w:p>
        </w:tc>
      </w:tr>
      <w:tr w:rsidR="008126C3" w14:paraId="2B07B926" w14:textId="77777777">
        <w:tc>
          <w:tcPr>
            <w:tcW w:w="0" w:type="auto"/>
          </w:tcPr>
          <w:p w14:paraId="4252D210" w14:textId="77777777" w:rsidR="008126C3" w:rsidRDefault="005C6D30">
            <w:pPr>
              <w:pStyle w:val="Compact"/>
            </w:pPr>
            <w:r>
              <w:t>Observed variance</w:t>
            </w:r>
          </w:p>
        </w:tc>
        <w:tc>
          <w:tcPr>
            <w:tcW w:w="0" w:type="auto"/>
          </w:tcPr>
          <w:p w14:paraId="7E5197E2" w14:textId="77777777" w:rsidR="008126C3" w:rsidRDefault="005C6D30">
            <w:pPr>
              <w:pStyle w:val="Compact"/>
            </w:pPr>
            <w:r>
              <w:t>0.0124</w:t>
            </w:r>
          </w:p>
        </w:tc>
        <w:tc>
          <w:tcPr>
            <w:tcW w:w="0" w:type="auto"/>
          </w:tcPr>
          <w:p w14:paraId="1B3CC4C5" w14:textId="77777777" w:rsidR="008126C3" w:rsidRDefault="005C6D30">
            <w:pPr>
              <w:pStyle w:val="Compact"/>
            </w:pPr>
            <w:r>
              <w:t>0.0125</w:t>
            </w:r>
          </w:p>
        </w:tc>
        <w:tc>
          <w:tcPr>
            <w:tcW w:w="0" w:type="auto"/>
          </w:tcPr>
          <w:p w14:paraId="0555833A" w14:textId="77777777" w:rsidR="008126C3" w:rsidRDefault="005C6D30">
            <w:pPr>
              <w:pStyle w:val="Compact"/>
            </w:pPr>
            <w:r>
              <w:t>Variance ratio</w:t>
            </w:r>
          </w:p>
        </w:tc>
        <w:tc>
          <w:tcPr>
            <w:tcW w:w="0" w:type="auto"/>
          </w:tcPr>
          <w:p w14:paraId="3C97EA63" w14:textId="77777777" w:rsidR="008126C3" w:rsidRDefault="005C6D30">
            <w:pPr>
              <w:pStyle w:val="Compact"/>
            </w:pPr>
            <w:r>
              <w:t>0.99</w:t>
            </w:r>
          </w:p>
        </w:tc>
      </w:tr>
      <w:tr w:rsidR="008126C3" w14:paraId="46025480" w14:textId="77777777">
        <w:tc>
          <w:tcPr>
            <w:tcW w:w="0" w:type="auto"/>
          </w:tcPr>
          <w:p w14:paraId="6256B0D5" w14:textId="77777777" w:rsidR="008126C3" w:rsidRDefault="005C6D30">
            <w:pPr>
              <w:pStyle w:val="Compact"/>
            </w:pPr>
            <w:r>
              <w:t>N (division events)</w:t>
            </w:r>
          </w:p>
        </w:tc>
        <w:tc>
          <w:tcPr>
            <w:tcW w:w="0" w:type="auto"/>
          </w:tcPr>
          <w:p w14:paraId="32CAC6E7" w14:textId="77777777" w:rsidR="008126C3" w:rsidRDefault="005C6D30">
            <w:pPr>
              <w:pStyle w:val="Compact"/>
            </w:pPr>
            <w:r>
              <w:t>12,847</w:t>
            </w:r>
          </w:p>
        </w:tc>
        <w:tc>
          <w:tcPr>
            <w:tcW w:w="0" w:type="auto"/>
          </w:tcPr>
          <w:p w14:paraId="283D587F" w14:textId="77777777" w:rsidR="008126C3" w:rsidRDefault="005C6D30">
            <w:pPr>
              <w:pStyle w:val="Compact"/>
            </w:pPr>
            <w:r>
              <w:t>—</w:t>
            </w:r>
          </w:p>
        </w:tc>
        <w:tc>
          <w:tcPr>
            <w:tcW w:w="0" w:type="auto"/>
          </w:tcPr>
          <w:p w14:paraId="5478CC0A" w14:textId="77777777" w:rsidR="008126C3" w:rsidRDefault="005C6D30">
            <w:pPr>
              <w:pStyle w:val="Compact"/>
            </w:pPr>
            <w:r>
              <w:t>—</w:t>
            </w:r>
          </w:p>
        </w:tc>
        <w:tc>
          <w:tcPr>
            <w:tcW w:w="0" w:type="auto"/>
          </w:tcPr>
          <w:p w14:paraId="3938758C" w14:textId="77777777" w:rsidR="008126C3" w:rsidRDefault="005C6D30">
            <w:pPr>
              <w:pStyle w:val="Compact"/>
            </w:pPr>
            <w:r>
              <w:t>—</w:t>
            </w:r>
          </w:p>
        </w:tc>
      </w:tr>
    </w:tbl>
    <w:p w14:paraId="627087C4" w14:textId="77777777" w:rsidR="008126C3" w:rsidRDefault="005C6D30">
      <w:pPr>
        <w:pStyle w:val="BodyText"/>
      </w:pPr>
      <w:r>
        <w:rPr>
          <w:b/>
          <w:bCs/>
        </w:rPr>
        <w:t>Panel B: Independence Tests</w:t>
      </w:r>
    </w:p>
    <w:tbl>
      <w:tblPr>
        <w:tblStyle w:val="Table"/>
        <w:tblW w:w="0" w:type="auto"/>
        <w:tblLook w:val="0020" w:firstRow="1" w:lastRow="0" w:firstColumn="0" w:lastColumn="0" w:noHBand="0" w:noVBand="0"/>
      </w:tblPr>
      <w:tblGrid>
        <w:gridCol w:w="2188"/>
        <w:gridCol w:w="1226"/>
        <w:gridCol w:w="749"/>
        <w:gridCol w:w="1285"/>
      </w:tblGrid>
      <w:tr w:rsidR="008126C3" w14:paraId="6061D441"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12155F2B" w14:textId="77777777" w:rsidR="008126C3" w:rsidRDefault="005C6D30">
            <w:pPr>
              <w:pStyle w:val="Compact"/>
            </w:pPr>
            <w:r>
              <w:t>Covariate</w:t>
            </w:r>
          </w:p>
        </w:tc>
        <w:tc>
          <w:tcPr>
            <w:tcW w:w="0" w:type="auto"/>
          </w:tcPr>
          <w:p w14:paraId="58F0BCDA" w14:textId="77777777" w:rsidR="008126C3" w:rsidRDefault="005C6D30">
            <w:pPr>
              <w:pStyle w:val="Compact"/>
            </w:pPr>
            <w:r>
              <w:t>Correlation (r)</w:t>
            </w:r>
          </w:p>
        </w:tc>
        <w:tc>
          <w:tcPr>
            <w:tcW w:w="0" w:type="auto"/>
          </w:tcPr>
          <w:p w14:paraId="2689D4EF" w14:textId="77777777" w:rsidR="008126C3" w:rsidRDefault="005C6D30">
            <w:pPr>
              <w:pStyle w:val="Compact"/>
            </w:pPr>
            <w:r>
              <w:t>p-value</w:t>
            </w:r>
          </w:p>
        </w:tc>
        <w:tc>
          <w:tcPr>
            <w:tcW w:w="0" w:type="auto"/>
          </w:tcPr>
          <w:p w14:paraId="10BA9138" w14:textId="77777777" w:rsidR="008126C3" w:rsidRDefault="005C6D30">
            <w:pPr>
              <w:pStyle w:val="Compact"/>
            </w:pPr>
            <w:r>
              <w:t>Interpretation</w:t>
            </w:r>
          </w:p>
        </w:tc>
      </w:tr>
      <w:tr w:rsidR="008126C3" w14:paraId="3F6F3A25" w14:textId="77777777">
        <w:tc>
          <w:tcPr>
            <w:tcW w:w="0" w:type="auto"/>
          </w:tcPr>
          <w:p w14:paraId="2418A352" w14:textId="77777777" w:rsidR="008126C3" w:rsidRDefault="005C6D30">
            <w:pPr>
              <w:pStyle w:val="Compact"/>
            </w:pPr>
            <w:r>
              <w:t>Local O2 concentration</w:t>
            </w:r>
          </w:p>
        </w:tc>
        <w:tc>
          <w:tcPr>
            <w:tcW w:w="0" w:type="auto"/>
          </w:tcPr>
          <w:p w14:paraId="603E553B" w14:textId="77777777" w:rsidR="008126C3" w:rsidRDefault="005C6D30">
            <w:pPr>
              <w:pStyle w:val="Compact"/>
            </w:pPr>
            <w:r>
              <w:t>0.003</w:t>
            </w:r>
          </w:p>
        </w:tc>
        <w:tc>
          <w:tcPr>
            <w:tcW w:w="0" w:type="auto"/>
          </w:tcPr>
          <w:p w14:paraId="5258AD79" w14:textId="77777777" w:rsidR="008126C3" w:rsidRDefault="005C6D30">
            <w:pPr>
              <w:pStyle w:val="Compact"/>
            </w:pPr>
            <w:r>
              <w:t>0.71</w:t>
            </w:r>
          </w:p>
        </w:tc>
        <w:tc>
          <w:tcPr>
            <w:tcW w:w="0" w:type="auto"/>
          </w:tcPr>
          <w:p w14:paraId="2F03CA28" w14:textId="77777777" w:rsidR="008126C3" w:rsidRDefault="005C6D30">
            <w:pPr>
              <w:pStyle w:val="Compact"/>
            </w:pPr>
            <w:r>
              <w:t>No association</w:t>
            </w:r>
          </w:p>
        </w:tc>
      </w:tr>
      <w:tr w:rsidR="008126C3" w14:paraId="3891FA3C" w14:textId="77777777">
        <w:tc>
          <w:tcPr>
            <w:tcW w:w="0" w:type="auto"/>
          </w:tcPr>
          <w:p w14:paraId="29168093" w14:textId="77777777" w:rsidR="008126C3" w:rsidRDefault="005C6D30">
            <w:pPr>
              <w:pStyle w:val="Compact"/>
            </w:pPr>
            <w:r>
              <w:t>Distance from tumor center</w:t>
            </w:r>
          </w:p>
        </w:tc>
        <w:tc>
          <w:tcPr>
            <w:tcW w:w="0" w:type="auto"/>
          </w:tcPr>
          <w:p w14:paraId="5F4F46CA" w14:textId="77777777" w:rsidR="008126C3" w:rsidRDefault="005C6D30">
            <w:pPr>
              <w:pStyle w:val="Compact"/>
            </w:pPr>
            <w:r>
              <w:t>-0.008</w:t>
            </w:r>
          </w:p>
        </w:tc>
        <w:tc>
          <w:tcPr>
            <w:tcW w:w="0" w:type="auto"/>
          </w:tcPr>
          <w:p w14:paraId="7F5BA6D8" w14:textId="77777777" w:rsidR="008126C3" w:rsidRDefault="005C6D30">
            <w:pPr>
              <w:pStyle w:val="Compact"/>
            </w:pPr>
            <w:r>
              <w:t>0.34</w:t>
            </w:r>
          </w:p>
        </w:tc>
        <w:tc>
          <w:tcPr>
            <w:tcW w:w="0" w:type="auto"/>
          </w:tcPr>
          <w:p w14:paraId="7A1CA925" w14:textId="77777777" w:rsidR="008126C3" w:rsidRDefault="005C6D30">
            <w:pPr>
              <w:pStyle w:val="Compact"/>
            </w:pPr>
            <w:r>
              <w:t>No association</w:t>
            </w:r>
          </w:p>
        </w:tc>
      </w:tr>
      <w:tr w:rsidR="008126C3" w14:paraId="18193528" w14:textId="77777777">
        <w:tc>
          <w:tcPr>
            <w:tcW w:w="0" w:type="auto"/>
          </w:tcPr>
          <w:p w14:paraId="5339AB22" w14:textId="77777777" w:rsidR="008126C3" w:rsidRDefault="005C6D30">
            <w:pPr>
              <w:pStyle w:val="Compact"/>
            </w:pPr>
            <w:r>
              <w:t>Cell generation number</w:t>
            </w:r>
          </w:p>
        </w:tc>
        <w:tc>
          <w:tcPr>
            <w:tcW w:w="0" w:type="auto"/>
          </w:tcPr>
          <w:p w14:paraId="6667214C" w14:textId="77777777" w:rsidR="008126C3" w:rsidRDefault="005C6D30">
            <w:pPr>
              <w:pStyle w:val="Compact"/>
            </w:pPr>
            <w:r>
              <w:t>0.011</w:t>
            </w:r>
          </w:p>
        </w:tc>
        <w:tc>
          <w:tcPr>
            <w:tcW w:w="0" w:type="auto"/>
          </w:tcPr>
          <w:p w14:paraId="1D755AAC" w14:textId="77777777" w:rsidR="008126C3" w:rsidRDefault="005C6D30">
            <w:pPr>
              <w:pStyle w:val="Compact"/>
            </w:pPr>
            <w:r>
              <w:t>0.19</w:t>
            </w:r>
          </w:p>
        </w:tc>
        <w:tc>
          <w:tcPr>
            <w:tcW w:w="0" w:type="auto"/>
          </w:tcPr>
          <w:p w14:paraId="3A2427D7" w14:textId="77777777" w:rsidR="008126C3" w:rsidRDefault="005C6D30">
            <w:pPr>
              <w:pStyle w:val="Compact"/>
            </w:pPr>
            <w:r>
              <w:t>No association</w:t>
            </w:r>
          </w:p>
        </w:tc>
      </w:tr>
      <w:tr w:rsidR="008126C3" w14:paraId="2A6BEAC7" w14:textId="77777777">
        <w:tc>
          <w:tcPr>
            <w:tcW w:w="0" w:type="auto"/>
          </w:tcPr>
          <w:p w14:paraId="1A18EF0A" w14:textId="77777777" w:rsidR="008126C3" w:rsidRDefault="005C6D30">
            <w:pPr>
              <w:pStyle w:val="Compact"/>
            </w:pPr>
            <w:r>
              <w:t>Parent ecDNA count</w:t>
            </w:r>
          </w:p>
        </w:tc>
        <w:tc>
          <w:tcPr>
            <w:tcW w:w="0" w:type="auto"/>
          </w:tcPr>
          <w:p w14:paraId="49970C41" w14:textId="77777777" w:rsidR="008126C3" w:rsidRDefault="005C6D30">
            <w:pPr>
              <w:pStyle w:val="Compact"/>
            </w:pPr>
            <w:r>
              <w:t>-0.002</w:t>
            </w:r>
          </w:p>
        </w:tc>
        <w:tc>
          <w:tcPr>
            <w:tcW w:w="0" w:type="auto"/>
          </w:tcPr>
          <w:p w14:paraId="42BDE73D" w14:textId="77777777" w:rsidR="008126C3" w:rsidRDefault="005C6D30">
            <w:pPr>
              <w:pStyle w:val="Compact"/>
            </w:pPr>
            <w:r>
              <w:t>0.82</w:t>
            </w:r>
          </w:p>
        </w:tc>
        <w:tc>
          <w:tcPr>
            <w:tcW w:w="0" w:type="auto"/>
          </w:tcPr>
          <w:p w14:paraId="0A5CEFE5" w14:textId="77777777" w:rsidR="008126C3" w:rsidRDefault="005C6D30">
            <w:pPr>
              <w:pStyle w:val="Compact"/>
            </w:pPr>
            <w:r>
              <w:t>No association</w:t>
            </w:r>
          </w:p>
        </w:tc>
      </w:tr>
    </w:tbl>
    <w:p w14:paraId="091A8BD2" w14:textId="77777777" w:rsidR="008126C3" w:rsidRDefault="005C6D30">
      <w:pPr>
        <w:pStyle w:val="BodyText"/>
      </w:pPr>
      <w:r>
        <w:rPr>
          <w:b/>
          <w:bCs/>
        </w:rPr>
        <w:t>Panel C: Replication Fidelity</w:t>
      </w:r>
    </w:p>
    <w:tbl>
      <w:tblPr>
        <w:tblStyle w:val="Table"/>
        <w:tblW w:w="0" w:type="auto"/>
        <w:tblLook w:val="0020" w:firstRow="1" w:lastRow="0" w:firstColumn="0" w:lastColumn="0" w:noHBand="0" w:noVBand="0"/>
      </w:tblPr>
      <w:tblGrid>
        <w:gridCol w:w="3150"/>
        <w:gridCol w:w="1346"/>
        <w:gridCol w:w="1320"/>
      </w:tblGrid>
      <w:tr w:rsidR="008126C3" w14:paraId="74AAD774"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5A729B41" w14:textId="77777777" w:rsidR="008126C3" w:rsidRDefault="005C6D30">
            <w:pPr>
              <w:pStyle w:val="Compact"/>
            </w:pPr>
            <w:r>
              <w:t>Statistic</w:t>
            </w:r>
          </w:p>
        </w:tc>
        <w:tc>
          <w:tcPr>
            <w:tcW w:w="0" w:type="auto"/>
          </w:tcPr>
          <w:p w14:paraId="79BAEDA4" w14:textId="77777777" w:rsidR="008126C3" w:rsidRDefault="005C6D30">
            <w:pPr>
              <w:pStyle w:val="Compact"/>
            </w:pPr>
            <w:r>
              <w:t>Observed Value</w:t>
            </w:r>
          </w:p>
        </w:tc>
        <w:tc>
          <w:tcPr>
            <w:tcW w:w="0" w:type="auto"/>
          </w:tcPr>
          <w:p w14:paraId="133BB566" w14:textId="77777777" w:rsidR="008126C3" w:rsidRDefault="005C6D30">
            <w:pPr>
              <w:pStyle w:val="Compact"/>
            </w:pPr>
            <w:r>
              <w:t>Expected Value</w:t>
            </w:r>
          </w:p>
        </w:tc>
      </w:tr>
      <w:tr w:rsidR="008126C3" w14:paraId="3C5DD867" w14:textId="77777777">
        <w:tc>
          <w:tcPr>
            <w:tcW w:w="0" w:type="auto"/>
          </w:tcPr>
          <w:p w14:paraId="59186F55" w14:textId="77777777" w:rsidR="008126C3" w:rsidRDefault="005C6D30">
            <w:pPr>
              <w:pStyle w:val="Compact"/>
            </w:pPr>
            <w:r>
              <w:t>Mean replication ratio (post/pre S-phase)</w:t>
            </w:r>
          </w:p>
        </w:tc>
        <w:tc>
          <w:tcPr>
            <w:tcW w:w="0" w:type="auto"/>
          </w:tcPr>
          <w:p w14:paraId="1973E2D4" w14:textId="77777777" w:rsidR="008126C3" w:rsidRDefault="005C6D30">
            <w:pPr>
              <w:pStyle w:val="Compact"/>
            </w:pPr>
            <w:r>
              <w:t>1.94</w:t>
            </w:r>
          </w:p>
        </w:tc>
        <w:tc>
          <w:tcPr>
            <w:tcW w:w="0" w:type="auto"/>
          </w:tcPr>
          <w:p w14:paraId="0DD1956B" w14:textId="77777777" w:rsidR="008126C3" w:rsidRDefault="005C6D30">
            <w:pPr>
              <w:pStyle w:val="Compact"/>
            </w:pPr>
            <w:r>
              <w:t>2.00</w:t>
            </w:r>
          </w:p>
        </w:tc>
      </w:tr>
      <w:tr w:rsidR="008126C3" w14:paraId="27302CF4" w14:textId="77777777">
        <w:tc>
          <w:tcPr>
            <w:tcW w:w="0" w:type="auto"/>
          </w:tcPr>
          <w:p w14:paraId="7743B989" w14:textId="77777777" w:rsidR="008126C3" w:rsidRDefault="005C6D30">
            <w:pPr>
              <w:pStyle w:val="Compact"/>
            </w:pPr>
            <w:r>
              <w:t>95% CI</w:t>
            </w:r>
          </w:p>
        </w:tc>
        <w:tc>
          <w:tcPr>
            <w:tcW w:w="0" w:type="auto"/>
          </w:tcPr>
          <w:p w14:paraId="7C31BFF7" w14:textId="77777777" w:rsidR="008126C3" w:rsidRDefault="005C6D30">
            <w:pPr>
              <w:pStyle w:val="Compact"/>
            </w:pPr>
            <w:r>
              <w:t>[1.92, 1.96]</w:t>
            </w:r>
          </w:p>
        </w:tc>
        <w:tc>
          <w:tcPr>
            <w:tcW w:w="0" w:type="auto"/>
          </w:tcPr>
          <w:p w14:paraId="1B9E6909" w14:textId="77777777" w:rsidR="008126C3" w:rsidRDefault="005C6D30">
            <w:pPr>
              <w:pStyle w:val="Compact"/>
            </w:pPr>
            <w:r>
              <w:t>—</w:t>
            </w:r>
          </w:p>
        </w:tc>
      </w:tr>
      <w:tr w:rsidR="008126C3" w14:paraId="59DDCCF6" w14:textId="77777777">
        <w:tc>
          <w:tcPr>
            <w:tcW w:w="0" w:type="auto"/>
          </w:tcPr>
          <w:p w14:paraId="7E394655" w14:textId="77777777" w:rsidR="008126C3" w:rsidRDefault="005C6D30">
            <w:pPr>
              <w:pStyle w:val="Compact"/>
            </w:pPr>
            <w:r>
              <w:t>Per-copy replication probability</w:t>
            </w:r>
          </w:p>
        </w:tc>
        <w:tc>
          <w:tcPr>
            <w:tcW w:w="0" w:type="auto"/>
          </w:tcPr>
          <w:p w14:paraId="764C25D5" w14:textId="77777777" w:rsidR="008126C3" w:rsidRDefault="005C6D30">
            <w:pPr>
              <w:pStyle w:val="Compact"/>
            </w:pPr>
            <w:r>
              <w:t>0.948</w:t>
            </w:r>
          </w:p>
        </w:tc>
        <w:tc>
          <w:tcPr>
            <w:tcW w:w="0" w:type="auto"/>
          </w:tcPr>
          <w:p w14:paraId="62545F6D" w14:textId="77777777" w:rsidR="008126C3" w:rsidRDefault="005C6D30">
            <w:pPr>
              <w:pStyle w:val="Compact"/>
            </w:pPr>
            <w:r>
              <w:t>0.950</w:t>
            </w:r>
          </w:p>
        </w:tc>
      </w:tr>
    </w:tbl>
    <w:p w14:paraId="2D0CD694" w14:textId="77777777" w:rsidR="008126C3" w:rsidRDefault="005C6D30">
      <w:pPr>
        <w:pStyle w:val="BodyText"/>
      </w:pPr>
      <w:r>
        <w:t>Data from 168-hour CAUSANTA simulation with 12,847 tracked division events.</w:t>
      </w:r>
    </w:p>
    <w:p w14:paraId="6090C41B" w14:textId="77777777" w:rsidR="008126C3" w:rsidRDefault="005C6D30">
      <w:r>
        <w:rPr>
          <w:noProof/>
        </w:rPr>
        <w:pict w14:anchorId="0769136B">
          <v:rect id="_x0000_i1031" alt="" style="width:468pt;height:.05pt;mso-width-percent:0;mso-height-percent:0;mso-width-percent:0;mso-height-percent:0" o:hralign="center" o:hrstd="t" o:hr="t"/>
        </w:pict>
      </w:r>
    </w:p>
    <w:p w14:paraId="2CC01F92" w14:textId="77777777" w:rsidR="008126C3" w:rsidRDefault="005C6D30">
      <w:pPr>
        <w:pStyle w:val="Heading3"/>
      </w:pPr>
      <w:bookmarkStart w:id="8" w:name="X005a9253522d71e21f2688dcd9943bf4480748c"/>
      <w:bookmarkEnd w:id="7"/>
      <w:r>
        <w:lastRenderedPageBreak/>
        <w:t>Supplementary Table S5: First-Stage Regression Statistics</w:t>
      </w:r>
    </w:p>
    <w:tbl>
      <w:tblPr>
        <w:tblStyle w:val="Table"/>
        <w:tblW w:w="0" w:type="auto"/>
        <w:tblLook w:val="0020" w:firstRow="1" w:lastRow="0" w:firstColumn="0" w:lastColumn="0" w:noHBand="0" w:noVBand="0"/>
      </w:tblPr>
      <w:tblGrid>
        <w:gridCol w:w="1283"/>
        <w:gridCol w:w="628"/>
        <w:gridCol w:w="1254"/>
        <w:gridCol w:w="3044"/>
      </w:tblGrid>
      <w:tr w:rsidR="008126C3" w14:paraId="4A6C414B"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6187DCC2" w14:textId="77777777" w:rsidR="008126C3" w:rsidRDefault="005C6D30">
            <w:pPr>
              <w:pStyle w:val="Compact"/>
            </w:pPr>
            <w:r>
              <w:t>Statistic</w:t>
            </w:r>
          </w:p>
        </w:tc>
        <w:tc>
          <w:tcPr>
            <w:tcW w:w="0" w:type="auto"/>
          </w:tcPr>
          <w:p w14:paraId="342CEB93" w14:textId="77777777" w:rsidR="008126C3" w:rsidRDefault="005C6D30">
            <w:pPr>
              <w:pStyle w:val="Compact"/>
            </w:pPr>
            <w:r>
              <w:t>Value</w:t>
            </w:r>
          </w:p>
        </w:tc>
        <w:tc>
          <w:tcPr>
            <w:tcW w:w="0" w:type="auto"/>
          </w:tcPr>
          <w:p w14:paraId="3A562BDD" w14:textId="77777777" w:rsidR="008126C3" w:rsidRDefault="005C6D30">
            <w:pPr>
              <w:pStyle w:val="Compact"/>
            </w:pPr>
            <w:r>
              <w:t>Standard Error</w:t>
            </w:r>
          </w:p>
        </w:tc>
        <w:tc>
          <w:tcPr>
            <w:tcW w:w="0" w:type="auto"/>
          </w:tcPr>
          <w:p w14:paraId="16DD7F60" w14:textId="77777777" w:rsidR="008126C3" w:rsidRDefault="005C6D30">
            <w:pPr>
              <w:pStyle w:val="Compact"/>
            </w:pPr>
            <w:r>
              <w:t>Interpretation</w:t>
            </w:r>
          </w:p>
        </w:tc>
      </w:tr>
      <w:tr w:rsidR="008126C3" w14:paraId="0D2ED969" w14:textId="77777777">
        <w:tc>
          <w:tcPr>
            <w:tcW w:w="0" w:type="auto"/>
          </w:tcPr>
          <w:p w14:paraId="3611B5A9" w14:textId="77777777" w:rsidR="008126C3" w:rsidRDefault="005C6D30">
            <w:pPr>
              <w:pStyle w:val="Compact"/>
            </w:pPr>
            <w:r>
              <w:t>Intercept</w:t>
            </w:r>
          </w:p>
        </w:tc>
        <w:tc>
          <w:tcPr>
            <w:tcW w:w="0" w:type="auto"/>
          </w:tcPr>
          <w:p w14:paraId="6072DEF2" w14:textId="77777777" w:rsidR="008126C3" w:rsidRDefault="005C6D30">
            <w:pPr>
              <w:pStyle w:val="Compact"/>
            </w:pPr>
            <w:r>
              <w:t>1.02</w:t>
            </w:r>
          </w:p>
        </w:tc>
        <w:tc>
          <w:tcPr>
            <w:tcW w:w="0" w:type="auto"/>
          </w:tcPr>
          <w:p w14:paraId="31DFDFDA" w14:textId="77777777" w:rsidR="008126C3" w:rsidRDefault="005C6D30">
            <w:pPr>
              <w:pStyle w:val="Compact"/>
            </w:pPr>
            <w:r>
              <w:t>0.05</w:t>
            </w:r>
          </w:p>
        </w:tc>
        <w:tc>
          <w:tcPr>
            <w:tcW w:w="0" w:type="auto"/>
          </w:tcPr>
          <w:p w14:paraId="749B8449" w14:textId="77777777" w:rsidR="008126C3" w:rsidRDefault="005C6D30">
            <w:pPr>
              <w:pStyle w:val="Compact"/>
            </w:pPr>
            <w:r>
              <w:t>Baseline EGFR from chromosomal copy</w:t>
            </w:r>
          </w:p>
        </w:tc>
      </w:tr>
      <w:tr w:rsidR="008126C3" w14:paraId="3C2A1967" w14:textId="77777777">
        <w:tc>
          <w:tcPr>
            <w:tcW w:w="0" w:type="auto"/>
          </w:tcPr>
          <w:p w14:paraId="59575268" w14:textId="77777777" w:rsidR="008126C3" w:rsidRDefault="005C6D30">
            <w:pPr>
              <w:pStyle w:val="Compact"/>
            </w:pPr>
            <w:r>
              <w:t>Coefficient (κ)</w:t>
            </w:r>
          </w:p>
        </w:tc>
        <w:tc>
          <w:tcPr>
            <w:tcW w:w="0" w:type="auto"/>
          </w:tcPr>
          <w:p w14:paraId="060141A4" w14:textId="77777777" w:rsidR="008126C3" w:rsidRDefault="005C6D30">
            <w:pPr>
              <w:pStyle w:val="Compact"/>
            </w:pPr>
            <w:r>
              <w:t>0.49</w:t>
            </w:r>
          </w:p>
        </w:tc>
        <w:tc>
          <w:tcPr>
            <w:tcW w:w="0" w:type="auto"/>
          </w:tcPr>
          <w:p w14:paraId="793FEC98" w14:textId="77777777" w:rsidR="008126C3" w:rsidRDefault="005C6D30">
            <w:pPr>
              <w:pStyle w:val="Compact"/>
            </w:pPr>
            <w:r>
              <w:t>0.01</w:t>
            </w:r>
          </w:p>
        </w:tc>
        <w:tc>
          <w:tcPr>
            <w:tcW w:w="0" w:type="auto"/>
          </w:tcPr>
          <w:p w14:paraId="24647004" w14:textId="77777777" w:rsidR="008126C3" w:rsidRDefault="005C6D30">
            <w:pPr>
              <w:pStyle w:val="Compact"/>
            </w:pPr>
            <w:r>
              <w:t>Expression units per ecDNA copy</w:t>
            </w:r>
          </w:p>
        </w:tc>
      </w:tr>
      <w:tr w:rsidR="008126C3" w14:paraId="358935CA" w14:textId="77777777">
        <w:tc>
          <w:tcPr>
            <w:tcW w:w="0" w:type="auto"/>
          </w:tcPr>
          <w:p w14:paraId="361D56FD" w14:textId="77777777" w:rsidR="008126C3" w:rsidRDefault="005C6D30">
            <w:pPr>
              <w:pStyle w:val="Compact"/>
            </w:pPr>
            <w:r>
              <w:t>R²</w:t>
            </w:r>
          </w:p>
        </w:tc>
        <w:tc>
          <w:tcPr>
            <w:tcW w:w="0" w:type="auto"/>
          </w:tcPr>
          <w:p w14:paraId="1E9F0832" w14:textId="77777777" w:rsidR="008126C3" w:rsidRDefault="005C6D30">
            <w:pPr>
              <w:pStyle w:val="Compact"/>
            </w:pPr>
            <w:r>
              <w:t>0.87</w:t>
            </w:r>
          </w:p>
        </w:tc>
        <w:tc>
          <w:tcPr>
            <w:tcW w:w="0" w:type="auto"/>
          </w:tcPr>
          <w:p w14:paraId="560A294C" w14:textId="77777777" w:rsidR="008126C3" w:rsidRDefault="005C6D30">
            <w:pPr>
              <w:pStyle w:val="Compact"/>
            </w:pPr>
            <w:r>
              <w:t>—</w:t>
            </w:r>
          </w:p>
        </w:tc>
        <w:tc>
          <w:tcPr>
            <w:tcW w:w="0" w:type="auto"/>
          </w:tcPr>
          <w:p w14:paraId="5EDF3F38" w14:textId="77777777" w:rsidR="008126C3" w:rsidRDefault="005C6D30">
            <w:pPr>
              <w:pStyle w:val="Compact"/>
            </w:pPr>
            <w:r>
              <w:t>Variance explained by ecDNA</w:t>
            </w:r>
          </w:p>
        </w:tc>
      </w:tr>
      <w:tr w:rsidR="008126C3" w14:paraId="647A10C9" w14:textId="77777777">
        <w:tc>
          <w:tcPr>
            <w:tcW w:w="0" w:type="auto"/>
          </w:tcPr>
          <w:p w14:paraId="6BE1562E" w14:textId="77777777" w:rsidR="008126C3" w:rsidRDefault="005C6D30">
            <w:pPr>
              <w:pStyle w:val="Compact"/>
            </w:pPr>
            <w:r>
              <w:t>Adjusted R²</w:t>
            </w:r>
          </w:p>
        </w:tc>
        <w:tc>
          <w:tcPr>
            <w:tcW w:w="0" w:type="auto"/>
          </w:tcPr>
          <w:p w14:paraId="3EB40DB5" w14:textId="77777777" w:rsidR="008126C3" w:rsidRDefault="005C6D30">
            <w:pPr>
              <w:pStyle w:val="Compact"/>
            </w:pPr>
            <w:r>
              <w:t>0.87</w:t>
            </w:r>
          </w:p>
        </w:tc>
        <w:tc>
          <w:tcPr>
            <w:tcW w:w="0" w:type="auto"/>
          </w:tcPr>
          <w:p w14:paraId="1C7EC148" w14:textId="77777777" w:rsidR="008126C3" w:rsidRDefault="005C6D30">
            <w:pPr>
              <w:pStyle w:val="Compact"/>
            </w:pPr>
            <w:r>
              <w:t>—</w:t>
            </w:r>
          </w:p>
        </w:tc>
        <w:tc>
          <w:tcPr>
            <w:tcW w:w="0" w:type="auto"/>
          </w:tcPr>
          <w:p w14:paraId="45C9A98B" w14:textId="77777777" w:rsidR="008126C3" w:rsidRDefault="005C6D30">
            <w:pPr>
              <w:pStyle w:val="Compact"/>
            </w:pPr>
            <w:r>
              <w:t>Adjusted for model complexity</w:t>
            </w:r>
          </w:p>
        </w:tc>
      </w:tr>
      <w:tr w:rsidR="008126C3" w14:paraId="657220CD" w14:textId="77777777">
        <w:tc>
          <w:tcPr>
            <w:tcW w:w="0" w:type="auto"/>
          </w:tcPr>
          <w:p w14:paraId="39E2E050" w14:textId="77777777" w:rsidR="008126C3" w:rsidRDefault="005C6D30">
            <w:pPr>
              <w:pStyle w:val="Compact"/>
            </w:pPr>
            <w:r>
              <w:t>F-statistic</w:t>
            </w:r>
          </w:p>
        </w:tc>
        <w:tc>
          <w:tcPr>
            <w:tcW w:w="0" w:type="auto"/>
          </w:tcPr>
          <w:p w14:paraId="4FC4291D" w14:textId="77777777" w:rsidR="008126C3" w:rsidRDefault="005C6D30">
            <w:pPr>
              <w:pStyle w:val="Compact"/>
            </w:pPr>
            <w:r>
              <w:t>3,420</w:t>
            </w:r>
          </w:p>
        </w:tc>
        <w:tc>
          <w:tcPr>
            <w:tcW w:w="0" w:type="auto"/>
          </w:tcPr>
          <w:p w14:paraId="336A2563" w14:textId="77777777" w:rsidR="008126C3" w:rsidRDefault="005C6D30">
            <w:pPr>
              <w:pStyle w:val="Compact"/>
            </w:pPr>
            <w:r>
              <w:t>—</w:t>
            </w:r>
          </w:p>
        </w:tc>
        <w:tc>
          <w:tcPr>
            <w:tcW w:w="0" w:type="auto"/>
          </w:tcPr>
          <w:p w14:paraId="0A29175E" w14:textId="77777777" w:rsidR="008126C3" w:rsidRDefault="005C6D30">
            <w:pPr>
              <w:pStyle w:val="Compact"/>
            </w:pPr>
            <w:r>
              <w:t>Instrument strength (threshold: 10)</w:t>
            </w:r>
          </w:p>
        </w:tc>
      </w:tr>
      <w:tr w:rsidR="008126C3" w14:paraId="334E08E7" w14:textId="77777777">
        <w:tc>
          <w:tcPr>
            <w:tcW w:w="0" w:type="auto"/>
          </w:tcPr>
          <w:p w14:paraId="66614664" w14:textId="77777777" w:rsidR="008126C3" w:rsidRDefault="005C6D30">
            <w:pPr>
              <w:pStyle w:val="Compact"/>
            </w:pPr>
            <w:r>
              <w:t>Root MSE</w:t>
            </w:r>
          </w:p>
        </w:tc>
        <w:tc>
          <w:tcPr>
            <w:tcW w:w="0" w:type="auto"/>
          </w:tcPr>
          <w:p w14:paraId="3CD65613" w14:textId="77777777" w:rsidR="008126C3" w:rsidRDefault="005C6D30">
            <w:pPr>
              <w:pStyle w:val="Compact"/>
            </w:pPr>
            <w:r>
              <w:t>2.34</w:t>
            </w:r>
          </w:p>
        </w:tc>
        <w:tc>
          <w:tcPr>
            <w:tcW w:w="0" w:type="auto"/>
          </w:tcPr>
          <w:p w14:paraId="05B0F863" w14:textId="77777777" w:rsidR="008126C3" w:rsidRDefault="005C6D30">
            <w:pPr>
              <w:pStyle w:val="Compact"/>
            </w:pPr>
            <w:r>
              <w:t>—</w:t>
            </w:r>
          </w:p>
        </w:tc>
        <w:tc>
          <w:tcPr>
            <w:tcW w:w="0" w:type="auto"/>
          </w:tcPr>
          <w:p w14:paraId="7135AD80" w14:textId="77777777" w:rsidR="008126C3" w:rsidRDefault="005C6D30">
            <w:pPr>
              <w:pStyle w:val="Compact"/>
            </w:pPr>
            <w:r>
              <w:t>Residual standard deviation</w:t>
            </w:r>
          </w:p>
        </w:tc>
      </w:tr>
      <w:tr w:rsidR="008126C3" w14:paraId="279E4C85" w14:textId="77777777">
        <w:tc>
          <w:tcPr>
            <w:tcW w:w="0" w:type="auto"/>
          </w:tcPr>
          <w:p w14:paraId="53B85411" w14:textId="77777777" w:rsidR="008126C3" w:rsidRDefault="005C6D30">
            <w:pPr>
              <w:pStyle w:val="Compact"/>
            </w:pPr>
            <w:r>
              <w:t>N (tumor cells)</w:t>
            </w:r>
          </w:p>
        </w:tc>
        <w:tc>
          <w:tcPr>
            <w:tcW w:w="0" w:type="auto"/>
          </w:tcPr>
          <w:p w14:paraId="617DFB52" w14:textId="77777777" w:rsidR="008126C3" w:rsidRDefault="005C6D30">
            <w:pPr>
              <w:pStyle w:val="Compact"/>
            </w:pPr>
            <w:r>
              <w:t>4,823</w:t>
            </w:r>
          </w:p>
        </w:tc>
        <w:tc>
          <w:tcPr>
            <w:tcW w:w="0" w:type="auto"/>
          </w:tcPr>
          <w:p w14:paraId="391F6F40" w14:textId="77777777" w:rsidR="008126C3" w:rsidRDefault="005C6D30">
            <w:pPr>
              <w:pStyle w:val="Compact"/>
            </w:pPr>
            <w:r>
              <w:t>—</w:t>
            </w:r>
          </w:p>
        </w:tc>
        <w:tc>
          <w:tcPr>
            <w:tcW w:w="0" w:type="auto"/>
          </w:tcPr>
          <w:p w14:paraId="05FBCAC3" w14:textId="77777777" w:rsidR="008126C3" w:rsidRDefault="005C6D30">
            <w:pPr>
              <w:pStyle w:val="Compact"/>
            </w:pPr>
            <w:r>
              <w:t>Sample size at final timepoint</w:t>
            </w:r>
          </w:p>
        </w:tc>
      </w:tr>
    </w:tbl>
    <w:p w14:paraId="7EEA4E33" w14:textId="77777777" w:rsidR="008126C3" w:rsidRDefault="005C6D30">
      <w:pPr>
        <w:pStyle w:val="BodyText"/>
      </w:pPr>
      <w:r>
        <w:t xml:space="preserve">Regression equation: </w:t>
      </w:r>
      <m:oMath>
        <m:r>
          <m:rPr>
            <m:nor/>
          </m:rPr>
          <m:t>EGFR</m:t>
        </m:r>
        <m:r>
          <m:rPr>
            <m:sty m:val="p"/>
          </m:rPr>
          <w:rPr>
            <w:rFonts w:ascii="Cambria Math" w:hAnsi="Cambria Math"/>
          </w:rPr>
          <m:t>=</m:t>
        </m:r>
        <m:r>
          <w:rPr>
            <w:rFonts w:ascii="Cambria Math" w:hAnsi="Cambria Math"/>
          </w:rPr>
          <m:t>1.02</m:t>
        </m:r>
        <m:r>
          <m:rPr>
            <m:sty m:val="p"/>
          </m:rPr>
          <w:rPr>
            <w:rFonts w:ascii="Cambria Math" w:hAnsi="Cambria Math"/>
          </w:rPr>
          <m:t>+</m:t>
        </m:r>
        <m:r>
          <w:rPr>
            <w:rFonts w:ascii="Cambria Math" w:hAnsi="Cambria Math"/>
          </w:rPr>
          <m:t>0.49</m:t>
        </m:r>
        <m:r>
          <m:rPr>
            <m:sty m:val="p"/>
          </m:rPr>
          <w:rPr>
            <w:rFonts w:ascii="Cambria Math" w:hAnsi="Cambria Math"/>
          </w:rPr>
          <m:t>⋅</m:t>
        </m:r>
        <m:r>
          <m:rPr>
            <m:nor/>
          </m:rPr>
          <m:t>ecDNA</m:t>
        </m:r>
        <m:r>
          <m:rPr>
            <m:sty m:val="p"/>
          </m:rPr>
          <w:rPr>
            <w:rFonts w:ascii="Cambria Math" w:hAnsi="Cambria Math"/>
          </w:rPr>
          <m:t>+</m:t>
        </m:r>
        <m:r>
          <w:rPr>
            <w:rFonts w:ascii="Cambria Math" w:hAnsi="Cambria Math"/>
          </w:rPr>
          <m:t>ϵ</m:t>
        </m:r>
      </m:oMath>
    </w:p>
    <w:p w14:paraId="7DC6EA18" w14:textId="77777777" w:rsidR="008126C3" w:rsidRDefault="005C6D30">
      <w:pPr>
        <w:pStyle w:val="BodyText"/>
      </w:pPr>
      <w:r>
        <w:t>The F-statistic of 3,420 exceeds the Staiger-Stock weak-instrument threshold by &gt;300-fold.</w:t>
      </w:r>
    </w:p>
    <w:p w14:paraId="530F8664" w14:textId="77777777" w:rsidR="008126C3" w:rsidRDefault="005C6D30">
      <w:r>
        <w:rPr>
          <w:noProof/>
        </w:rPr>
        <w:pict w14:anchorId="6C28CBC9">
          <v:rect id="_x0000_i1030" alt="" style="width:468pt;height:.05pt;mso-width-percent:0;mso-height-percent:0;mso-width-percent:0;mso-height-percent:0" o:hralign="center" o:hrstd="t" o:hr="t"/>
        </w:pict>
      </w:r>
    </w:p>
    <w:p w14:paraId="15A384EB" w14:textId="77777777" w:rsidR="008126C3" w:rsidRDefault="005C6D30">
      <w:pPr>
        <w:pStyle w:val="Heading3"/>
      </w:pPr>
      <w:bookmarkStart w:id="9" w:name="Xe7e60f6bb9e7775e3d8ddf57251e1d2660e763f"/>
      <w:bookmarkEnd w:id="8"/>
      <w:r>
        <w:lastRenderedPageBreak/>
        <w:t>Supplementary Table S6: Causal Effect Estimates Comparing OLS and IV Methods</w:t>
      </w:r>
    </w:p>
    <w:tbl>
      <w:tblPr>
        <w:tblStyle w:val="Table"/>
        <w:tblW w:w="5000" w:type="pct"/>
        <w:tblLayout w:type="fixed"/>
        <w:tblLook w:val="0020" w:firstRow="1" w:lastRow="0" w:firstColumn="0" w:lastColumn="0" w:noHBand="0" w:noVBand="0"/>
      </w:tblPr>
      <w:tblGrid>
        <w:gridCol w:w="823"/>
        <w:gridCol w:w="1440"/>
        <w:gridCol w:w="1440"/>
        <w:gridCol w:w="1234"/>
        <w:gridCol w:w="1337"/>
        <w:gridCol w:w="1131"/>
        <w:gridCol w:w="1029"/>
        <w:gridCol w:w="926"/>
      </w:tblGrid>
      <w:tr w:rsidR="008126C3" w14:paraId="1D1E6281"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696" w:type="dxa"/>
          </w:tcPr>
          <w:p w14:paraId="3D2EF600" w14:textId="77777777" w:rsidR="008126C3" w:rsidRDefault="005C6D30">
            <w:pPr>
              <w:pStyle w:val="Compact"/>
            </w:pPr>
            <w:r>
              <w:t>Effect</w:t>
            </w:r>
          </w:p>
        </w:tc>
        <w:tc>
          <w:tcPr>
            <w:tcW w:w="1218" w:type="dxa"/>
          </w:tcPr>
          <w:p w14:paraId="4DA0348B" w14:textId="77777777" w:rsidR="008126C3" w:rsidRDefault="005C6D30">
            <w:pPr>
              <w:pStyle w:val="Compact"/>
            </w:pPr>
            <w:r>
              <w:t>Ground Truth</w:t>
            </w:r>
          </w:p>
        </w:tc>
        <w:tc>
          <w:tcPr>
            <w:tcW w:w="1218" w:type="dxa"/>
          </w:tcPr>
          <w:p w14:paraId="160C8A78" w14:textId="77777777" w:rsidR="008126C3" w:rsidRDefault="005C6D30">
            <w:pPr>
              <w:pStyle w:val="Compact"/>
            </w:pPr>
            <w:r>
              <w:t>OLS Estimate</w:t>
            </w:r>
          </w:p>
        </w:tc>
        <w:tc>
          <w:tcPr>
            <w:tcW w:w="1044" w:type="dxa"/>
          </w:tcPr>
          <w:p w14:paraId="7A28EC7D" w14:textId="77777777" w:rsidR="008126C3" w:rsidRDefault="005C6D30">
            <w:pPr>
              <w:pStyle w:val="Compact"/>
            </w:pPr>
            <w:r>
              <w:t>OLS 95% CI</w:t>
            </w:r>
          </w:p>
        </w:tc>
        <w:tc>
          <w:tcPr>
            <w:tcW w:w="1131" w:type="dxa"/>
          </w:tcPr>
          <w:p w14:paraId="0F0581E2" w14:textId="77777777" w:rsidR="008126C3" w:rsidRDefault="005C6D30">
            <w:pPr>
              <w:pStyle w:val="Compact"/>
            </w:pPr>
            <w:r>
              <w:t>IV Estimate</w:t>
            </w:r>
          </w:p>
        </w:tc>
        <w:tc>
          <w:tcPr>
            <w:tcW w:w="957" w:type="dxa"/>
          </w:tcPr>
          <w:p w14:paraId="615461FD" w14:textId="77777777" w:rsidR="008126C3" w:rsidRDefault="005C6D30">
            <w:pPr>
              <w:pStyle w:val="Compact"/>
            </w:pPr>
            <w:r>
              <w:t>IV 95% CI</w:t>
            </w:r>
          </w:p>
        </w:tc>
        <w:tc>
          <w:tcPr>
            <w:tcW w:w="870" w:type="dxa"/>
          </w:tcPr>
          <w:p w14:paraId="7D400B29" w14:textId="77777777" w:rsidR="008126C3" w:rsidRDefault="005C6D30">
            <w:pPr>
              <w:pStyle w:val="Compact"/>
            </w:pPr>
            <w:r>
              <w:t>OLS Bias</w:t>
            </w:r>
          </w:p>
        </w:tc>
        <w:tc>
          <w:tcPr>
            <w:tcW w:w="783" w:type="dxa"/>
          </w:tcPr>
          <w:p w14:paraId="1CF92573" w14:textId="77777777" w:rsidR="008126C3" w:rsidRDefault="005C6D30">
            <w:pPr>
              <w:pStyle w:val="Compact"/>
            </w:pPr>
            <w:r>
              <w:t>IV Bias</w:t>
            </w:r>
          </w:p>
        </w:tc>
      </w:tr>
      <w:tr w:rsidR="008126C3" w14:paraId="6F66E2C0" w14:textId="77777777">
        <w:tc>
          <w:tcPr>
            <w:tcW w:w="696" w:type="dxa"/>
          </w:tcPr>
          <w:p w14:paraId="31B5AB68" w14:textId="77777777" w:rsidR="008126C3" w:rsidRDefault="005C6D30">
            <w:pPr>
              <w:pStyle w:val="Compact"/>
            </w:pPr>
            <w:r>
              <w:t>α (proliferation)</w:t>
            </w:r>
          </w:p>
        </w:tc>
        <w:tc>
          <w:tcPr>
            <w:tcW w:w="1218" w:type="dxa"/>
          </w:tcPr>
          <w:p w14:paraId="217D85A2" w14:textId="77777777" w:rsidR="008126C3" w:rsidRDefault="005C6D30">
            <w:pPr>
              <w:pStyle w:val="Compact"/>
            </w:pPr>
            <w:r>
              <w:t>0.300</w:t>
            </w:r>
          </w:p>
        </w:tc>
        <w:tc>
          <w:tcPr>
            <w:tcW w:w="1218" w:type="dxa"/>
          </w:tcPr>
          <w:p w14:paraId="677C4AF3" w14:textId="77777777" w:rsidR="008126C3" w:rsidRDefault="005C6D30">
            <w:pPr>
              <w:pStyle w:val="Compact"/>
            </w:pPr>
            <w:r>
              <w:t>0.42</w:t>
            </w:r>
          </w:p>
        </w:tc>
        <w:tc>
          <w:tcPr>
            <w:tcW w:w="1044" w:type="dxa"/>
          </w:tcPr>
          <w:p w14:paraId="265447D6" w14:textId="77777777" w:rsidR="008126C3" w:rsidRDefault="005C6D30">
            <w:pPr>
              <w:pStyle w:val="Compact"/>
            </w:pPr>
            <w:r>
              <w:t>[0.36, 0.48]</w:t>
            </w:r>
          </w:p>
        </w:tc>
        <w:tc>
          <w:tcPr>
            <w:tcW w:w="1131" w:type="dxa"/>
          </w:tcPr>
          <w:p w14:paraId="0A54A461" w14:textId="77777777" w:rsidR="008126C3" w:rsidRDefault="005C6D30">
            <w:pPr>
              <w:pStyle w:val="Compact"/>
            </w:pPr>
            <w:r>
              <w:t>0.31</w:t>
            </w:r>
          </w:p>
        </w:tc>
        <w:tc>
          <w:tcPr>
            <w:tcW w:w="957" w:type="dxa"/>
          </w:tcPr>
          <w:p w14:paraId="6C32C339" w14:textId="77777777" w:rsidR="008126C3" w:rsidRDefault="005C6D30">
            <w:pPr>
              <w:pStyle w:val="Compact"/>
            </w:pPr>
            <w:r>
              <w:t>[0.21, 0.41]</w:t>
            </w:r>
          </w:p>
        </w:tc>
        <w:tc>
          <w:tcPr>
            <w:tcW w:w="870" w:type="dxa"/>
          </w:tcPr>
          <w:p w14:paraId="7278656E" w14:textId="77777777" w:rsidR="008126C3" w:rsidRDefault="005C6D30">
            <w:pPr>
              <w:pStyle w:val="Compact"/>
            </w:pPr>
            <w:r>
              <w:t>+40%</w:t>
            </w:r>
          </w:p>
        </w:tc>
        <w:tc>
          <w:tcPr>
            <w:tcW w:w="783" w:type="dxa"/>
          </w:tcPr>
          <w:p w14:paraId="0FD8133E" w14:textId="77777777" w:rsidR="008126C3" w:rsidRDefault="005C6D30">
            <w:pPr>
              <w:pStyle w:val="Compact"/>
            </w:pPr>
            <w:r>
              <w:t>+3%</w:t>
            </w:r>
          </w:p>
        </w:tc>
      </w:tr>
      <w:tr w:rsidR="008126C3" w14:paraId="0E922F7E" w14:textId="77777777">
        <w:tc>
          <w:tcPr>
            <w:tcW w:w="696" w:type="dxa"/>
          </w:tcPr>
          <w:p w14:paraId="5915C68D" w14:textId="77777777" w:rsidR="008126C3" w:rsidRDefault="005C6D30">
            <w:pPr>
              <w:pStyle w:val="Compact"/>
            </w:pPr>
            <w:r>
              <w:t>β (VEGF secretion)</w:t>
            </w:r>
          </w:p>
        </w:tc>
        <w:tc>
          <w:tcPr>
            <w:tcW w:w="1218" w:type="dxa"/>
          </w:tcPr>
          <w:p w14:paraId="336EF128" w14:textId="77777777" w:rsidR="008126C3" w:rsidRDefault="005C6D30">
            <w:pPr>
              <w:pStyle w:val="Compact"/>
            </w:pPr>
            <w:r>
              <w:t>0.100</w:t>
            </w:r>
          </w:p>
        </w:tc>
        <w:tc>
          <w:tcPr>
            <w:tcW w:w="1218" w:type="dxa"/>
          </w:tcPr>
          <w:p w14:paraId="42264E84" w14:textId="77777777" w:rsidR="008126C3" w:rsidRDefault="005C6D30">
            <w:pPr>
              <w:pStyle w:val="Compact"/>
            </w:pPr>
            <w:r>
              <w:t>0.15</w:t>
            </w:r>
          </w:p>
        </w:tc>
        <w:tc>
          <w:tcPr>
            <w:tcW w:w="1044" w:type="dxa"/>
          </w:tcPr>
          <w:p w14:paraId="529F06A1" w14:textId="77777777" w:rsidR="008126C3" w:rsidRDefault="005C6D30">
            <w:pPr>
              <w:pStyle w:val="Compact"/>
            </w:pPr>
            <w:r>
              <w:t>[0.11, 0.19]</w:t>
            </w:r>
          </w:p>
        </w:tc>
        <w:tc>
          <w:tcPr>
            <w:tcW w:w="1131" w:type="dxa"/>
          </w:tcPr>
          <w:p w14:paraId="39CE1ED0" w14:textId="77777777" w:rsidR="008126C3" w:rsidRDefault="005C6D30">
            <w:pPr>
              <w:pStyle w:val="Compact"/>
            </w:pPr>
            <w:r>
              <w:t>0.09</w:t>
            </w:r>
          </w:p>
        </w:tc>
        <w:tc>
          <w:tcPr>
            <w:tcW w:w="957" w:type="dxa"/>
          </w:tcPr>
          <w:p w14:paraId="3380E09D" w14:textId="77777777" w:rsidR="008126C3" w:rsidRDefault="005C6D30">
            <w:pPr>
              <w:pStyle w:val="Compact"/>
            </w:pPr>
            <w:r>
              <w:t>[0.05, 0.13]</w:t>
            </w:r>
          </w:p>
        </w:tc>
        <w:tc>
          <w:tcPr>
            <w:tcW w:w="870" w:type="dxa"/>
          </w:tcPr>
          <w:p w14:paraId="7235B2B6" w14:textId="77777777" w:rsidR="008126C3" w:rsidRDefault="005C6D30">
            <w:pPr>
              <w:pStyle w:val="Compact"/>
            </w:pPr>
            <w:r>
              <w:t>+50%</w:t>
            </w:r>
          </w:p>
        </w:tc>
        <w:tc>
          <w:tcPr>
            <w:tcW w:w="783" w:type="dxa"/>
          </w:tcPr>
          <w:p w14:paraId="1115DB7E" w14:textId="77777777" w:rsidR="008126C3" w:rsidRDefault="005C6D30">
            <w:pPr>
              <w:pStyle w:val="Compact"/>
            </w:pPr>
            <w:r>
              <w:t>-10%</w:t>
            </w:r>
          </w:p>
        </w:tc>
      </w:tr>
      <w:tr w:rsidR="008126C3" w14:paraId="00D04122" w14:textId="77777777">
        <w:tc>
          <w:tcPr>
            <w:tcW w:w="696" w:type="dxa"/>
          </w:tcPr>
          <w:p w14:paraId="1934A987" w14:textId="77777777" w:rsidR="008126C3" w:rsidRDefault="005C6D30">
            <w:pPr>
              <w:pStyle w:val="Compact"/>
            </w:pPr>
            <w:r>
              <w:t>δ (migration)</w:t>
            </w:r>
          </w:p>
        </w:tc>
        <w:tc>
          <w:tcPr>
            <w:tcW w:w="1218" w:type="dxa"/>
          </w:tcPr>
          <w:p w14:paraId="14584EBA" w14:textId="77777777" w:rsidR="008126C3" w:rsidRDefault="005C6D30">
            <w:pPr>
              <w:pStyle w:val="Compact"/>
            </w:pPr>
            <w:r>
              <w:t>0.050</w:t>
            </w:r>
          </w:p>
        </w:tc>
        <w:tc>
          <w:tcPr>
            <w:tcW w:w="1218" w:type="dxa"/>
          </w:tcPr>
          <w:p w14:paraId="1AD0EF45" w14:textId="77777777" w:rsidR="008126C3" w:rsidRDefault="005C6D30">
            <w:pPr>
              <w:pStyle w:val="Compact"/>
            </w:pPr>
            <w:r>
              <w:t>0.12</w:t>
            </w:r>
          </w:p>
        </w:tc>
        <w:tc>
          <w:tcPr>
            <w:tcW w:w="1044" w:type="dxa"/>
          </w:tcPr>
          <w:p w14:paraId="5C77D84C" w14:textId="77777777" w:rsidR="008126C3" w:rsidRDefault="005C6D30">
            <w:pPr>
              <w:pStyle w:val="Compact"/>
            </w:pPr>
            <w:r>
              <w:t>[0.10, 0.14]</w:t>
            </w:r>
          </w:p>
        </w:tc>
        <w:tc>
          <w:tcPr>
            <w:tcW w:w="1131" w:type="dxa"/>
          </w:tcPr>
          <w:p w14:paraId="7CB1B838" w14:textId="77777777" w:rsidR="008126C3" w:rsidRDefault="005C6D30">
            <w:pPr>
              <w:pStyle w:val="Compact"/>
            </w:pPr>
            <w:r>
              <w:t>0.048</w:t>
            </w:r>
          </w:p>
        </w:tc>
        <w:tc>
          <w:tcPr>
            <w:tcW w:w="957" w:type="dxa"/>
          </w:tcPr>
          <w:p w14:paraId="48F529AA" w14:textId="77777777" w:rsidR="008126C3" w:rsidRDefault="005C6D30">
            <w:pPr>
              <w:pStyle w:val="Compact"/>
            </w:pPr>
            <w:r>
              <w:t>[0.032, 0.064]</w:t>
            </w:r>
          </w:p>
        </w:tc>
        <w:tc>
          <w:tcPr>
            <w:tcW w:w="870" w:type="dxa"/>
          </w:tcPr>
          <w:p w14:paraId="004C3933" w14:textId="77777777" w:rsidR="008126C3" w:rsidRDefault="005C6D30">
            <w:pPr>
              <w:pStyle w:val="Compact"/>
            </w:pPr>
            <w:r>
              <w:t>+140%</w:t>
            </w:r>
          </w:p>
        </w:tc>
        <w:tc>
          <w:tcPr>
            <w:tcW w:w="783" w:type="dxa"/>
          </w:tcPr>
          <w:p w14:paraId="073B1639" w14:textId="77777777" w:rsidR="008126C3" w:rsidRDefault="005C6D30">
            <w:pPr>
              <w:pStyle w:val="Compact"/>
            </w:pPr>
            <w:r>
              <w:t>-4%</w:t>
            </w:r>
          </w:p>
        </w:tc>
      </w:tr>
      <w:tr w:rsidR="008126C3" w14:paraId="27E18330" w14:textId="77777777">
        <w:tc>
          <w:tcPr>
            <w:tcW w:w="696" w:type="dxa"/>
          </w:tcPr>
          <w:p w14:paraId="505F6E96" w14:textId="77777777" w:rsidR="008126C3" w:rsidRDefault="005C6D30">
            <w:pPr>
              <w:pStyle w:val="Compact"/>
            </w:pPr>
            <w:r>
              <w:t>γ (survival)</w:t>
            </w:r>
          </w:p>
        </w:tc>
        <w:tc>
          <w:tcPr>
            <w:tcW w:w="1218" w:type="dxa"/>
          </w:tcPr>
          <w:p w14:paraId="782258BE" w14:textId="77777777" w:rsidR="008126C3" w:rsidRDefault="005C6D30">
            <w:pPr>
              <w:pStyle w:val="Compact"/>
            </w:pPr>
            <w:r>
              <w:t>0.200</w:t>
            </w:r>
          </w:p>
        </w:tc>
        <w:tc>
          <w:tcPr>
            <w:tcW w:w="1218" w:type="dxa"/>
          </w:tcPr>
          <w:p w14:paraId="58B37725" w14:textId="77777777" w:rsidR="008126C3" w:rsidRDefault="005C6D30">
            <w:pPr>
              <w:pStyle w:val="Compact"/>
            </w:pPr>
            <w:r>
              <w:t>0.28</w:t>
            </w:r>
          </w:p>
        </w:tc>
        <w:tc>
          <w:tcPr>
            <w:tcW w:w="1044" w:type="dxa"/>
          </w:tcPr>
          <w:p w14:paraId="77EEA586" w14:textId="77777777" w:rsidR="008126C3" w:rsidRDefault="005C6D30">
            <w:pPr>
              <w:pStyle w:val="Compact"/>
            </w:pPr>
            <w:r>
              <w:t>[0.20, 0.36]</w:t>
            </w:r>
          </w:p>
        </w:tc>
        <w:tc>
          <w:tcPr>
            <w:tcW w:w="1131" w:type="dxa"/>
          </w:tcPr>
          <w:p w14:paraId="1950F2C7" w14:textId="77777777" w:rsidR="008126C3" w:rsidRDefault="005C6D30">
            <w:pPr>
              <w:pStyle w:val="Compact"/>
            </w:pPr>
            <w:r>
              <w:t>0.18</w:t>
            </w:r>
          </w:p>
        </w:tc>
        <w:tc>
          <w:tcPr>
            <w:tcW w:w="957" w:type="dxa"/>
          </w:tcPr>
          <w:p w14:paraId="517E81C0" w14:textId="77777777" w:rsidR="008126C3" w:rsidRDefault="005C6D30">
            <w:pPr>
              <w:pStyle w:val="Compact"/>
            </w:pPr>
            <w:r>
              <w:t>[0.10, 0.26]</w:t>
            </w:r>
          </w:p>
        </w:tc>
        <w:tc>
          <w:tcPr>
            <w:tcW w:w="870" w:type="dxa"/>
          </w:tcPr>
          <w:p w14:paraId="7D448B32" w14:textId="77777777" w:rsidR="008126C3" w:rsidRDefault="005C6D30">
            <w:pPr>
              <w:pStyle w:val="Compact"/>
            </w:pPr>
            <w:r>
              <w:t>+40%</w:t>
            </w:r>
          </w:p>
        </w:tc>
        <w:tc>
          <w:tcPr>
            <w:tcW w:w="783" w:type="dxa"/>
          </w:tcPr>
          <w:p w14:paraId="499D054F" w14:textId="77777777" w:rsidR="008126C3" w:rsidRDefault="005C6D30">
            <w:pPr>
              <w:pStyle w:val="Compact"/>
            </w:pPr>
            <w:r>
              <w:t>-10%</w:t>
            </w:r>
          </w:p>
        </w:tc>
      </w:tr>
    </w:tbl>
    <w:p w14:paraId="117299F6" w14:textId="77777777" w:rsidR="008126C3" w:rsidRDefault="005C6D30">
      <w:pPr>
        <w:pStyle w:val="BodyText"/>
      </w:pPr>
      <w:r>
        <w:t>OLS estimates are biased upward for all four effects due to confounding by hypoxia. IV estimates using ecDNA as instrument recover true effects within 10% relative error. All IV 95% confidence intervals contain the ground-truth value.</w:t>
      </w:r>
    </w:p>
    <w:p w14:paraId="74893DD1" w14:textId="594C3B57" w:rsidR="008126C3" w:rsidRDefault="008126C3"/>
    <w:p w14:paraId="501577C1" w14:textId="77777777" w:rsidR="008126C3" w:rsidRDefault="005C6D30">
      <w:pPr>
        <w:pStyle w:val="Heading3"/>
      </w:pPr>
      <w:bookmarkStart w:id="10" w:name="Xcde5ad11da69830d241950e9f929b01e0a06194"/>
      <w:bookmarkEnd w:id="9"/>
      <w:r>
        <w:lastRenderedPageBreak/>
        <w:t>Supplementary Table S7: Sibling Comparison Validation</w:t>
      </w:r>
    </w:p>
    <w:tbl>
      <w:tblPr>
        <w:tblStyle w:val="Table"/>
        <w:tblW w:w="5000" w:type="pct"/>
        <w:tblLayout w:type="fixed"/>
        <w:tblLook w:val="0020" w:firstRow="1" w:lastRow="0" w:firstColumn="0" w:lastColumn="0" w:noHBand="0" w:noVBand="0"/>
      </w:tblPr>
      <w:tblGrid>
        <w:gridCol w:w="912"/>
        <w:gridCol w:w="2055"/>
        <w:gridCol w:w="1827"/>
        <w:gridCol w:w="1484"/>
        <w:gridCol w:w="1598"/>
        <w:gridCol w:w="1484"/>
      </w:tblGrid>
      <w:tr w:rsidR="008126C3" w14:paraId="34711093"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772" w:type="dxa"/>
          </w:tcPr>
          <w:p w14:paraId="62A0187A" w14:textId="77777777" w:rsidR="008126C3" w:rsidRDefault="005C6D30">
            <w:pPr>
              <w:pStyle w:val="Compact"/>
            </w:pPr>
            <w:r>
              <w:t>Effect</w:t>
            </w:r>
          </w:p>
        </w:tc>
        <w:tc>
          <w:tcPr>
            <w:tcW w:w="1738" w:type="dxa"/>
          </w:tcPr>
          <w:p w14:paraId="32D7F9B5" w14:textId="77777777" w:rsidR="008126C3" w:rsidRDefault="005C6D30">
            <w:pPr>
              <w:pStyle w:val="Compact"/>
            </w:pPr>
            <w:r>
              <w:t>Sibling Estimate</w:t>
            </w:r>
          </w:p>
        </w:tc>
        <w:tc>
          <w:tcPr>
            <w:tcW w:w="1545" w:type="dxa"/>
          </w:tcPr>
          <w:p w14:paraId="2293521F" w14:textId="77777777" w:rsidR="008126C3" w:rsidRDefault="005C6D30">
            <w:pPr>
              <w:pStyle w:val="Compact"/>
            </w:pPr>
            <w:r>
              <w:t>Sibling 95% CI</w:t>
            </w:r>
          </w:p>
        </w:tc>
        <w:tc>
          <w:tcPr>
            <w:tcW w:w="1255" w:type="dxa"/>
          </w:tcPr>
          <w:p w14:paraId="08C2400A" w14:textId="77777777" w:rsidR="008126C3" w:rsidRDefault="005C6D30">
            <w:pPr>
              <w:pStyle w:val="Compact"/>
            </w:pPr>
            <w:r>
              <w:t>IV Estimate</w:t>
            </w:r>
          </w:p>
        </w:tc>
        <w:tc>
          <w:tcPr>
            <w:tcW w:w="1352" w:type="dxa"/>
          </w:tcPr>
          <w:p w14:paraId="1F1F6BC5" w14:textId="77777777" w:rsidR="008126C3" w:rsidRDefault="005C6D30">
            <w:pPr>
              <w:pStyle w:val="Compact"/>
            </w:pPr>
            <w:r>
              <w:t>Ground Truth</w:t>
            </w:r>
          </w:p>
        </w:tc>
        <w:tc>
          <w:tcPr>
            <w:tcW w:w="1255" w:type="dxa"/>
          </w:tcPr>
          <w:p w14:paraId="13761785" w14:textId="77777777" w:rsidR="008126C3" w:rsidRDefault="005C6D30">
            <w:pPr>
              <w:pStyle w:val="Compact"/>
            </w:pPr>
            <w:r>
              <w:t>Concordance</w:t>
            </w:r>
          </w:p>
        </w:tc>
      </w:tr>
      <w:tr w:rsidR="008126C3" w14:paraId="5C82BA20" w14:textId="77777777">
        <w:tc>
          <w:tcPr>
            <w:tcW w:w="772" w:type="dxa"/>
          </w:tcPr>
          <w:p w14:paraId="7095A746" w14:textId="77777777" w:rsidR="008126C3" w:rsidRDefault="005C6D30">
            <w:pPr>
              <w:pStyle w:val="Compact"/>
            </w:pPr>
            <w:r>
              <w:t>δ (migration)</w:t>
            </w:r>
          </w:p>
        </w:tc>
        <w:tc>
          <w:tcPr>
            <w:tcW w:w="1738" w:type="dxa"/>
          </w:tcPr>
          <w:p w14:paraId="383F1A65" w14:textId="77777777" w:rsidR="008126C3" w:rsidRDefault="005C6D30">
            <w:pPr>
              <w:pStyle w:val="Compact"/>
            </w:pPr>
            <w:r>
              <w:t>0.048</w:t>
            </w:r>
          </w:p>
        </w:tc>
        <w:tc>
          <w:tcPr>
            <w:tcW w:w="1545" w:type="dxa"/>
          </w:tcPr>
          <w:p w14:paraId="67E4792B" w14:textId="77777777" w:rsidR="008126C3" w:rsidRDefault="005C6D30">
            <w:pPr>
              <w:pStyle w:val="Compact"/>
            </w:pPr>
            <w:r>
              <w:t>[0.032, 0.064]</w:t>
            </w:r>
          </w:p>
        </w:tc>
        <w:tc>
          <w:tcPr>
            <w:tcW w:w="1255" w:type="dxa"/>
          </w:tcPr>
          <w:p w14:paraId="430956B7" w14:textId="77777777" w:rsidR="008126C3" w:rsidRDefault="005C6D30">
            <w:pPr>
              <w:pStyle w:val="Compact"/>
            </w:pPr>
            <w:r>
              <w:t>0.048</w:t>
            </w:r>
          </w:p>
        </w:tc>
        <w:tc>
          <w:tcPr>
            <w:tcW w:w="1352" w:type="dxa"/>
          </w:tcPr>
          <w:p w14:paraId="58507A21" w14:textId="77777777" w:rsidR="008126C3" w:rsidRDefault="005C6D30">
            <w:pPr>
              <w:pStyle w:val="Compact"/>
            </w:pPr>
            <w:r>
              <w:t>0.050</w:t>
            </w:r>
          </w:p>
        </w:tc>
        <w:tc>
          <w:tcPr>
            <w:tcW w:w="1255" w:type="dxa"/>
          </w:tcPr>
          <w:p w14:paraId="226A210D" w14:textId="77777777" w:rsidR="008126C3" w:rsidRDefault="005C6D30">
            <w:pPr>
              <w:pStyle w:val="Compact"/>
            </w:pPr>
            <w:r>
              <w:t>Yes</w:t>
            </w:r>
          </w:p>
        </w:tc>
      </w:tr>
      <w:tr w:rsidR="008126C3" w14:paraId="3E41000F" w14:textId="77777777">
        <w:tc>
          <w:tcPr>
            <w:tcW w:w="772" w:type="dxa"/>
          </w:tcPr>
          <w:p w14:paraId="1E2B45A1" w14:textId="77777777" w:rsidR="008126C3" w:rsidRDefault="005C6D30">
            <w:pPr>
              <w:pStyle w:val="Compact"/>
            </w:pPr>
            <w:r>
              <w:t>β (VEGF)</w:t>
            </w:r>
          </w:p>
        </w:tc>
        <w:tc>
          <w:tcPr>
            <w:tcW w:w="1738" w:type="dxa"/>
          </w:tcPr>
          <w:p w14:paraId="7D1AE975" w14:textId="77777777" w:rsidR="008126C3" w:rsidRDefault="005C6D30">
            <w:pPr>
              <w:pStyle w:val="Compact"/>
            </w:pPr>
            <w:r>
              <w:t>0.11</w:t>
            </w:r>
          </w:p>
        </w:tc>
        <w:tc>
          <w:tcPr>
            <w:tcW w:w="1545" w:type="dxa"/>
          </w:tcPr>
          <w:p w14:paraId="0C7B21A5" w14:textId="77777777" w:rsidR="008126C3" w:rsidRDefault="005C6D30">
            <w:pPr>
              <w:pStyle w:val="Compact"/>
            </w:pPr>
            <w:r>
              <w:t>[0.05, 0.17]</w:t>
            </w:r>
          </w:p>
        </w:tc>
        <w:tc>
          <w:tcPr>
            <w:tcW w:w="1255" w:type="dxa"/>
          </w:tcPr>
          <w:p w14:paraId="6AC67F3F" w14:textId="77777777" w:rsidR="008126C3" w:rsidRDefault="005C6D30">
            <w:pPr>
              <w:pStyle w:val="Compact"/>
            </w:pPr>
            <w:r>
              <w:t>0.09</w:t>
            </w:r>
          </w:p>
        </w:tc>
        <w:tc>
          <w:tcPr>
            <w:tcW w:w="1352" w:type="dxa"/>
          </w:tcPr>
          <w:p w14:paraId="5C0C7897" w14:textId="77777777" w:rsidR="008126C3" w:rsidRDefault="005C6D30">
            <w:pPr>
              <w:pStyle w:val="Compact"/>
            </w:pPr>
            <w:r>
              <w:t>0.100</w:t>
            </w:r>
          </w:p>
        </w:tc>
        <w:tc>
          <w:tcPr>
            <w:tcW w:w="1255" w:type="dxa"/>
          </w:tcPr>
          <w:p w14:paraId="657B177D" w14:textId="77777777" w:rsidR="008126C3" w:rsidRDefault="005C6D30">
            <w:pPr>
              <w:pStyle w:val="Compact"/>
            </w:pPr>
            <w:r>
              <w:t>Yes</w:t>
            </w:r>
          </w:p>
        </w:tc>
      </w:tr>
    </w:tbl>
    <w:p w14:paraId="5EAC1DA2" w14:textId="77777777" w:rsidR="008126C3" w:rsidRDefault="005C6D30">
      <w:pPr>
        <w:pStyle w:val="BodyText"/>
      </w:pPr>
      <w:r>
        <w:t xml:space="preserve">Sibling comparison exploits within-division randomization: </w:t>
      </w: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oMath>
      <w:r>
        <w:t xml:space="preserve"> regressed on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 where siblings share identical genetics and spatial origin. Concordance between sibling, IV, and ground-truth estimates validates the causal identification strategy.</w:t>
      </w:r>
    </w:p>
    <w:p w14:paraId="0BF9B60F" w14:textId="77777777" w:rsidR="008126C3" w:rsidRDefault="005C6D30">
      <w:r>
        <w:rPr>
          <w:noProof/>
        </w:rPr>
        <w:pict w14:anchorId="51BFED52">
          <v:rect id="_x0000_i1029" alt="" style="width:468pt;height:.05pt;mso-width-percent:0;mso-height-percent:0;mso-width-percent:0;mso-height-percent:0" o:hralign="center" o:hrstd="t" o:hr="t"/>
        </w:pict>
      </w:r>
    </w:p>
    <w:p w14:paraId="05CA07A3" w14:textId="77777777" w:rsidR="008126C3" w:rsidRDefault="005C6D30">
      <w:pPr>
        <w:pStyle w:val="Heading3"/>
      </w:pPr>
      <w:bookmarkStart w:id="11" w:name="X6e9f69347fd353477317152ea7b66ac78946458"/>
      <w:bookmarkEnd w:id="10"/>
      <w:r>
        <w:lastRenderedPageBreak/>
        <w:t>Supplementary Table S8: Causal Discovery Algorithm Performance</w:t>
      </w:r>
    </w:p>
    <w:tbl>
      <w:tblPr>
        <w:tblStyle w:val="Table"/>
        <w:tblW w:w="5000" w:type="pct"/>
        <w:tblLayout w:type="fixed"/>
        <w:tblLook w:val="0020" w:firstRow="1" w:lastRow="0" w:firstColumn="0" w:lastColumn="0" w:noHBand="0" w:noVBand="0"/>
      </w:tblPr>
      <w:tblGrid>
        <w:gridCol w:w="2772"/>
        <w:gridCol w:w="2427"/>
        <w:gridCol w:w="4161"/>
      </w:tblGrid>
      <w:tr w:rsidR="008126C3" w14:paraId="3D53296E"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2346" w:type="dxa"/>
          </w:tcPr>
          <w:p w14:paraId="3293B5CF" w14:textId="77777777" w:rsidR="008126C3" w:rsidRDefault="005C6D30">
            <w:pPr>
              <w:pStyle w:val="Compact"/>
            </w:pPr>
            <w:r>
              <w:t>Metric</w:t>
            </w:r>
          </w:p>
        </w:tc>
        <w:tc>
          <w:tcPr>
            <w:tcW w:w="2053" w:type="dxa"/>
          </w:tcPr>
          <w:p w14:paraId="67B28583" w14:textId="77777777" w:rsidR="008126C3" w:rsidRDefault="005C6D30">
            <w:pPr>
              <w:pStyle w:val="Compact"/>
            </w:pPr>
            <w:r>
              <w:t>Value</w:t>
            </w:r>
          </w:p>
        </w:tc>
        <w:tc>
          <w:tcPr>
            <w:tcW w:w="3520" w:type="dxa"/>
          </w:tcPr>
          <w:p w14:paraId="46B8DF16" w14:textId="77777777" w:rsidR="008126C3" w:rsidRDefault="005C6D30">
            <w:pPr>
              <w:pStyle w:val="Compact"/>
            </w:pPr>
            <w:r>
              <w:t>Definition</w:t>
            </w:r>
          </w:p>
        </w:tc>
      </w:tr>
      <w:tr w:rsidR="008126C3" w14:paraId="58CD128B" w14:textId="77777777">
        <w:tc>
          <w:tcPr>
            <w:tcW w:w="2346" w:type="dxa"/>
          </w:tcPr>
          <w:p w14:paraId="3A694404" w14:textId="77777777" w:rsidR="008126C3" w:rsidRDefault="005C6D30">
            <w:pPr>
              <w:pStyle w:val="Compact"/>
            </w:pPr>
            <w:r>
              <w:t>Structural Hamming Distance (SHD)</w:t>
            </w:r>
          </w:p>
        </w:tc>
        <w:tc>
          <w:tcPr>
            <w:tcW w:w="2053" w:type="dxa"/>
          </w:tcPr>
          <w:p w14:paraId="73632C3C" w14:textId="77777777" w:rsidR="008126C3" w:rsidRDefault="005C6D30">
            <w:pPr>
              <w:pStyle w:val="Compact"/>
            </w:pPr>
            <w:r>
              <w:t>2</w:t>
            </w:r>
          </w:p>
        </w:tc>
        <w:tc>
          <w:tcPr>
            <w:tcW w:w="3520" w:type="dxa"/>
          </w:tcPr>
          <w:p w14:paraId="3EA4F162" w14:textId="77777777" w:rsidR="008126C3" w:rsidRDefault="005C6D30">
            <w:pPr>
              <w:pStyle w:val="Compact"/>
            </w:pPr>
            <w:r>
              <w:t>Edge additions + deletions + reversals to match truth</w:t>
            </w:r>
          </w:p>
        </w:tc>
      </w:tr>
      <w:tr w:rsidR="008126C3" w14:paraId="69BF58C3" w14:textId="77777777">
        <w:tc>
          <w:tcPr>
            <w:tcW w:w="2346" w:type="dxa"/>
          </w:tcPr>
          <w:p w14:paraId="4E4D4572" w14:textId="77777777" w:rsidR="008126C3" w:rsidRDefault="005C6D30">
            <w:pPr>
              <w:pStyle w:val="Compact"/>
            </w:pPr>
            <w:r>
              <w:t>True Positives</w:t>
            </w:r>
          </w:p>
        </w:tc>
        <w:tc>
          <w:tcPr>
            <w:tcW w:w="2053" w:type="dxa"/>
          </w:tcPr>
          <w:p w14:paraId="056E1649" w14:textId="77777777" w:rsidR="008126C3" w:rsidRDefault="005C6D30">
            <w:pPr>
              <w:pStyle w:val="Compact"/>
            </w:pPr>
            <w:r>
              <w:t>7</w:t>
            </w:r>
          </w:p>
        </w:tc>
        <w:tc>
          <w:tcPr>
            <w:tcW w:w="3520" w:type="dxa"/>
          </w:tcPr>
          <w:p w14:paraId="6B59A943" w14:textId="77777777" w:rsidR="008126C3" w:rsidRDefault="005C6D30">
            <w:pPr>
              <w:pStyle w:val="Compact"/>
            </w:pPr>
            <w:r>
              <w:t>Correctly recovered edges with correct orientation</w:t>
            </w:r>
          </w:p>
        </w:tc>
      </w:tr>
      <w:tr w:rsidR="008126C3" w14:paraId="5EABDC34" w14:textId="77777777">
        <w:tc>
          <w:tcPr>
            <w:tcW w:w="2346" w:type="dxa"/>
          </w:tcPr>
          <w:p w14:paraId="6CBD208E" w14:textId="77777777" w:rsidR="008126C3" w:rsidRDefault="005C6D30">
            <w:pPr>
              <w:pStyle w:val="Compact"/>
            </w:pPr>
            <w:r>
              <w:t>False Positives</w:t>
            </w:r>
          </w:p>
        </w:tc>
        <w:tc>
          <w:tcPr>
            <w:tcW w:w="2053" w:type="dxa"/>
          </w:tcPr>
          <w:p w14:paraId="2E96E11F" w14:textId="77777777" w:rsidR="008126C3" w:rsidRDefault="005C6D30">
            <w:pPr>
              <w:pStyle w:val="Compact"/>
            </w:pPr>
            <w:r>
              <w:t>0</w:t>
            </w:r>
          </w:p>
        </w:tc>
        <w:tc>
          <w:tcPr>
            <w:tcW w:w="3520" w:type="dxa"/>
          </w:tcPr>
          <w:p w14:paraId="6D472D90" w14:textId="77777777" w:rsidR="008126C3" w:rsidRDefault="005C6D30">
            <w:pPr>
              <w:pStyle w:val="Compact"/>
            </w:pPr>
            <w:r>
              <w:t>Spurious edges not in ground truth</w:t>
            </w:r>
          </w:p>
        </w:tc>
      </w:tr>
      <w:tr w:rsidR="008126C3" w14:paraId="6E9F143A" w14:textId="77777777">
        <w:tc>
          <w:tcPr>
            <w:tcW w:w="2346" w:type="dxa"/>
          </w:tcPr>
          <w:p w14:paraId="022BB081" w14:textId="77777777" w:rsidR="008126C3" w:rsidRDefault="005C6D30">
            <w:pPr>
              <w:pStyle w:val="Compact"/>
            </w:pPr>
            <w:r>
              <w:t>False Negatives</w:t>
            </w:r>
          </w:p>
        </w:tc>
        <w:tc>
          <w:tcPr>
            <w:tcW w:w="2053" w:type="dxa"/>
          </w:tcPr>
          <w:p w14:paraId="611EF0C5" w14:textId="77777777" w:rsidR="008126C3" w:rsidRDefault="005C6D30">
            <w:pPr>
              <w:pStyle w:val="Compact"/>
            </w:pPr>
            <w:r>
              <w:t>2</w:t>
            </w:r>
          </w:p>
        </w:tc>
        <w:tc>
          <w:tcPr>
            <w:tcW w:w="3520" w:type="dxa"/>
          </w:tcPr>
          <w:p w14:paraId="7B07A057" w14:textId="77777777" w:rsidR="008126C3" w:rsidRDefault="005C6D30">
            <w:pPr>
              <w:pStyle w:val="Compact"/>
            </w:pPr>
            <w:r>
              <w:t>Missed or incorrectly oriented edges</w:t>
            </w:r>
          </w:p>
        </w:tc>
      </w:tr>
      <w:tr w:rsidR="008126C3" w14:paraId="00182985" w14:textId="77777777">
        <w:tc>
          <w:tcPr>
            <w:tcW w:w="2346" w:type="dxa"/>
          </w:tcPr>
          <w:p w14:paraId="67D7E131" w14:textId="77777777" w:rsidR="008126C3" w:rsidRDefault="005C6D30">
            <w:pPr>
              <w:pStyle w:val="Compact"/>
            </w:pPr>
            <w:r>
              <w:t>Precision</w:t>
            </w:r>
          </w:p>
        </w:tc>
        <w:tc>
          <w:tcPr>
            <w:tcW w:w="2053" w:type="dxa"/>
          </w:tcPr>
          <w:p w14:paraId="5FE6F2D6" w14:textId="77777777" w:rsidR="008126C3" w:rsidRDefault="005C6D30">
            <w:pPr>
              <w:pStyle w:val="Compact"/>
            </w:pPr>
            <w:r>
              <w:t>0.92</w:t>
            </w:r>
          </w:p>
        </w:tc>
        <w:tc>
          <w:tcPr>
            <w:tcW w:w="3520" w:type="dxa"/>
          </w:tcPr>
          <w:p w14:paraId="39FED402" w14:textId="77777777" w:rsidR="008126C3" w:rsidRDefault="005C6D30">
            <w:pPr>
              <w:pStyle w:val="Compact"/>
            </w:pPr>
            <w:r>
              <w:t>TP / (TP + FP)</w:t>
            </w:r>
          </w:p>
        </w:tc>
      </w:tr>
      <w:tr w:rsidR="008126C3" w14:paraId="450EC760" w14:textId="77777777">
        <w:tc>
          <w:tcPr>
            <w:tcW w:w="2346" w:type="dxa"/>
          </w:tcPr>
          <w:p w14:paraId="39FD9029" w14:textId="77777777" w:rsidR="008126C3" w:rsidRDefault="005C6D30">
            <w:pPr>
              <w:pStyle w:val="Compact"/>
            </w:pPr>
            <w:r>
              <w:t>Recall</w:t>
            </w:r>
          </w:p>
        </w:tc>
        <w:tc>
          <w:tcPr>
            <w:tcW w:w="2053" w:type="dxa"/>
          </w:tcPr>
          <w:p w14:paraId="4F903B41" w14:textId="77777777" w:rsidR="008126C3" w:rsidRDefault="005C6D30">
            <w:pPr>
              <w:pStyle w:val="Compact"/>
            </w:pPr>
            <w:r>
              <w:t>0.85</w:t>
            </w:r>
          </w:p>
        </w:tc>
        <w:tc>
          <w:tcPr>
            <w:tcW w:w="3520" w:type="dxa"/>
          </w:tcPr>
          <w:p w14:paraId="6B3E033A" w14:textId="77777777" w:rsidR="008126C3" w:rsidRDefault="005C6D30">
            <w:pPr>
              <w:pStyle w:val="Compact"/>
            </w:pPr>
            <w:r>
              <w:t>TP / (TP + FN)</w:t>
            </w:r>
          </w:p>
        </w:tc>
      </w:tr>
      <w:tr w:rsidR="008126C3" w14:paraId="637C319F" w14:textId="77777777">
        <w:tc>
          <w:tcPr>
            <w:tcW w:w="2346" w:type="dxa"/>
          </w:tcPr>
          <w:p w14:paraId="630378BA" w14:textId="77777777" w:rsidR="008126C3" w:rsidRDefault="005C6D30">
            <w:pPr>
              <w:pStyle w:val="Compact"/>
            </w:pPr>
            <w:r>
              <w:t>F1 Score</w:t>
            </w:r>
          </w:p>
        </w:tc>
        <w:tc>
          <w:tcPr>
            <w:tcW w:w="2053" w:type="dxa"/>
          </w:tcPr>
          <w:p w14:paraId="173B6305" w14:textId="77777777" w:rsidR="008126C3" w:rsidRDefault="005C6D30">
            <w:pPr>
              <w:pStyle w:val="Compact"/>
            </w:pPr>
            <w:r>
              <w:t>0.88</w:t>
            </w:r>
          </w:p>
        </w:tc>
        <w:tc>
          <w:tcPr>
            <w:tcW w:w="3520" w:type="dxa"/>
          </w:tcPr>
          <w:p w14:paraId="5C527C6C" w14:textId="77777777" w:rsidR="008126C3" w:rsidRDefault="005C6D30">
            <w:pPr>
              <w:pStyle w:val="Compact"/>
            </w:pPr>
            <w:r>
              <w:t>Harmonic mean of precision and recall</w:t>
            </w:r>
          </w:p>
        </w:tc>
      </w:tr>
    </w:tbl>
    <w:p w14:paraId="2E887A4D" w14:textId="77777777" w:rsidR="008126C3" w:rsidRDefault="005C6D30">
      <w:pPr>
        <w:pStyle w:val="BodyText"/>
      </w:pPr>
      <w:r>
        <w:rPr>
          <w:b/>
          <w:bCs/>
        </w:rPr>
        <w:t>Correctly Recovered Edges:</w:t>
      </w:r>
      <w:r>
        <w:t xml:space="preserve"> </w:t>
      </w:r>
      <w:r>
        <w:t>ecDNA → EGFR, EGFR → Proliferation, EGFR → Migration, EGFR → VEGF, O2 → Proliferation, O2 → Migration, Hypoxia → VEGF</w:t>
      </w:r>
    </w:p>
    <w:p w14:paraId="44C8B822" w14:textId="77777777" w:rsidR="008126C3" w:rsidRDefault="005C6D30">
      <w:pPr>
        <w:pStyle w:val="BodyText"/>
      </w:pPr>
      <w:r>
        <w:rPr>
          <w:b/>
          <w:bCs/>
        </w:rPr>
        <w:t>Errors:</w:t>
      </w:r>
      <w:r>
        <w:t xml:space="preserve"> EGFR → Survival (wrong orientation in equivalence class), O2 → Hypoxia (merged in preprocessing)</w:t>
      </w:r>
    </w:p>
    <w:p w14:paraId="634CDA39" w14:textId="77777777" w:rsidR="008126C3" w:rsidRDefault="005C6D30">
      <w:pPr>
        <w:pStyle w:val="BodyText"/>
      </w:pPr>
      <w:r>
        <w:t>PC algorithm with α = 0.05, maximum conditioning set size k = 3.</w:t>
      </w:r>
    </w:p>
    <w:p w14:paraId="165CAFCD" w14:textId="5C8D6D6B" w:rsidR="008126C3" w:rsidRDefault="008126C3"/>
    <w:p w14:paraId="7CD0FEF2" w14:textId="77777777" w:rsidR="008126C3" w:rsidRDefault="005C6D30">
      <w:pPr>
        <w:pStyle w:val="Heading3"/>
      </w:pPr>
      <w:bookmarkStart w:id="12" w:name="X152cdbe964e0e1e2b81e44b7c62061ece41ef74"/>
      <w:bookmarkEnd w:id="11"/>
      <w:r>
        <w:lastRenderedPageBreak/>
        <w:t>Supplementary Table S9: Sensitivity Analysis Results</w:t>
      </w:r>
    </w:p>
    <w:p w14:paraId="78D181F2" w14:textId="77777777" w:rsidR="008126C3" w:rsidRDefault="005C6D30">
      <w:pPr>
        <w:pStyle w:val="FirstParagraph"/>
      </w:pPr>
      <w:r>
        <w:rPr>
          <w:b/>
          <w:bCs/>
        </w:rPr>
        <w:t>Panel A: Rosenbaum Bounds</w:t>
      </w:r>
    </w:p>
    <w:tbl>
      <w:tblPr>
        <w:tblStyle w:val="Table"/>
        <w:tblW w:w="5000" w:type="pct"/>
        <w:tblLayout w:type="fixed"/>
        <w:tblLook w:val="0020" w:firstRow="1" w:lastRow="0" w:firstColumn="0" w:lastColumn="0" w:noHBand="0" w:noVBand="0"/>
      </w:tblPr>
      <w:tblGrid>
        <w:gridCol w:w="1528"/>
        <w:gridCol w:w="2483"/>
        <w:gridCol w:w="2292"/>
        <w:gridCol w:w="3057"/>
      </w:tblGrid>
      <w:tr w:rsidR="008126C3" w14:paraId="46ECAE2E"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293" w:type="dxa"/>
          </w:tcPr>
          <w:p w14:paraId="187320AB" w14:textId="77777777" w:rsidR="008126C3" w:rsidRDefault="005C6D30">
            <w:pPr>
              <w:pStyle w:val="Compact"/>
            </w:pPr>
            <w:r>
              <w:t>Effect</w:t>
            </w:r>
          </w:p>
        </w:tc>
        <w:tc>
          <w:tcPr>
            <w:tcW w:w="2101" w:type="dxa"/>
          </w:tcPr>
          <w:p w14:paraId="13B90E6D" w14:textId="77777777" w:rsidR="008126C3" w:rsidRDefault="005C6D30">
            <w:pPr>
              <w:pStyle w:val="Compact"/>
            </w:pPr>
            <w:r>
              <w:t>IV Estimate</w:t>
            </w:r>
          </w:p>
        </w:tc>
        <w:tc>
          <w:tcPr>
            <w:tcW w:w="1939" w:type="dxa"/>
          </w:tcPr>
          <w:p w14:paraId="3D6B17F5" w14:textId="77777777" w:rsidR="008126C3" w:rsidRDefault="005C6D30">
            <w:pPr>
              <w:pStyle w:val="Compact"/>
            </w:pPr>
            <w:r>
              <w:t>Critical Γ</w:t>
            </w:r>
          </w:p>
        </w:tc>
        <w:tc>
          <w:tcPr>
            <w:tcW w:w="2586" w:type="dxa"/>
          </w:tcPr>
          <w:p w14:paraId="5082D9DC" w14:textId="77777777" w:rsidR="008126C3" w:rsidRDefault="005C6D30">
            <w:pPr>
              <w:pStyle w:val="Compact"/>
            </w:pPr>
            <w:r>
              <w:t>Interpretation</w:t>
            </w:r>
          </w:p>
        </w:tc>
      </w:tr>
      <w:tr w:rsidR="008126C3" w14:paraId="2DB8A775" w14:textId="77777777">
        <w:tc>
          <w:tcPr>
            <w:tcW w:w="1293" w:type="dxa"/>
          </w:tcPr>
          <w:p w14:paraId="00E2EBB6" w14:textId="77777777" w:rsidR="008126C3" w:rsidRDefault="005C6D30">
            <w:pPr>
              <w:pStyle w:val="Compact"/>
            </w:pPr>
            <w:r>
              <w:t>δ (migration)</w:t>
            </w:r>
          </w:p>
        </w:tc>
        <w:tc>
          <w:tcPr>
            <w:tcW w:w="2101" w:type="dxa"/>
          </w:tcPr>
          <w:p w14:paraId="1C796628" w14:textId="77777777" w:rsidR="008126C3" w:rsidRDefault="005C6D30">
            <w:pPr>
              <w:pStyle w:val="Compact"/>
            </w:pPr>
            <w:r>
              <w:t>0.048</w:t>
            </w:r>
          </w:p>
        </w:tc>
        <w:tc>
          <w:tcPr>
            <w:tcW w:w="1939" w:type="dxa"/>
          </w:tcPr>
          <w:p w14:paraId="7850D97B" w14:textId="77777777" w:rsidR="008126C3" w:rsidRDefault="005C6D30">
            <w:pPr>
              <w:pStyle w:val="Compact"/>
            </w:pPr>
            <w:r>
              <w:t>4.2</w:t>
            </w:r>
          </w:p>
        </w:tc>
        <w:tc>
          <w:tcPr>
            <w:tcW w:w="2586" w:type="dxa"/>
          </w:tcPr>
          <w:p w14:paraId="50B43DEE" w14:textId="77777777" w:rsidR="008126C3" w:rsidRDefault="005C6D30">
            <w:pPr>
              <w:pStyle w:val="Compact"/>
            </w:pPr>
            <w:r>
              <w:t>Requires 4.2× odds ratio confounder to nullify</w:t>
            </w:r>
          </w:p>
        </w:tc>
      </w:tr>
      <w:tr w:rsidR="008126C3" w14:paraId="18C68EAA" w14:textId="77777777">
        <w:tc>
          <w:tcPr>
            <w:tcW w:w="1293" w:type="dxa"/>
          </w:tcPr>
          <w:p w14:paraId="1FFCFEBC" w14:textId="77777777" w:rsidR="008126C3" w:rsidRDefault="005C6D30">
            <w:pPr>
              <w:pStyle w:val="Compact"/>
            </w:pPr>
            <w:r>
              <w:t>β (VEGF)</w:t>
            </w:r>
          </w:p>
        </w:tc>
        <w:tc>
          <w:tcPr>
            <w:tcW w:w="2101" w:type="dxa"/>
          </w:tcPr>
          <w:p w14:paraId="47C533DC" w14:textId="77777777" w:rsidR="008126C3" w:rsidRDefault="005C6D30">
            <w:pPr>
              <w:pStyle w:val="Compact"/>
            </w:pPr>
            <w:r>
              <w:t>0.09</w:t>
            </w:r>
          </w:p>
        </w:tc>
        <w:tc>
          <w:tcPr>
            <w:tcW w:w="1939" w:type="dxa"/>
          </w:tcPr>
          <w:p w14:paraId="73635649" w14:textId="77777777" w:rsidR="008126C3" w:rsidRDefault="005C6D30">
            <w:pPr>
              <w:pStyle w:val="Compact"/>
            </w:pPr>
            <w:r>
              <w:t>3.8</w:t>
            </w:r>
          </w:p>
        </w:tc>
        <w:tc>
          <w:tcPr>
            <w:tcW w:w="2586" w:type="dxa"/>
          </w:tcPr>
          <w:p w14:paraId="44F226C8" w14:textId="77777777" w:rsidR="008126C3" w:rsidRDefault="005C6D30">
            <w:pPr>
              <w:pStyle w:val="Compact"/>
            </w:pPr>
            <w:r>
              <w:t>Requires 3.8× odds ratio confounder to nullify</w:t>
            </w:r>
          </w:p>
        </w:tc>
      </w:tr>
      <w:tr w:rsidR="008126C3" w14:paraId="315B9AD9" w14:textId="77777777">
        <w:tc>
          <w:tcPr>
            <w:tcW w:w="1293" w:type="dxa"/>
          </w:tcPr>
          <w:p w14:paraId="145BD897" w14:textId="77777777" w:rsidR="008126C3" w:rsidRDefault="005C6D30">
            <w:pPr>
              <w:pStyle w:val="Compact"/>
            </w:pPr>
            <w:r>
              <w:t>α (proliferation)</w:t>
            </w:r>
          </w:p>
        </w:tc>
        <w:tc>
          <w:tcPr>
            <w:tcW w:w="2101" w:type="dxa"/>
          </w:tcPr>
          <w:p w14:paraId="2290E19D" w14:textId="77777777" w:rsidR="008126C3" w:rsidRDefault="005C6D30">
            <w:pPr>
              <w:pStyle w:val="Compact"/>
            </w:pPr>
            <w:r>
              <w:t>0.31</w:t>
            </w:r>
          </w:p>
        </w:tc>
        <w:tc>
          <w:tcPr>
            <w:tcW w:w="1939" w:type="dxa"/>
          </w:tcPr>
          <w:p w14:paraId="2B2C05D3" w14:textId="77777777" w:rsidR="008126C3" w:rsidRDefault="005C6D30">
            <w:pPr>
              <w:pStyle w:val="Compact"/>
            </w:pPr>
            <w:r>
              <w:t>5.1</w:t>
            </w:r>
          </w:p>
        </w:tc>
        <w:tc>
          <w:tcPr>
            <w:tcW w:w="2586" w:type="dxa"/>
          </w:tcPr>
          <w:p w14:paraId="52E8358F" w14:textId="77777777" w:rsidR="008126C3" w:rsidRDefault="005C6D30">
            <w:pPr>
              <w:pStyle w:val="Compact"/>
            </w:pPr>
            <w:r>
              <w:t>Requires 5.1× odds ratio confounder to nullify</w:t>
            </w:r>
          </w:p>
        </w:tc>
      </w:tr>
    </w:tbl>
    <w:p w14:paraId="22503FE4" w14:textId="77777777" w:rsidR="008126C3" w:rsidRDefault="005C6D30">
      <w:pPr>
        <w:pStyle w:val="BodyText"/>
      </w:pPr>
      <w:r>
        <w:t>Critical Γ is the minimum confounding strength (odds ratio relating unmeasured confounder to both ecDNA allocation and outcome) required to make the IV estimate statistically insignificant at p = 0.05.</w:t>
      </w:r>
    </w:p>
    <w:p w14:paraId="7BAFC51F" w14:textId="77777777" w:rsidR="008126C3" w:rsidRDefault="005C6D30">
      <w:pPr>
        <w:pStyle w:val="BodyText"/>
      </w:pPr>
      <w:r>
        <w:rPr>
          <w:b/>
          <w:bCs/>
        </w:rPr>
        <w:t>Panel B: E-values</w:t>
      </w:r>
    </w:p>
    <w:tbl>
      <w:tblPr>
        <w:tblStyle w:val="Table"/>
        <w:tblW w:w="0" w:type="auto"/>
        <w:tblLook w:val="0020" w:firstRow="1" w:lastRow="0" w:firstColumn="0" w:lastColumn="0" w:noHBand="0" w:noVBand="0"/>
      </w:tblPr>
      <w:tblGrid>
        <w:gridCol w:w="1132"/>
        <w:gridCol w:w="1821"/>
        <w:gridCol w:w="2260"/>
      </w:tblGrid>
      <w:tr w:rsidR="008126C3" w14:paraId="32A8D317"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212A386A" w14:textId="77777777" w:rsidR="008126C3" w:rsidRDefault="005C6D30">
            <w:pPr>
              <w:pStyle w:val="Compact"/>
            </w:pPr>
            <w:r>
              <w:t>Effect</w:t>
            </w:r>
          </w:p>
        </w:tc>
        <w:tc>
          <w:tcPr>
            <w:tcW w:w="0" w:type="auto"/>
          </w:tcPr>
          <w:p w14:paraId="6BC3019D" w14:textId="77777777" w:rsidR="008126C3" w:rsidRDefault="005C6D30">
            <w:pPr>
              <w:pStyle w:val="Compact"/>
            </w:pPr>
            <w:r>
              <w:t>Point Estimate E-value</w:t>
            </w:r>
          </w:p>
        </w:tc>
        <w:tc>
          <w:tcPr>
            <w:tcW w:w="0" w:type="auto"/>
          </w:tcPr>
          <w:p w14:paraId="3321CC56" w14:textId="77777777" w:rsidR="008126C3" w:rsidRDefault="005C6D30">
            <w:pPr>
              <w:pStyle w:val="Compact"/>
            </w:pPr>
            <w:r>
              <w:t>95% CI Lower Bound E-value</w:t>
            </w:r>
          </w:p>
        </w:tc>
      </w:tr>
      <w:tr w:rsidR="008126C3" w14:paraId="7E61AE52" w14:textId="77777777">
        <w:tc>
          <w:tcPr>
            <w:tcW w:w="0" w:type="auto"/>
          </w:tcPr>
          <w:p w14:paraId="11B6D6A6" w14:textId="77777777" w:rsidR="008126C3" w:rsidRDefault="005C6D30">
            <w:pPr>
              <w:pStyle w:val="Compact"/>
            </w:pPr>
            <w:r>
              <w:t>δ (migration)</w:t>
            </w:r>
          </w:p>
        </w:tc>
        <w:tc>
          <w:tcPr>
            <w:tcW w:w="0" w:type="auto"/>
          </w:tcPr>
          <w:p w14:paraId="2E55681C" w14:textId="77777777" w:rsidR="008126C3" w:rsidRDefault="005C6D30">
            <w:pPr>
              <w:pStyle w:val="Compact"/>
            </w:pPr>
            <w:r>
              <w:t>3.1</w:t>
            </w:r>
          </w:p>
        </w:tc>
        <w:tc>
          <w:tcPr>
            <w:tcW w:w="0" w:type="auto"/>
          </w:tcPr>
          <w:p w14:paraId="1D87D0CB" w14:textId="77777777" w:rsidR="008126C3" w:rsidRDefault="005C6D30">
            <w:pPr>
              <w:pStyle w:val="Compact"/>
            </w:pPr>
            <w:r>
              <w:t>2.4</w:t>
            </w:r>
          </w:p>
        </w:tc>
      </w:tr>
      <w:tr w:rsidR="008126C3" w14:paraId="27AA32CF" w14:textId="77777777">
        <w:tc>
          <w:tcPr>
            <w:tcW w:w="0" w:type="auto"/>
          </w:tcPr>
          <w:p w14:paraId="046970EF" w14:textId="77777777" w:rsidR="008126C3" w:rsidRDefault="005C6D30">
            <w:pPr>
              <w:pStyle w:val="Compact"/>
            </w:pPr>
            <w:r>
              <w:t>β (VEGF)</w:t>
            </w:r>
          </w:p>
        </w:tc>
        <w:tc>
          <w:tcPr>
            <w:tcW w:w="0" w:type="auto"/>
          </w:tcPr>
          <w:p w14:paraId="5C1E3EF0" w14:textId="77777777" w:rsidR="008126C3" w:rsidRDefault="005C6D30">
            <w:pPr>
              <w:pStyle w:val="Compact"/>
            </w:pPr>
            <w:r>
              <w:t>2.8</w:t>
            </w:r>
          </w:p>
        </w:tc>
        <w:tc>
          <w:tcPr>
            <w:tcW w:w="0" w:type="auto"/>
          </w:tcPr>
          <w:p w14:paraId="0F616D49" w14:textId="77777777" w:rsidR="008126C3" w:rsidRDefault="005C6D30">
            <w:pPr>
              <w:pStyle w:val="Compact"/>
            </w:pPr>
            <w:r>
              <w:t>2.1</w:t>
            </w:r>
          </w:p>
        </w:tc>
      </w:tr>
    </w:tbl>
    <w:p w14:paraId="476BE5E6" w14:textId="77777777" w:rsidR="008126C3" w:rsidRDefault="005C6D30">
      <w:pPr>
        <w:pStyle w:val="BodyText"/>
      </w:pPr>
      <w:r>
        <w:t>E-value represents the minimum strength of association (risk ratio) that an unmeasured confounder would need with both ecDNA segregation and the outcome to fully explain away the observed effect.</w:t>
      </w:r>
    </w:p>
    <w:p w14:paraId="115F72F6" w14:textId="38AB8288" w:rsidR="008126C3" w:rsidRDefault="008126C3"/>
    <w:p w14:paraId="15CA0902" w14:textId="77777777" w:rsidR="008126C3" w:rsidRDefault="005C6D30">
      <w:pPr>
        <w:pStyle w:val="Heading3"/>
      </w:pPr>
      <w:bookmarkStart w:id="13" w:name="X3df6140919b656b99d6c95617584a0b27847f9a"/>
      <w:bookmarkEnd w:id="12"/>
      <w:r>
        <w:lastRenderedPageBreak/>
        <w:t>Supplementary Table S10: Placebo Test Results</w:t>
      </w:r>
    </w:p>
    <w:tbl>
      <w:tblPr>
        <w:tblStyle w:val="Table"/>
        <w:tblW w:w="5000" w:type="pct"/>
        <w:tblLayout w:type="fixed"/>
        <w:tblLook w:val="0020" w:firstRow="1" w:lastRow="0" w:firstColumn="0" w:lastColumn="0" w:noHBand="0" w:noVBand="0"/>
      </w:tblPr>
      <w:tblGrid>
        <w:gridCol w:w="1918"/>
        <w:gridCol w:w="2707"/>
        <w:gridCol w:w="1804"/>
        <w:gridCol w:w="1014"/>
        <w:gridCol w:w="1917"/>
      </w:tblGrid>
      <w:tr w:rsidR="008126C3" w14:paraId="7756E0F6"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622" w:type="dxa"/>
          </w:tcPr>
          <w:p w14:paraId="02C849B4" w14:textId="77777777" w:rsidR="008126C3" w:rsidRDefault="005C6D30">
            <w:pPr>
              <w:pStyle w:val="Compact"/>
            </w:pPr>
            <w:r>
              <w:t>Placebo Outcome</w:t>
            </w:r>
          </w:p>
        </w:tc>
        <w:tc>
          <w:tcPr>
            <w:tcW w:w="2290" w:type="dxa"/>
          </w:tcPr>
          <w:p w14:paraId="58C025CD" w14:textId="77777777" w:rsidR="008126C3" w:rsidRDefault="005C6D30">
            <w:pPr>
              <w:pStyle w:val="Compact"/>
            </w:pPr>
            <w:r>
              <w:t>Regression Coefficient</w:t>
            </w:r>
          </w:p>
        </w:tc>
        <w:tc>
          <w:tcPr>
            <w:tcW w:w="1526" w:type="dxa"/>
          </w:tcPr>
          <w:p w14:paraId="5E771824" w14:textId="77777777" w:rsidR="008126C3" w:rsidRDefault="005C6D30">
            <w:pPr>
              <w:pStyle w:val="Compact"/>
            </w:pPr>
            <w:r>
              <w:t>Standard Error</w:t>
            </w:r>
          </w:p>
        </w:tc>
        <w:tc>
          <w:tcPr>
            <w:tcW w:w="858" w:type="dxa"/>
          </w:tcPr>
          <w:p w14:paraId="19E618CA" w14:textId="77777777" w:rsidR="008126C3" w:rsidRDefault="005C6D30">
            <w:pPr>
              <w:pStyle w:val="Compact"/>
            </w:pPr>
            <w:r>
              <w:t>p-value</w:t>
            </w:r>
          </w:p>
        </w:tc>
        <w:tc>
          <w:tcPr>
            <w:tcW w:w="1622" w:type="dxa"/>
          </w:tcPr>
          <w:p w14:paraId="2B51AC97" w14:textId="77777777" w:rsidR="008126C3" w:rsidRDefault="005C6D30">
            <w:pPr>
              <w:pStyle w:val="Compact"/>
            </w:pPr>
            <w:r>
              <w:t>Expected Effect</w:t>
            </w:r>
          </w:p>
        </w:tc>
      </w:tr>
      <w:tr w:rsidR="008126C3" w14:paraId="10BA12D7" w14:textId="77777777">
        <w:tc>
          <w:tcPr>
            <w:tcW w:w="1622" w:type="dxa"/>
          </w:tcPr>
          <w:p w14:paraId="5B0141D7" w14:textId="77777777" w:rsidR="008126C3" w:rsidRDefault="005C6D30">
            <w:pPr>
              <w:pStyle w:val="Compact"/>
            </w:pPr>
            <w:r>
              <w:t>Cell x-coordinate</w:t>
            </w:r>
          </w:p>
        </w:tc>
        <w:tc>
          <w:tcPr>
            <w:tcW w:w="2290" w:type="dxa"/>
          </w:tcPr>
          <w:p w14:paraId="5A47B457" w14:textId="77777777" w:rsidR="008126C3" w:rsidRDefault="005C6D30">
            <w:pPr>
              <w:pStyle w:val="Compact"/>
            </w:pPr>
            <w:r>
              <w:t>0.002</w:t>
            </w:r>
          </w:p>
        </w:tc>
        <w:tc>
          <w:tcPr>
            <w:tcW w:w="1526" w:type="dxa"/>
          </w:tcPr>
          <w:p w14:paraId="0BDE4247" w14:textId="77777777" w:rsidR="008126C3" w:rsidRDefault="005C6D30">
            <w:pPr>
              <w:pStyle w:val="Compact"/>
            </w:pPr>
            <w:r>
              <w:t>0.008</w:t>
            </w:r>
          </w:p>
        </w:tc>
        <w:tc>
          <w:tcPr>
            <w:tcW w:w="858" w:type="dxa"/>
          </w:tcPr>
          <w:p w14:paraId="68A15B02" w14:textId="77777777" w:rsidR="008126C3" w:rsidRDefault="005C6D30">
            <w:pPr>
              <w:pStyle w:val="Compact"/>
            </w:pPr>
            <w:r>
              <w:t>0.81</w:t>
            </w:r>
          </w:p>
        </w:tc>
        <w:tc>
          <w:tcPr>
            <w:tcW w:w="1622" w:type="dxa"/>
          </w:tcPr>
          <w:p w14:paraId="112D44EE" w14:textId="77777777" w:rsidR="008126C3" w:rsidRDefault="005C6D30">
            <w:pPr>
              <w:pStyle w:val="Compact"/>
            </w:pPr>
            <w:r>
              <w:t>None</w:t>
            </w:r>
          </w:p>
        </w:tc>
      </w:tr>
      <w:tr w:rsidR="008126C3" w14:paraId="533ACA89" w14:textId="77777777">
        <w:tc>
          <w:tcPr>
            <w:tcW w:w="1622" w:type="dxa"/>
          </w:tcPr>
          <w:p w14:paraId="4D71744F" w14:textId="77777777" w:rsidR="008126C3" w:rsidRDefault="005C6D30">
            <w:pPr>
              <w:pStyle w:val="Compact"/>
            </w:pPr>
            <w:r>
              <w:t>Cell y-coordinate</w:t>
            </w:r>
          </w:p>
        </w:tc>
        <w:tc>
          <w:tcPr>
            <w:tcW w:w="2290" w:type="dxa"/>
          </w:tcPr>
          <w:p w14:paraId="1487C901" w14:textId="77777777" w:rsidR="008126C3" w:rsidRDefault="005C6D30">
            <w:pPr>
              <w:pStyle w:val="Compact"/>
            </w:pPr>
            <w:r>
              <w:t>-0.001</w:t>
            </w:r>
          </w:p>
        </w:tc>
        <w:tc>
          <w:tcPr>
            <w:tcW w:w="1526" w:type="dxa"/>
          </w:tcPr>
          <w:p w14:paraId="3836D7B9" w14:textId="77777777" w:rsidR="008126C3" w:rsidRDefault="005C6D30">
            <w:pPr>
              <w:pStyle w:val="Compact"/>
            </w:pPr>
            <w:r>
              <w:t>0.008</w:t>
            </w:r>
          </w:p>
        </w:tc>
        <w:tc>
          <w:tcPr>
            <w:tcW w:w="858" w:type="dxa"/>
          </w:tcPr>
          <w:p w14:paraId="2AFE9C11" w14:textId="77777777" w:rsidR="008126C3" w:rsidRDefault="005C6D30">
            <w:pPr>
              <w:pStyle w:val="Compact"/>
            </w:pPr>
            <w:r>
              <w:t>0.89</w:t>
            </w:r>
          </w:p>
        </w:tc>
        <w:tc>
          <w:tcPr>
            <w:tcW w:w="1622" w:type="dxa"/>
          </w:tcPr>
          <w:p w14:paraId="04B5F313" w14:textId="77777777" w:rsidR="008126C3" w:rsidRDefault="005C6D30">
            <w:pPr>
              <w:pStyle w:val="Compact"/>
            </w:pPr>
            <w:r>
              <w:t>None</w:t>
            </w:r>
          </w:p>
        </w:tc>
      </w:tr>
      <w:tr w:rsidR="008126C3" w14:paraId="7A24EA7D" w14:textId="77777777">
        <w:tc>
          <w:tcPr>
            <w:tcW w:w="1622" w:type="dxa"/>
          </w:tcPr>
          <w:p w14:paraId="1178D12C" w14:textId="77777777" w:rsidR="008126C3" w:rsidRDefault="005C6D30">
            <w:pPr>
              <w:pStyle w:val="Compact"/>
            </w:pPr>
            <w:r>
              <w:t>Distance from tumor center</w:t>
            </w:r>
          </w:p>
        </w:tc>
        <w:tc>
          <w:tcPr>
            <w:tcW w:w="2290" w:type="dxa"/>
          </w:tcPr>
          <w:p w14:paraId="62FD51EF" w14:textId="77777777" w:rsidR="008126C3" w:rsidRDefault="005C6D30">
            <w:pPr>
              <w:pStyle w:val="Compact"/>
            </w:pPr>
            <w:r>
              <w:t>0.008</w:t>
            </w:r>
          </w:p>
        </w:tc>
        <w:tc>
          <w:tcPr>
            <w:tcW w:w="1526" w:type="dxa"/>
          </w:tcPr>
          <w:p w14:paraId="2B3D2C92" w14:textId="77777777" w:rsidR="008126C3" w:rsidRDefault="005C6D30">
            <w:pPr>
              <w:pStyle w:val="Compact"/>
            </w:pPr>
            <w:r>
              <w:t>0.008</w:t>
            </w:r>
          </w:p>
        </w:tc>
        <w:tc>
          <w:tcPr>
            <w:tcW w:w="858" w:type="dxa"/>
          </w:tcPr>
          <w:p w14:paraId="64E3A259" w14:textId="77777777" w:rsidR="008126C3" w:rsidRDefault="005C6D30">
            <w:pPr>
              <w:pStyle w:val="Compact"/>
            </w:pPr>
            <w:r>
              <w:t>0.34</w:t>
            </w:r>
          </w:p>
        </w:tc>
        <w:tc>
          <w:tcPr>
            <w:tcW w:w="1622" w:type="dxa"/>
          </w:tcPr>
          <w:p w14:paraId="0BD80AD9" w14:textId="77777777" w:rsidR="008126C3" w:rsidRDefault="005C6D30">
            <w:pPr>
              <w:pStyle w:val="Compact"/>
            </w:pPr>
            <w:r>
              <w:t>None</w:t>
            </w:r>
          </w:p>
        </w:tc>
      </w:tr>
    </w:tbl>
    <w:p w14:paraId="7544BE6F" w14:textId="77777777" w:rsidR="008126C3" w:rsidRDefault="005C6D30">
      <w:pPr>
        <w:pStyle w:val="BodyText"/>
      </w:pPr>
      <w:r>
        <w:t>Placebo tests regress outcomes that should not be causally affected by ecDNA on ecDNA copy number. The absence of significant associations confirms that the instrument is not confounded by unmeasured spatial variables. All p-values &gt; 0.05.</w:t>
      </w:r>
    </w:p>
    <w:p w14:paraId="694AA048" w14:textId="26BB5B06" w:rsidR="008126C3" w:rsidRDefault="008126C3"/>
    <w:p w14:paraId="6EF3E303" w14:textId="77777777" w:rsidR="008126C3" w:rsidRDefault="005C6D30">
      <w:pPr>
        <w:pStyle w:val="Heading3"/>
      </w:pPr>
      <w:bookmarkStart w:id="14" w:name="X944ece9ec6955874d1acb4db7fd3ecdcd4da8fa"/>
      <w:bookmarkEnd w:id="13"/>
      <w:r>
        <w:lastRenderedPageBreak/>
        <w:t>Supplementary Table S11: Spatial Heterogeneity of EGFR Effect on Migration</w:t>
      </w:r>
    </w:p>
    <w:tbl>
      <w:tblPr>
        <w:tblStyle w:val="Table"/>
        <w:tblW w:w="5000" w:type="pct"/>
        <w:tblLayout w:type="fixed"/>
        <w:tblLook w:val="0020" w:firstRow="1" w:lastRow="0" w:firstColumn="0" w:lastColumn="0" w:noHBand="0" w:noVBand="0"/>
      </w:tblPr>
      <w:tblGrid>
        <w:gridCol w:w="1846"/>
        <w:gridCol w:w="1582"/>
        <w:gridCol w:w="1582"/>
        <w:gridCol w:w="2109"/>
        <w:gridCol w:w="1055"/>
        <w:gridCol w:w="1186"/>
      </w:tblGrid>
      <w:tr w:rsidR="008126C3" w14:paraId="6744987D"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561" w:type="dxa"/>
          </w:tcPr>
          <w:p w14:paraId="1D58E9C5" w14:textId="77777777" w:rsidR="008126C3" w:rsidRDefault="005C6D30">
            <w:pPr>
              <w:pStyle w:val="Compact"/>
            </w:pPr>
            <w:r>
              <w:t>Tumor Region</w:t>
            </w:r>
          </w:p>
        </w:tc>
        <w:tc>
          <w:tcPr>
            <w:tcW w:w="1338" w:type="dxa"/>
          </w:tcPr>
          <w:p w14:paraId="770CF1D2" w14:textId="77777777" w:rsidR="008126C3" w:rsidRDefault="005C6D30">
            <w:pPr>
              <w:pStyle w:val="Compact"/>
            </w:pPr>
            <w:r>
              <w:t>Definition</w:t>
            </w:r>
          </w:p>
        </w:tc>
        <w:tc>
          <w:tcPr>
            <w:tcW w:w="1338" w:type="dxa"/>
          </w:tcPr>
          <w:p w14:paraId="46A5FB87" w14:textId="77777777" w:rsidR="008126C3" w:rsidRDefault="005C6D30">
            <w:pPr>
              <w:pStyle w:val="Compact"/>
            </w:pPr>
            <w:r>
              <w:t>δ Estimate</w:t>
            </w:r>
          </w:p>
        </w:tc>
        <w:tc>
          <w:tcPr>
            <w:tcW w:w="1784" w:type="dxa"/>
          </w:tcPr>
          <w:p w14:paraId="68AF35A5" w14:textId="77777777" w:rsidR="008126C3" w:rsidRDefault="005C6D30">
            <w:pPr>
              <w:pStyle w:val="Compact"/>
            </w:pPr>
            <w:r>
              <w:t>Standard Error</w:t>
            </w:r>
          </w:p>
        </w:tc>
        <w:tc>
          <w:tcPr>
            <w:tcW w:w="892" w:type="dxa"/>
          </w:tcPr>
          <w:p w14:paraId="24A9DF59" w14:textId="77777777" w:rsidR="008126C3" w:rsidRDefault="005C6D30">
            <w:pPr>
              <w:pStyle w:val="Compact"/>
            </w:pPr>
            <w:r>
              <w:t>95% CI</w:t>
            </w:r>
          </w:p>
        </w:tc>
        <w:tc>
          <w:tcPr>
            <w:tcW w:w="1003" w:type="dxa"/>
          </w:tcPr>
          <w:p w14:paraId="23EA1C18" w14:textId="77777777" w:rsidR="008126C3" w:rsidRDefault="005C6D30">
            <w:pPr>
              <w:pStyle w:val="Compact"/>
            </w:pPr>
            <w:r>
              <w:t>N cells</w:t>
            </w:r>
          </w:p>
        </w:tc>
      </w:tr>
      <w:tr w:rsidR="008126C3" w14:paraId="6E0C793C" w14:textId="77777777">
        <w:tc>
          <w:tcPr>
            <w:tcW w:w="1561" w:type="dxa"/>
          </w:tcPr>
          <w:p w14:paraId="4D9AD019" w14:textId="77777777" w:rsidR="008126C3" w:rsidRDefault="005C6D30">
            <w:pPr>
              <w:pStyle w:val="Compact"/>
            </w:pPr>
            <w:r>
              <w:t>Core</w:t>
            </w:r>
          </w:p>
        </w:tc>
        <w:tc>
          <w:tcPr>
            <w:tcW w:w="1338" w:type="dxa"/>
          </w:tcPr>
          <w:p w14:paraId="472E1D02" w14:textId="77777777" w:rsidR="008126C3" w:rsidRDefault="005C6D30">
            <w:pPr>
              <w:pStyle w:val="Compact"/>
            </w:pPr>
            <w:r>
              <w:t>Distance to margin &gt; 100 μm</w:t>
            </w:r>
          </w:p>
        </w:tc>
        <w:tc>
          <w:tcPr>
            <w:tcW w:w="1338" w:type="dxa"/>
          </w:tcPr>
          <w:p w14:paraId="4F1BABF8" w14:textId="77777777" w:rsidR="008126C3" w:rsidRDefault="005C6D30">
            <w:pPr>
              <w:pStyle w:val="Compact"/>
            </w:pPr>
            <w:r>
              <w:t>0.03</w:t>
            </w:r>
          </w:p>
        </w:tc>
        <w:tc>
          <w:tcPr>
            <w:tcW w:w="1784" w:type="dxa"/>
          </w:tcPr>
          <w:p w14:paraId="73A1258D" w14:textId="77777777" w:rsidR="008126C3" w:rsidRDefault="005C6D30">
            <w:pPr>
              <w:pStyle w:val="Compact"/>
            </w:pPr>
            <w:r>
              <w:t>0.02</w:t>
            </w:r>
          </w:p>
        </w:tc>
        <w:tc>
          <w:tcPr>
            <w:tcW w:w="892" w:type="dxa"/>
          </w:tcPr>
          <w:p w14:paraId="082A97F9" w14:textId="77777777" w:rsidR="008126C3" w:rsidRDefault="005C6D30">
            <w:pPr>
              <w:pStyle w:val="Compact"/>
            </w:pPr>
            <w:r>
              <w:t>[0.01, 0.05]</w:t>
            </w:r>
          </w:p>
        </w:tc>
        <w:tc>
          <w:tcPr>
            <w:tcW w:w="1003" w:type="dxa"/>
          </w:tcPr>
          <w:p w14:paraId="6514E7C6" w14:textId="77777777" w:rsidR="008126C3" w:rsidRDefault="005C6D30">
            <w:pPr>
              <w:pStyle w:val="Compact"/>
            </w:pPr>
            <w:r>
              <w:t>1,247</w:t>
            </w:r>
          </w:p>
        </w:tc>
      </w:tr>
      <w:tr w:rsidR="008126C3" w14:paraId="1834A728" w14:textId="77777777">
        <w:tc>
          <w:tcPr>
            <w:tcW w:w="1561" w:type="dxa"/>
          </w:tcPr>
          <w:p w14:paraId="6F93D89F" w14:textId="77777777" w:rsidR="008126C3" w:rsidRDefault="005C6D30">
            <w:pPr>
              <w:pStyle w:val="Compact"/>
            </w:pPr>
            <w:r>
              <w:t>Invasive margin</w:t>
            </w:r>
          </w:p>
        </w:tc>
        <w:tc>
          <w:tcPr>
            <w:tcW w:w="1338" w:type="dxa"/>
          </w:tcPr>
          <w:p w14:paraId="15EA4646" w14:textId="77777777" w:rsidR="008126C3" w:rsidRDefault="005C6D30">
            <w:pPr>
              <w:pStyle w:val="Compact"/>
            </w:pPr>
            <w:r>
              <w:t>Distance to margin ≤ 100 μm</w:t>
            </w:r>
          </w:p>
        </w:tc>
        <w:tc>
          <w:tcPr>
            <w:tcW w:w="1338" w:type="dxa"/>
          </w:tcPr>
          <w:p w14:paraId="57969E4E" w14:textId="77777777" w:rsidR="008126C3" w:rsidRDefault="005C6D30">
            <w:pPr>
              <w:pStyle w:val="Compact"/>
            </w:pPr>
            <w:r>
              <w:t>0.07</w:t>
            </w:r>
          </w:p>
        </w:tc>
        <w:tc>
          <w:tcPr>
            <w:tcW w:w="1784" w:type="dxa"/>
          </w:tcPr>
          <w:p w14:paraId="4843FCFD" w14:textId="77777777" w:rsidR="008126C3" w:rsidRDefault="005C6D30">
            <w:pPr>
              <w:pStyle w:val="Compact"/>
            </w:pPr>
            <w:r>
              <w:t>0.02</w:t>
            </w:r>
          </w:p>
        </w:tc>
        <w:tc>
          <w:tcPr>
            <w:tcW w:w="892" w:type="dxa"/>
          </w:tcPr>
          <w:p w14:paraId="734D49E7" w14:textId="77777777" w:rsidR="008126C3" w:rsidRDefault="005C6D30">
            <w:pPr>
              <w:pStyle w:val="Compact"/>
            </w:pPr>
            <w:r>
              <w:t>[0.05, 0.09]</w:t>
            </w:r>
          </w:p>
        </w:tc>
        <w:tc>
          <w:tcPr>
            <w:tcW w:w="1003" w:type="dxa"/>
          </w:tcPr>
          <w:p w14:paraId="77191482" w14:textId="77777777" w:rsidR="008126C3" w:rsidRDefault="005C6D30">
            <w:pPr>
              <w:pStyle w:val="Compact"/>
            </w:pPr>
            <w:r>
              <w:t>823</w:t>
            </w:r>
          </w:p>
        </w:tc>
      </w:tr>
      <w:tr w:rsidR="008126C3" w14:paraId="6D94B87F" w14:textId="77777777">
        <w:tc>
          <w:tcPr>
            <w:tcW w:w="1561" w:type="dxa"/>
          </w:tcPr>
          <w:p w14:paraId="36FD5A9C" w14:textId="77777777" w:rsidR="008126C3" w:rsidRDefault="005C6D30">
            <w:pPr>
              <w:pStyle w:val="Compact"/>
            </w:pPr>
            <w:r>
              <w:t>Infiltrating</w:t>
            </w:r>
          </w:p>
        </w:tc>
        <w:tc>
          <w:tcPr>
            <w:tcW w:w="1338" w:type="dxa"/>
          </w:tcPr>
          <w:p w14:paraId="3089EB8A" w14:textId="77777777" w:rsidR="008126C3" w:rsidRDefault="005C6D30">
            <w:pPr>
              <w:pStyle w:val="Compact"/>
            </w:pPr>
            <w:r>
              <w:t>Beyond original tumor boundary</w:t>
            </w:r>
          </w:p>
        </w:tc>
        <w:tc>
          <w:tcPr>
            <w:tcW w:w="1338" w:type="dxa"/>
          </w:tcPr>
          <w:p w14:paraId="361DD0F2" w14:textId="77777777" w:rsidR="008126C3" w:rsidRDefault="005C6D30">
            <w:pPr>
              <w:pStyle w:val="Compact"/>
            </w:pPr>
            <w:r>
              <w:t>0.04</w:t>
            </w:r>
          </w:p>
        </w:tc>
        <w:tc>
          <w:tcPr>
            <w:tcW w:w="1784" w:type="dxa"/>
          </w:tcPr>
          <w:p w14:paraId="30E59627" w14:textId="77777777" w:rsidR="008126C3" w:rsidRDefault="005C6D30">
            <w:pPr>
              <w:pStyle w:val="Compact"/>
            </w:pPr>
            <w:r>
              <w:t>0.03</w:t>
            </w:r>
          </w:p>
        </w:tc>
        <w:tc>
          <w:tcPr>
            <w:tcW w:w="892" w:type="dxa"/>
          </w:tcPr>
          <w:p w14:paraId="72BE1F85" w14:textId="77777777" w:rsidR="008126C3" w:rsidRDefault="005C6D30">
            <w:pPr>
              <w:pStyle w:val="Compact"/>
            </w:pPr>
            <w:r>
              <w:t>[0.01, 0.07]</w:t>
            </w:r>
          </w:p>
        </w:tc>
        <w:tc>
          <w:tcPr>
            <w:tcW w:w="1003" w:type="dxa"/>
          </w:tcPr>
          <w:p w14:paraId="02CC2ADB" w14:textId="77777777" w:rsidR="008126C3" w:rsidRDefault="005C6D30">
            <w:pPr>
              <w:pStyle w:val="Compact"/>
            </w:pPr>
            <w:r>
              <w:t>412</w:t>
            </w:r>
          </w:p>
        </w:tc>
      </w:tr>
    </w:tbl>
    <w:p w14:paraId="7D76CF08" w14:textId="77777777" w:rsidR="008126C3" w:rsidRDefault="005C6D30">
      <w:pPr>
        <w:pStyle w:val="BodyText"/>
      </w:pPr>
      <w:r>
        <w:t>The causal effect of EGFR on migration is strongest at the invasive margin, consistent with the biological interpretation that margin cells have space to migrate and face selective pressure for invasion, while core cells are constrained by density and infiltrating cells have already completed migration.</w:t>
      </w:r>
    </w:p>
    <w:p w14:paraId="51F15014" w14:textId="7C9FB0D2" w:rsidR="008126C3" w:rsidRDefault="008126C3"/>
    <w:p w14:paraId="3199F7F1" w14:textId="77777777" w:rsidR="008126C3" w:rsidRDefault="005C6D30">
      <w:pPr>
        <w:pStyle w:val="Heading3"/>
      </w:pPr>
      <w:bookmarkStart w:id="15" w:name="X52c79add519ca95b3d07668a4303fc518d944d8"/>
      <w:bookmarkEnd w:id="14"/>
      <w:r>
        <w:lastRenderedPageBreak/>
        <w:t>Supplementary Table S12: Immune System Recruitment Parameters</w:t>
      </w:r>
    </w:p>
    <w:tbl>
      <w:tblPr>
        <w:tblStyle w:val="Table"/>
        <w:tblW w:w="5000" w:type="pct"/>
        <w:tblLayout w:type="fixed"/>
        <w:tblLook w:val="0020" w:firstRow="1" w:lastRow="0" w:firstColumn="0" w:lastColumn="0" w:noHBand="0" w:noVBand="0"/>
      </w:tblPr>
      <w:tblGrid>
        <w:gridCol w:w="2288"/>
        <w:gridCol w:w="3120"/>
        <w:gridCol w:w="1248"/>
        <w:gridCol w:w="2704"/>
      </w:tblGrid>
      <w:tr w:rsidR="008126C3" w14:paraId="08C0C05F"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936" w:type="dxa"/>
          </w:tcPr>
          <w:p w14:paraId="7AC9A8DF" w14:textId="77777777" w:rsidR="008126C3" w:rsidRDefault="005C6D30">
            <w:pPr>
              <w:pStyle w:val="Compact"/>
            </w:pPr>
            <w:r>
              <w:t>Parameter</w:t>
            </w:r>
          </w:p>
        </w:tc>
        <w:tc>
          <w:tcPr>
            <w:tcW w:w="2640" w:type="dxa"/>
          </w:tcPr>
          <w:p w14:paraId="2560686D" w14:textId="77777777" w:rsidR="008126C3" w:rsidRDefault="005C6D30">
            <w:pPr>
              <w:pStyle w:val="Compact"/>
            </w:pPr>
            <w:r>
              <w:t>Default Value</w:t>
            </w:r>
          </w:p>
        </w:tc>
        <w:tc>
          <w:tcPr>
            <w:tcW w:w="1056" w:type="dxa"/>
          </w:tcPr>
          <w:p w14:paraId="7E92E959" w14:textId="77777777" w:rsidR="008126C3" w:rsidRDefault="005C6D30">
            <w:pPr>
              <w:pStyle w:val="Compact"/>
            </w:pPr>
            <w:r>
              <w:t>Unit</w:t>
            </w:r>
          </w:p>
        </w:tc>
        <w:tc>
          <w:tcPr>
            <w:tcW w:w="2288" w:type="dxa"/>
          </w:tcPr>
          <w:p w14:paraId="650EEDAC" w14:textId="77777777" w:rsidR="008126C3" w:rsidRDefault="005C6D30">
            <w:pPr>
              <w:pStyle w:val="Compact"/>
            </w:pPr>
            <w:r>
              <w:t>Description</w:t>
            </w:r>
          </w:p>
        </w:tc>
      </w:tr>
      <w:tr w:rsidR="008126C3" w14:paraId="1ED70C21" w14:textId="77777777">
        <w:tc>
          <w:tcPr>
            <w:tcW w:w="1936" w:type="dxa"/>
          </w:tcPr>
          <w:p w14:paraId="65A0AAAA" w14:textId="77777777" w:rsidR="008126C3" w:rsidRDefault="005C6D30">
            <w:pPr>
              <w:pStyle w:val="Compact"/>
            </w:pPr>
            <w:r>
              <w:t>chemokine_threshold</w:t>
            </w:r>
          </w:p>
        </w:tc>
        <w:tc>
          <w:tcPr>
            <w:tcW w:w="2640" w:type="dxa"/>
          </w:tcPr>
          <w:p w14:paraId="5FC037C3" w14:textId="77777777" w:rsidR="008126C3" w:rsidRDefault="005C6D30">
            <w:pPr>
              <w:pStyle w:val="Compact"/>
            </w:pPr>
            <w:r>
              <w:t>0.5</w:t>
            </w:r>
          </w:p>
        </w:tc>
        <w:tc>
          <w:tcPr>
            <w:tcW w:w="1056" w:type="dxa"/>
          </w:tcPr>
          <w:p w14:paraId="6C282547" w14:textId="77777777" w:rsidR="008126C3" w:rsidRDefault="005C6D30">
            <w:pPr>
              <w:pStyle w:val="Compact"/>
            </w:pPr>
            <w:r>
              <w:t>nM</w:t>
            </w:r>
          </w:p>
        </w:tc>
        <w:tc>
          <w:tcPr>
            <w:tcW w:w="2288" w:type="dxa"/>
          </w:tcPr>
          <w:p w14:paraId="5B2B1525" w14:textId="77777777" w:rsidR="008126C3" w:rsidRDefault="005C6D30">
            <w:pPr>
              <w:pStyle w:val="Compact"/>
            </w:pPr>
            <w:r>
              <w:t>Minimum chemokine (VEGF proxy) for immune recruitment</w:t>
            </w:r>
          </w:p>
        </w:tc>
      </w:tr>
      <w:tr w:rsidR="008126C3" w14:paraId="6F220870" w14:textId="77777777">
        <w:tc>
          <w:tcPr>
            <w:tcW w:w="1936" w:type="dxa"/>
          </w:tcPr>
          <w:p w14:paraId="3AF8FFBE" w14:textId="77777777" w:rsidR="008126C3" w:rsidRDefault="005C6D30">
            <w:pPr>
              <w:pStyle w:val="Compact"/>
            </w:pPr>
            <w:r>
              <w:t>recruitment_rate_per_hr</w:t>
            </w:r>
          </w:p>
        </w:tc>
        <w:tc>
          <w:tcPr>
            <w:tcW w:w="2640" w:type="dxa"/>
          </w:tcPr>
          <w:p w14:paraId="7D77E6E0" w14:textId="77777777" w:rsidR="008126C3" w:rsidRDefault="005C6D30">
            <w:pPr>
              <w:pStyle w:val="Compact"/>
            </w:pPr>
            <w:r>
              <w:t>0.01</w:t>
            </w:r>
          </w:p>
        </w:tc>
        <w:tc>
          <w:tcPr>
            <w:tcW w:w="1056" w:type="dxa"/>
          </w:tcPr>
          <w:p w14:paraId="7BE10AD2" w14:textId="77777777" w:rsidR="008126C3" w:rsidRDefault="005C6D30">
            <w:pPr>
              <w:pStyle w:val="Compact"/>
            </w:pPr>
            <w:r>
              <w:t>h⁻¹</w:t>
            </w:r>
          </w:p>
        </w:tc>
        <w:tc>
          <w:tcPr>
            <w:tcW w:w="2288" w:type="dxa"/>
          </w:tcPr>
          <w:p w14:paraId="03690644" w14:textId="77777777" w:rsidR="008126C3" w:rsidRDefault="005C6D30">
            <w:pPr>
              <w:pStyle w:val="Compact"/>
            </w:pPr>
            <w:r>
              <w:t>Rate of new immune cell entry at vascular sites</w:t>
            </w:r>
          </w:p>
        </w:tc>
      </w:tr>
      <w:tr w:rsidR="008126C3" w14:paraId="0A9697C2" w14:textId="77777777">
        <w:tc>
          <w:tcPr>
            <w:tcW w:w="1936" w:type="dxa"/>
          </w:tcPr>
          <w:p w14:paraId="07AA9133" w14:textId="77777777" w:rsidR="008126C3" w:rsidRDefault="005C6D30">
            <w:pPr>
              <w:pStyle w:val="Compact"/>
            </w:pPr>
            <w:r>
              <w:t>kill_radius_um</w:t>
            </w:r>
          </w:p>
        </w:tc>
        <w:tc>
          <w:tcPr>
            <w:tcW w:w="2640" w:type="dxa"/>
          </w:tcPr>
          <w:p w14:paraId="35910335" w14:textId="77777777" w:rsidR="008126C3" w:rsidRDefault="005C6D30">
            <w:pPr>
              <w:pStyle w:val="Compact"/>
            </w:pPr>
            <w:r>
              <w:t>15.0</w:t>
            </w:r>
          </w:p>
        </w:tc>
        <w:tc>
          <w:tcPr>
            <w:tcW w:w="1056" w:type="dxa"/>
          </w:tcPr>
          <w:p w14:paraId="1734CC24" w14:textId="77777777" w:rsidR="008126C3" w:rsidRDefault="005C6D30">
            <w:pPr>
              <w:pStyle w:val="Compact"/>
            </w:pPr>
            <w:r>
              <w:t>μm</w:t>
            </w:r>
          </w:p>
        </w:tc>
        <w:tc>
          <w:tcPr>
            <w:tcW w:w="2288" w:type="dxa"/>
          </w:tcPr>
          <w:p w14:paraId="5F884A48" w14:textId="77777777" w:rsidR="008126C3" w:rsidRDefault="005C6D30">
            <w:pPr>
              <w:pStyle w:val="Compact"/>
            </w:pPr>
            <w:r>
              <w:t>Distance to detect potential targets</w:t>
            </w:r>
          </w:p>
        </w:tc>
      </w:tr>
      <w:tr w:rsidR="008126C3" w14:paraId="0E1B36E9" w14:textId="77777777">
        <w:tc>
          <w:tcPr>
            <w:tcW w:w="1936" w:type="dxa"/>
          </w:tcPr>
          <w:p w14:paraId="4E489AA8" w14:textId="77777777" w:rsidR="008126C3" w:rsidRDefault="005C6D30">
            <w:pPr>
              <w:pStyle w:val="Compact"/>
            </w:pPr>
            <w:r>
              <w:t>synapse_formation_time_hr</w:t>
            </w:r>
          </w:p>
        </w:tc>
        <w:tc>
          <w:tcPr>
            <w:tcW w:w="2640" w:type="dxa"/>
          </w:tcPr>
          <w:p w14:paraId="52620D2D" w14:textId="77777777" w:rsidR="008126C3" w:rsidRDefault="005C6D30">
            <w:pPr>
              <w:pStyle w:val="Compact"/>
            </w:pPr>
            <w:r>
              <w:t>2.5</w:t>
            </w:r>
          </w:p>
        </w:tc>
        <w:tc>
          <w:tcPr>
            <w:tcW w:w="1056" w:type="dxa"/>
          </w:tcPr>
          <w:p w14:paraId="16A051A4" w14:textId="77777777" w:rsidR="008126C3" w:rsidRDefault="005C6D30">
            <w:pPr>
              <w:pStyle w:val="Compact"/>
            </w:pPr>
            <w:r>
              <w:t>h</w:t>
            </w:r>
          </w:p>
        </w:tc>
        <w:tc>
          <w:tcPr>
            <w:tcW w:w="2288" w:type="dxa"/>
          </w:tcPr>
          <w:p w14:paraId="1F68AF56" w14:textId="77777777" w:rsidR="008126C3" w:rsidRDefault="005C6D30">
            <w:pPr>
              <w:pStyle w:val="Compact"/>
            </w:pPr>
            <w:r>
              <w:t>Time for immunological synapse maturation (GBM: slower)</w:t>
            </w:r>
          </w:p>
        </w:tc>
      </w:tr>
      <w:tr w:rsidR="008126C3" w14:paraId="3882B3E2" w14:textId="77777777">
        <w:tc>
          <w:tcPr>
            <w:tcW w:w="1936" w:type="dxa"/>
          </w:tcPr>
          <w:p w14:paraId="451632C1" w14:textId="77777777" w:rsidR="008126C3" w:rsidRDefault="005C6D30">
            <w:pPr>
              <w:pStyle w:val="Compact"/>
            </w:pPr>
            <w:r>
              <w:t>kill_probability_per_synapse</w:t>
            </w:r>
          </w:p>
        </w:tc>
        <w:tc>
          <w:tcPr>
            <w:tcW w:w="2640" w:type="dxa"/>
          </w:tcPr>
          <w:p w14:paraId="7FA5F319" w14:textId="77777777" w:rsidR="008126C3" w:rsidRDefault="005C6D30">
            <w:pPr>
              <w:pStyle w:val="Compact"/>
            </w:pPr>
            <w:r>
              <w:t>0.25</w:t>
            </w:r>
          </w:p>
        </w:tc>
        <w:tc>
          <w:tcPr>
            <w:tcW w:w="1056" w:type="dxa"/>
          </w:tcPr>
          <w:p w14:paraId="1C6BEFE2" w14:textId="77777777" w:rsidR="008126C3" w:rsidRDefault="005C6D30">
            <w:pPr>
              <w:pStyle w:val="Compact"/>
            </w:pPr>
            <w:r>
              <w:t>probability</w:t>
            </w:r>
          </w:p>
        </w:tc>
        <w:tc>
          <w:tcPr>
            <w:tcW w:w="2288" w:type="dxa"/>
          </w:tcPr>
          <w:p w14:paraId="73DE76DB" w14:textId="77777777" w:rsidR="008126C3" w:rsidRDefault="005C6D30">
            <w:pPr>
              <w:pStyle w:val="Compact"/>
            </w:pPr>
            <w:r>
              <w:t>P(kill) once synapse complete (GBM: immunosuppressed)</w:t>
            </w:r>
          </w:p>
        </w:tc>
      </w:tr>
      <w:tr w:rsidR="008126C3" w14:paraId="2EEE4063" w14:textId="77777777">
        <w:tc>
          <w:tcPr>
            <w:tcW w:w="1936" w:type="dxa"/>
          </w:tcPr>
          <w:p w14:paraId="093BB667" w14:textId="77777777" w:rsidR="008126C3" w:rsidRDefault="005C6D30">
            <w:pPr>
              <w:pStyle w:val="Compact"/>
            </w:pPr>
            <w:r>
              <w:t>min_contact_for_kill_hr</w:t>
            </w:r>
          </w:p>
        </w:tc>
        <w:tc>
          <w:tcPr>
            <w:tcW w:w="2640" w:type="dxa"/>
          </w:tcPr>
          <w:p w14:paraId="52D143F7" w14:textId="77777777" w:rsidR="008126C3" w:rsidRDefault="005C6D30">
            <w:pPr>
              <w:pStyle w:val="Compact"/>
            </w:pPr>
            <w:r>
              <w:t>1.5</w:t>
            </w:r>
          </w:p>
        </w:tc>
        <w:tc>
          <w:tcPr>
            <w:tcW w:w="1056" w:type="dxa"/>
          </w:tcPr>
          <w:p w14:paraId="41293D90" w14:textId="77777777" w:rsidR="008126C3" w:rsidRDefault="005C6D30">
            <w:pPr>
              <w:pStyle w:val="Compact"/>
            </w:pPr>
            <w:r>
              <w:t>h</w:t>
            </w:r>
          </w:p>
        </w:tc>
        <w:tc>
          <w:tcPr>
            <w:tcW w:w="2288" w:type="dxa"/>
          </w:tcPr>
          <w:p w14:paraId="662B8731" w14:textId="77777777" w:rsidR="008126C3" w:rsidRDefault="005C6D30">
            <w:pPr>
              <w:pStyle w:val="Compact"/>
            </w:pPr>
            <w:r>
              <w:t>Minimum contact before any kill possible</w:t>
            </w:r>
          </w:p>
        </w:tc>
      </w:tr>
    </w:tbl>
    <w:p w14:paraId="0528EACA" w14:textId="77777777" w:rsidR="008126C3" w:rsidRDefault="005C6D30">
      <w:pPr>
        <w:pStyle w:val="BodyText"/>
      </w:pPr>
      <w:r>
        <w:t>Parameters calibrated to produce tumor growth despite immune pressure, matching clinical observations of GBM immune evasion.</w:t>
      </w:r>
    </w:p>
    <w:p w14:paraId="0DC3EC2D" w14:textId="154F589C" w:rsidR="008126C3" w:rsidRDefault="008126C3"/>
    <w:p w14:paraId="304834F1" w14:textId="77777777" w:rsidR="008126C3" w:rsidRDefault="005C6D30">
      <w:pPr>
        <w:pStyle w:val="Heading3"/>
      </w:pPr>
      <w:bookmarkStart w:id="16" w:name="X6c37185eeea11ac5c5b732344cda6f994a3372e"/>
      <w:bookmarkEnd w:id="15"/>
      <w:r>
        <w:lastRenderedPageBreak/>
        <w:t>Supplementary Table S13: Immune Exhaustion and Activation Parameters</w:t>
      </w:r>
    </w:p>
    <w:p w14:paraId="5D23DD09" w14:textId="77777777" w:rsidR="008126C3" w:rsidRDefault="005C6D30">
      <w:pPr>
        <w:pStyle w:val="FirstParagraph"/>
      </w:pPr>
      <w:r>
        <w:rPr>
          <w:b/>
          <w:bCs/>
        </w:rPr>
        <w:t>Panel A: Exhaustion Mechanics</w:t>
      </w:r>
    </w:p>
    <w:tbl>
      <w:tblPr>
        <w:tblStyle w:val="Table"/>
        <w:tblW w:w="5000" w:type="pct"/>
        <w:tblLayout w:type="fixed"/>
        <w:tblLook w:val="0020" w:firstRow="1" w:lastRow="0" w:firstColumn="0" w:lastColumn="0" w:noHBand="0" w:noVBand="0"/>
      </w:tblPr>
      <w:tblGrid>
        <w:gridCol w:w="2288"/>
        <w:gridCol w:w="3120"/>
        <w:gridCol w:w="1248"/>
        <w:gridCol w:w="2704"/>
      </w:tblGrid>
      <w:tr w:rsidR="008126C3" w14:paraId="276D409A"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936" w:type="dxa"/>
          </w:tcPr>
          <w:p w14:paraId="43E39A28" w14:textId="77777777" w:rsidR="008126C3" w:rsidRDefault="005C6D30">
            <w:pPr>
              <w:pStyle w:val="Compact"/>
            </w:pPr>
            <w:r>
              <w:t>Parameter</w:t>
            </w:r>
          </w:p>
        </w:tc>
        <w:tc>
          <w:tcPr>
            <w:tcW w:w="2640" w:type="dxa"/>
          </w:tcPr>
          <w:p w14:paraId="0D9DBBFD" w14:textId="77777777" w:rsidR="008126C3" w:rsidRDefault="005C6D30">
            <w:pPr>
              <w:pStyle w:val="Compact"/>
            </w:pPr>
            <w:r>
              <w:t>Default Value</w:t>
            </w:r>
          </w:p>
        </w:tc>
        <w:tc>
          <w:tcPr>
            <w:tcW w:w="1056" w:type="dxa"/>
          </w:tcPr>
          <w:p w14:paraId="77418903" w14:textId="77777777" w:rsidR="008126C3" w:rsidRDefault="005C6D30">
            <w:pPr>
              <w:pStyle w:val="Compact"/>
            </w:pPr>
            <w:r>
              <w:t>Unit</w:t>
            </w:r>
          </w:p>
        </w:tc>
        <w:tc>
          <w:tcPr>
            <w:tcW w:w="2288" w:type="dxa"/>
          </w:tcPr>
          <w:p w14:paraId="28322975" w14:textId="77777777" w:rsidR="008126C3" w:rsidRDefault="005C6D30">
            <w:pPr>
              <w:pStyle w:val="Compact"/>
            </w:pPr>
            <w:r>
              <w:t>Description</w:t>
            </w:r>
          </w:p>
        </w:tc>
      </w:tr>
      <w:tr w:rsidR="008126C3" w14:paraId="7FC81BE4" w14:textId="77777777">
        <w:tc>
          <w:tcPr>
            <w:tcW w:w="1936" w:type="dxa"/>
          </w:tcPr>
          <w:p w14:paraId="25541848" w14:textId="77777777" w:rsidR="008126C3" w:rsidRDefault="005C6D30">
            <w:pPr>
              <w:pStyle w:val="Compact"/>
            </w:pPr>
            <w:r>
              <w:t>max_kills_before_exhaustion</w:t>
            </w:r>
          </w:p>
        </w:tc>
        <w:tc>
          <w:tcPr>
            <w:tcW w:w="2640" w:type="dxa"/>
          </w:tcPr>
          <w:p w14:paraId="26344ECF" w14:textId="77777777" w:rsidR="008126C3" w:rsidRDefault="005C6D30">
            <w:pPr>
              <w:pStyle w:val="Compact"/>
            </w:pPr>
            <w:r>
              <w:t>3</w:t>
            </w:r>
          </w:p>
        </w:tc>
        <w:tc>
          <w:tcPr>
            <w:tcW w:w="1056" w:type="dxa"/>
          </w:tcPr>
          <w:p w14:paraId="3FC02E12" w14:textId="77777777" w:rsidR="008126C3" w:rsidRDefault="005C6D30">
            <w:pPr>
              <w:pStyle w:val="Compact"/>
            </w:pPr>
            <w:r>
              <w:t>count</w:t>
            </w:r>
          </w:p>
        </w:tc>
        <w:tc>
          <w:tcPr>
            <w:tcW w:w="2288" w:type="dxa"/>
          </w:tcPr>
          <w:p w14:paraId="4AB43E55" w14:textId="77777777" w:rsidR="008126C3" w:rsidRDefault="005C6D30">
            <w:pPr>
              <w:pStyle w:val="Compact"/>
            </w:pPr>
            <w:r>
              <w:t>CTLs exhaust after ~3 serial kills (GBM: rapid exhaustion)</w:t>
            </w:r>
          </w:p>
        </w:tc>
      </w:tr>
      <w:tr w:rsidR="008126C3" w14:paraId="42AD1B95" w14:textId="77777777">
        <w:tc>
          <w:tcPr>
            <w:tcW w:w="1936" w:type="dxa"/>
          </w:tcPr>
          <w:p w14:paraId="3AE2F1F0" w14:textId="77777777" w:rsidR="008126C3" w:rsidRDefault="005C6D30">
            <w:pPr>
              <w:pStyle w:val="Compact"/>
            </w:pPr>
            <w:r>
              <w:t>exhaustion_per_kill</w:t>
            </w:r>
          </w:p>
        </w:tc>
        <w:tc>
          <w:tcPr>
            <w:tcW w:w="2640" w:type="dxa"/>
          </w:tcPr>
          <w:p w14:paraId="2F68649F" w14:textId="77777777" w:rsidR="008126C3" w:rsidRDefault="005C6D30">
            <w:pPr>
              <w:pStyle w:val="Compact"/>
            </w:pPr>
            <w:r>
              <w:t>0.35</w:t>
            </w:r>
          </w:p>
        </w:tc>
        <w:tc>
          <w:tcPr>
            <w:tcW w:w="1056" w:type="dxa"/>
          </w:tcPr>
          <w:p w14:paraId="52E8F8D5" w14:textId="77777777" w:rsidR="008126C3" w:rsidRDefault="005C6D30">
            <w:pPr>
              <w:pStyle w:val="Compact"/>
            </w:pPr>
            <w:r>
              <w:t>fraction</w:t>
            </w:r>
          </w:p>
        </w:tc>
        <w:tc>
          <w:tcPr>
            <w:tcW w:w="2288" w:type="dxa"/>
          </w:tcPr>
          <w:p w14:paraId="4E9EF1BF" w14:textId="77777777" w:rsidR="008126C3" w:rsidRDefault="005C6D30">
            <w:pPr>
              <w:pStyle w:val="Compact"/>
            </w:pPr>
            <w:r>
              <w:t>Exhaustion increment per kill (0.35 = ~3 kills to full exhaustion)</w:t>
            </w:r>
          </w:p>
        </w:tc>
      </w:tr>
      <w:tr w:rsidR="008126C3" w14:paraId="3764ACE8" w14:textId="77777777">
        <w:tc>
          <w:tcPr>
            <w:tcW w:w="1936" w:type="dxa"/>
          </w:tcPr>
          <w:p w14:paraId="0607EBE3" w14:textId="77777777" w:rsidR="008126C3" w:rsidRDefault="005C6D30">
            <w:pPr>
              <w:pStyle w:val="Compact"/>
            </w:pPr>
            <w:r>
              <w:t>exhaustion_recovery_rate_per_hr</w:t>
            </w:r>
          </w:p>
        </w:tc>
        <w:tc>
          <w:tcPr>
            <w:tcW w:w="2640" w:type="dxa"/>
          </w:tcPr>
          <w:p w14:paraId="78F12540" w14:textId="77777777" w:rsidR="008126C3" w:rsidRDefault="005C6D30">
            <w:pPr>
              <w:pStyle w:val="Compact"/>
            </w:pPr>
            <w:r>
              <w:t>0.005</w:t>
            </w:r>
          </w:p>
        </w:tc>
        <w:tc>
          <w:tcPr>
            <w:tcW w:w="1056" w:type="dxa"/>
          </w:tcPr>
          <w:p w14:paraId="562EF485" w14:textId="77777777" w:rsidR="008126C3" w:rsidRDefault="005C6D30">
            <w:pPr>
              <w:pStyle w:val="Compact"/>
            </w:pPr>
            <w:r>
              <w:t>h⁻¹</w:t>
            </w:r>
          </w:p>
        </w:tc>
        <w:tc>
          <w:tcPr>
            <w:tcW w:w="2288" w:type="dxa"/>
          </w:tcPr>
          <w:p w14:paraId="62677E49" w14:textId="77777777" w:rsidR="008126C3" w:rsidRDefault="005C6D30">
            <w:pPr>
              <w:pStyle w:val="Compact"/>
            </w:pPr>
            <w:r>
              <w:t>Very slow recovery (GBM: sustained suppression)</w:t>
            </w:r>
          </w:p>
        </w:tc>
      </w:tr>
      <w:tr w:rsidR="008126C3" w14:paraId="3A32BD88" w14:textId="77777777">
        <w:tc>
          <w:tcPr>
            <w:tcW w:w="1936" w:type="dxa"/>
          </w:tcPr>
          <w:p w14:paraId="2C4A19D2" w14:textId="77777777" w:rsidR="008126C3" w:rsidRDefault="005C6D30">
            <w:pPr>
              <w:pStyle w:val="Compact"/>
            </w:pPr>
            <w:r>
              <w:t>exhausted_kill_penalty</w:t>
            </w:r>
          </w:p>
        </w:tc>
        <w:tc>
          <w:tcPr>
            <w:tcW w:w="2640" w:type="dxa"/>
          </w:tcPr>
          <w:p w14:paraId="31CD6974" w14:textId="77777777" w:rsidR="008126C3" w:rsidRDefault="005C6D30">
            <w:pPr>
              <w:pStyle w:val="Compact"/>
            </w:pPr>
            <w:r>
              <w:t>0.8</w:t>
            </w:r>
          </w:p>
        </w:tc>
        <w:tc>
          <w:tcPr>
            <w:tcW w:w="1056" w:type="dxa"/>
          </w:tcPr>
          <w:p w14:paraId="30534AA7" w14:textId="77777777" w:rsidR="008126C3" w:rsidRDefault="005C6D30">
            <w:pPr>
              <w:pStyle w:val="Compact"/>
            </w:pPr>
            <w:r>
              <w:t>fraction</w:t>
            </w:r>
          </w:p>
        </w:tc>
        <w:tc>
          <w:tcPr>
            <w:tcW w:w="2288" w:type="dxa"/>
          </w:tcPr>
          <w:p w14:paraId="0663B566" w14:textId="77777777" w:rsidR="008126C3" w:rsidRDefault="005C6D30">
            <w:pPr>
              <w:pStyle w:val="Compact"/>
            </w:pPr>
            <w:r>
              <w:t>Kill probability multiplier when fully exhausted</w:t>
            </w:r>
          </w:p>
        </w:tc>
      </w:tr>
    </w:tbl>
    <w:p w14:paraId="479DDC14" w14:textId="77777777" w:rsidR="008126C3" w:rsidRDefault="005C6D30">
      <w:pPr>
        <w:pStyle w:val="BodyText"/>
      </w:pPr>
      <w:r>
        <w:rPr>
          <w:b/>
          <w:bCs/>
        </w:rPr>
        <w:t>Panel B: Activation Dynamics</w:t>
      </w:r>
    </w:p>
    <w:tbl>
      <w:tblPr>
        <w:tblStyle w:val="Table"/>
        <w:tblW w:w="5000" w:type="pct"/>
        <w:tblLayout w:type="fixed"/>
        <w:tblLook w:val="0020" w:firstRow="1" w:lastRow="0" w:firstColumn="0" w:lastColumn="0" w:noHBand="0" w:noVBand="0"/>
      </w:tblPr>
      <w:tblGrid>
        <w:gridCol w:w="2288"/>
        <w:gridCol w:w="3120"/>
        <w:gridCol w:w="1248"/>
        <w:gridCol w:w="2704"/>
      </w:tblGrid>
      <w:tr w:rsidR="008126C3" w14:paraId="6C6E0A86"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936" w:type="dxa"/>
          </w:tcPr>
          <w:p w14:paraId="0E10C4A9" w14:textId="77777777" w:rsidR="008126C3" w:rsidRDefault="005C6D30">
            <w:pPr>
              <w:pStyle w:val="Compact"/>
            </w:pPr>
            <w:r>
              <w:t>Parameter</w:t>
            </w:r>
          </w:p>
        </w:tc>
        <w:tc>
          <w:tcPr>
            <w:tcW w:w="2640" w:type="dxa"/>
          </w:tcPr>
          <w:p w14:paraId="34552F42" w14:textId="77777777" w:rsidR="008126C3" w:rsidRDefault="005C6D30">
            <w:pPr>
              <w:pStyle w:val="Compact"/>
            </w:pPr>
            <w:r>
              <w:t>Default Value</w:t>
            </w:r>
          </w:p>
        </w:tc>
        <w:tc>
          <w:tcPr>
            <w:tcW w:w="1056" w:type="dxa"/>
          </w:tcPr>
          <w:p w14:paraId="4302C2BB" w14:textId="77777777" w:rsidR="008126C3" w:rsidRDefault="005C6D30">
            <w:pPr>
              <w:pStyle w:val="Compact"/>
            </w:pPr>
            <w:r>
              <w:t>Unit</w:t>
            </w:r>
          </w:p>
        </w:tc>
        <w:tc>
          <w:tcPr>
            <w:tcW w:w="2288" w:type="dxa"/>
          </w:tcPr>
          <w:p w14:paraId="5BF54BE9" w14:textId="77777777" w:rsidR="008126C3" w:rsidRDefault="005C6D30">
            <w:pPr>
              <w:pStyle w:val="Compact"/>
            </w:pPr>
            <w:r>
              <w:t>Description</w:t>
            </w:r>
          </w:p>
        </w:tc>
      </w:tr>
      <w:tr w:rsidR="008126C3" w14:paraId="7998D001" w14:textId="77777777">
        <w:tc>
          <w:tcPr>
            <w:tcW w:w="1936" w:type="dxa"/>
          </w:tcPr>
          <w:p w14:paraId="5496B190" w14:textId="77777777" w:rsidR="008126C3" w:rsidRDefault="005C6D30">
            <w:pPr>
              <w:pStyle w:val="Compact"/>
            </w:pPr>
            <w:r>
              <w:t>activation_radius_um</w:t>
            </w:r>
          </w:p>
        </w:tc>
        <w:tc>
          <w:tcPr>
            <w:tcW w:w="2640" w:type="dxa"/>
          </w:tcPr>
          <w:p w14:paraId="3426B6F5" w14:textId="77777777" w:rsidR="008126C3" w:rsidRDefault="005C6D30">
            <w:pPr>
              <w:pStyle w:val="Compact"/>
            </w:pPr>
            <w:r>
              <w:t>50.0</w:t>
            </w:r>
          </w:p>
        </w:tc>
        <w:tc>
          <w:tcPr>
            <w:tcW w:w="1056" w:type="dxa"/>
          </w:tcPr>
          <w:p w14:paraId="4C45A015" w14:textId="77777777" w:rsidR="008126C3" w:rsidRDefault="005C6D30">
            <w:pPr>
              <w:pStyle w:val="Compact"/>
            </w:pPr>
            <w:r>
              <w:t>μm</w:t>
            </w:r>
          </w:p>
        </w:tc>
        <w:tc>
          <w:tcPr>
            <w:tcW w:w="2288" w:type="dxa"/>
          </w:tcPr>
          <w:p w14:paraId="261B1F9F" w14:textId="77777777" w:rsidR="008126C3" w:rsidRDefault="005C6D30">
            <w:pPr>
              <w:pStyle w:val="Compact"/>
            </w:pPr>
            <w:r>
              <w:t>Distance to sense tumor for activation</w:t>
            </w:r>
          </w:p>
        </w:tc>
      </w:tr>
      <w:tr w:rsidR="008126C3" w14:paraId="4F1ED55E" w14:textId="77777777">
        <w:tc>
          <w:tcPr>
            <w:tcW w:w="1936" w:type="dxa"/>
          </w:tcPr>
          <w:p w14:paraId="7670ADDF" w14:textId="77777777" w:rsidR="008126C3" w:rsidRDefault="005C6D30">
            <w:pPr>
              <w:pStyle w:val="Compact"/>
            </w:pPr>
            <w:r>
              <w:t>activation_rate_per_hr</w:t>
            </w:r>
          </w:p>
        </w:tc>
        <w:tc>
          <w:tcPr>
            <w:tcW w:w="2640" w:type="dxa"/>
          </w:tcPr>
          <w:p w14:paraId="5BCB396C" w14:textId="77777777" w:rsidR="008126C3" w:rsidRDefault="005C6D30">
            <w:pPr>
              <w:pStyle w:val="Compact"/>
            </w:pPr>
            <w:r>
              <w:t>0.3</w:t>
            </w:r>
          </w:p>
        </w:tc>
        <w:tc>
          <w:tcPr>
            <w:tcW w:w="1056" w:type="dxa"/>
          </w:tcPr>
          <w:p w14:paraId="1E66D65A" w14:textId="77777777" w:rsidR="008126C3" w:rsidRDefault="005C6D30">
            <w:pPr>
              <w:pStyle w:val="Compact"/>
            </w:pPr>
            <w:r>
              <w:t>h⁻¹</w:t>
            </w:r>
          </w:p>
        </w:tc>
        <w:tc>
          <w:tcPr>
            <w:tcW w:w="2288" w:type="dxa"/>
          </w:tcPr>
          <w:p w14:paraId="6A3A06AC" w14:textId="77777777" w:rsidR="008126C3" w:rsidRDefault="005C6D30">
            <w:pPr>
              <w:pStyle w:val="Compact"/>
            </w:pPr>
            <w:r>
              <w:t>Rate of activation when tumor nearby</w:t>
            </w:r>
          </w:p>
        </w:tc>
      </w:tr>
      <w:tr w:rsidR="008126C3" w14:paraId="0FA2E6F2" w14:textId="77777777">
        <w:tc>
          <w:tcPr>
            <w:tcW w:w="1936" w:type="dxa"/>
          </w:tcPr>
          <w:p w14:paraId="6CEC4BAA" w14:textId="77777777" w:rsidR="008126C3" w:rsidRDefault="005C6D30">
            <w:pPr>
              <w:pStyle w:val="Compact"/>
            </w:pPr>
            <w:r>
              <w:t>deactivation_rate_per_hr</w:t>
            </w:r>
          </w:p>
        </w:tc>
        <w:tc>
          <w:tcPr>
            <w:tcW w:w="2640" w:type="dxa"/>
          </w:tcPr>
          <w:p w14:paraId="401FB4C4" w14:textId="77777777" w:rsidR="008126C3" w:rsidRDefault="005C6D30">
            <w:pPr>
              <w:pStyle w:val="Compact"/>
            </w:pPr>
            <w:r>
              <w:t>0.05</w:t>
            </w:r>
          </w:p>
        </w:tc>
        <w:tc>
          <w:tcPr>
            <w:tcW w:w="1056" w:type="dxa"/>
          </w:tcPr>
          <w:p w14:paraId="1B668E5C" w14:textId="77777777" w:rsidR="008126C3" w:rsidRDefault="005C6D30">
            <w:pPr>
              <w:pStyle w:val="Compact"/>
            </w:pPr>
            <w:r>
              <w:t>h⁻¹</w:t>
            </w:r>
          </w:p>
        </w:tc>
        <w:tc>
          <w:tcPr>
            <w:tcW w:w="2288" w:type="dxa"/>
          </w:tcPr>
          <w:p w14:paraId="48701A04" w14:textId="77777777" w:rsidR="008126C3" w:rsidRDefault="005C6D30">
            <w:pPr>
              <w:pStyle w:val="Compact"/>
            </w:pPr>
            <w:r>
              <w:t>Rate of deactivation when away from tumor</w:t>
            </w:r>
          </w:p>
        </w:tc>
      </w:tr>
      <w:tr w:rsidR="008126C3" w14:paraId="02977946" w14:textId="77777777">
        <w:tc>
          <w:tcPr>
            <w:tcW w:w="1936" w:type="dxa"/>
          </w:tcPr>
          <w:p w14:paraId="77827D12" w14:textId="77777777" w:rsidR="008126C3" w:rsidRDefault="005C6D30">
            <w:pPr>
              <w:pStyle w:val="Compact"/>
            </w:pPr>
            <w:r>
              <w:t>min_activation_for_kill</w:t>
            </w:r>
          </w:p>
        </w:tc>
        <w:tc>
          <w:tcPr>
            <w:tcW w:w="2640" w:type="dxa"/>
          </w:tcPr>
          <w:p w14:paraId="64050D5A" w14:textId="77777777" w:rsidR="008126C3" w:rsidRDefault="005C6D30">
            <w:pPr>
              <w:pStyle w:val="Compact"/>
            </w:pPr>
            <w:r>
              <w:t>0.2</w:t>
            </w:r>
          </w:p>
        </w:tc>
        <w:tc>
          <w:tcPr>
            <w:tcW w:w="1056" w:type="dxa"/>
          </w:tcPr>
          <w:p w14:paraId="30DE329A" w14:textId="77777777" w:rsidR="008126C3" w:rsidRDefault="005C6D30">
            <w:pPr>
              <w:pStyle w:val="Compact"/>
            </w:pPr>
            <w:r>
              <w:t>level</w:t>
            </w:r>
          </w:p>
        </w:tc>
        <w:tc>
          <w:tcPr>
            <w:tcW w:w="2288" w:type="dxa"/>
          </w:tcPr>
          <w:p w14:paraId="57480FEA" w14:textId="77777777" w:rsidR="008126C3" w:rsidRDefault="005C6D30">
            <w:pPr>
              <w:pStyle w:val="Compact"/>
            </w:pPr>
            <w:r>
              <w:t>Minimum activation to attempt killing</w:t>
            </w:r>
          </w:p>
        </w:tc>
      </w:tr>
    </w:tbl>
    <w:p w14:paraId="0814302D" w14:textId="200716F1" w:rsidR="008126C3" w:rsidRDefault="008126C3"/>
    <w:p w14:paraId="0988D53E" w14:textId="77777777" w:rsidR="008126C3" w:rsidRDefault="005C6D30">
      <w:pPr>
        <w:pStyle w:val="Heading3"/>
      </w:pPr>
      <w:bookmarkStart w:id="17" w:name="X02796799dc97d877cc1011133a4f91ae48e2735"/>
      <w:bookmarkEnd w:id="16"/>
      <w:r>
        <w:lastRenderedPageBreak/>
        <w:t>Supplementary Table S14: Oxygen Gradient and Hypoxia Thresholds</w:t>
      </w:r>
    </w:p>
    <w:tbl>
      <w:tblPr>
        <w:tblStyle w:val="Table"/>
        <w:tblW w:w="5000" w:type="pct"/>
        <w:tblLayout w:type="fixed"/>
        <w:tblLook w:val="0020" w:firstRow="1" w:lastRow="0" w:firstColumn="0" w:lastColumn="0" w:noHBand="0" w:noVBand="0"/>
      </w:tblPr>
      <w:tblGrid>
        <w:gridCol w:w="2730"/>
        <w:gridCol w:w="1430"/>
        <w:gridCol w:w="2080"/>
        <w:gridCol w:w="3120"/>
      </w:tblGrid>
      <w:tr w:rsidR="008126C3" w14:paraId="641109A9"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2310" w:type="dxa"/>
          </w:tcPr>
          <w:p w14:paraId="61695A0B" w14:textId="77777777" w:rsidR="008126C3" w:rsidRDefault="005C6D30">
            <w:pPr>
              <w:pStyle w:val="Compact"/>
            </w:pPr>
            <w:r>
              <w:t>Distance from Vessel</w:t>
            </w:r>
          </w:p>
        </w:tc>
        <w:tc>
          <w:tcPr>
            <w:tcW w:w="1210" w:type="dxa"/>
          </w:tcPr>
          <w:p w14:paraId="21B0413A" w14:textId="77777777" w:rsidR="008126C3" w:rsidRDefault="005C6D30">
            <w:pPr>
              <w:pStyle w:val="Compact"/>
            </w:pPr>
            <w:r>
              <w:t>O2 (mmHg)</w:t>
            </w:r>
          </w:p>
        </w:tc>
        <w:tc>
          <w:tcPr>
            <w:tcW w:w="1760" w:type="dxa"/>
          </w:tcPr>
          <w:p w14:paraId="01C309DE" w14:textId="77777777" w:rsidR="008126C3" w:rsidRDefault="005C6D30">
            <w:pPr>
              <w:pStyle w:val="Compact"/>
            </w:pPr>
            <w:r>
              <w:t>Cellular State</w:t>
            </w:r>
          </w:p>
        </w:tc>
        <w:tc>
          <w:tcPr>
            <w:tcW w:w="2640" w:type="dxa"/>
          </w:tcPr>
          <w:p w14:paraId="325E3B2D" w14:textId="77777777" w:rsidR="008126C3" w:rsidRDefault="005C6D30">
            <w:pPr>
              <w:pStyle w:val="Compact"/>
            </w:pPr>
            <w:r>
              <w:t>Behavioral Consequence</w:t>
            </w:r>
          </w:p>
        </w:tc>
      </w:tr>
      <w:tr w:rsidR="008126C3" w14:paraId="4B5E3811" w14:textId="77777777">
        <w:tc>
          <w:tcPr>
            <w:tcW w:w="2310" w:type="dxa"/>
          </w:tcPr>
          <w:p w14:paraId="7CAC80D7" w14:textId="77777777" w:rsidR="008126C3" w:rsidRDefault="005C6D30">
            <w:pPr>
              <w:pStyle w:val="Compact"/>
            </w:pPr>
            <w:r>
              <w:t>0-50 μm</w:t>
            </w:r>
          </w:p>
        </w:tc>
        <w:tc>
          <w:tcPr>
            <w:tcW w:w="1210" w:type="dxa"/>
          </w:tcPr>
          <w:p w14:paraId="00D7C041" w14:textId="77777777" w:rsidR="008126C3" w:rsidRDefault="005C6D30">
            <w:pPr>
              <w:pStyle w:val="Compact"/>
            </w:pPr>
            <w:r>
              <w:t>40-60</w:t>
            </w:r>
          </w:p>
        </w:tc>
        <w:tc>
          <w:tcPr>
            <w:tcW w:w="1760" w:type="dxa"/>
          </w:tcPr>
          <w:p w14:paraId="6FF732BC" w14:textId="77777777" w:rsidR="008126C3" w:rsidRDefault="005C6D30">
            <w:pPr>
              <w:pStyle w:val="Compact"/>
            </w:pPr>
            <w:r>
              <w:t>Normoxic</w:t>
            </w:r>
          </w:p>
        </w:tc>
        <w:tc>
          <w:tcPr>
            <w:tcW w:w="2640" w:type="dxa"/>
          </w:tcPr>
          <w:p w14:paraId="79624E2E" w14:textId="77777777" w:rsidR="008126C3" w:rsidRDefault="005C6D30">
            <w:pPr>
              <w:pStyle w:val="Compact"/>
            </w:pPr>
            <w:r>
              <w:t>Normal proliferation and metabolism</w:t>
            </w:r>
          </w:p>
        </w:tc>
      </w:tr>
      <w:tr w:rsidR="008126C3" w14:paraId="135B4091" w14:textId="77777777">
        <w:tc>
          <w:tcPr>
            <w:tcW w:w="2310" w:type="dxa"/>
          </w:tcPr>
          <w:p w14:paraId="7899B9AA" w14:textId="77777777" w:rsidR="008126C3" w:rsidRDefault="005C6D30">
            <w:pPr>
              <w:pStyle w:val="Compact"/>
            </w:pPr>
            <w:r>
              <w:t>50-100 μm</w:t>
            </w:r>
          </w:p>
        </w:tc>
        <w:tc>
          <w:tcPr>
            <w:tcW w:w="1210" w:type="dxa"/>
          </w:tcPr>
          <w:p w14:paraId="3C74B8A0" w14:textId="77777777" w:rsidR="008126C3" w:rsidRDefault="005C6D30">
            <w:pPr>
              <w:pStyle w:val="Compact"/>
            </w:pPr>
            <w:r>
              <w:t>20-40</w:t>
            </w:r>
          </w:p>
        </w:tc>
        <w:tc>
          <w:tcPr>
            <w:tcW w:w="1760" w:type="dxa"/>
          </w:tcPr>
          <w:p w14:paraId="64DBB45B" w14:textId="77777777" w:rsidR="008126C3" w:rsidRDefault="005C6D30">
            <w:pPr>
              <w:pStyle w:val="Compact"/>
            </w:pPr>
            <w:r>
              <w:t>Mildly hypoxic</w:t>
            </w:r>
          </w:p>
        </w:tc>
        <w:tc>
          <w:tcPr>
            <w:tcW w:w="2640" w:type="dxa"/>
          </w:tcPr>
          <w:p w14:paraId="5BA2E5EB" w14:textId="77777777" w:rsidR="008126C3" w:rsidRDefault="005C6D30">
            <w:pPr>
              <w:pStyle w:val="Compact"/>
            </w:pPr>
            <w:r>
              <w:t>Reduced proliferation rate</w:t>
            </w:r>
          </w:p>
        </w:tc>
      </w:tr>
      <w:tr w:rsidR="008126C3" w14:paraId="4B62290E" w14:textId="77777777">
        <w:tc>
          <w:tcPr>
            <w:tcW w:w="2310" w:type="dxa"/>
          </w:tcPr>
          <w:p w14:paraId="2EC8A623" w14:textId="77777777" w:rsidR="008126C3" w:rsidRDefault="005C6D30">
            <w:pPr>
              <w:pStyle w:val="Compact"/>
            </w:pPr>
            <w:r>
              <w:t>100-200 μm</w:t>
            </w:r>
          </w:p>
        </w:tc>
        <w:tc>
          <w:tcPr>
            <w:tcW w:w="1210" w:type="dxa"/>
          </w:tcPr>
          <w:p w14:paraId="629A4DAD" w14:textId="77777777" w:rsidR="008126C3" w:rsidRDefault="005C6D30">
            <w:pPr>
              <w:pStyle w:val="Compact"/>
            </w:pPr>
            <w:r>
              <w:t>10-20</w:t>
            </w:r>
          </w:p>
        </w:tc>
        <w:tc>
          <w:tcPr>
            <w:tcW w:w="1760" w:type="dxa"/>
          </w:tcPr>
          <w:p w14:paraId="54A2D231" w14:textId="77777777" w:rsidR="008126C3" w:rsidRDefault="005C6D30">
            <w:pPr>
              <w:pStyle w:val="Compact"/>
            </w:pPr>
            <w:r>
              <w:t>Hypoxic threshold</w:t>
            </w:r>
          </w:p>
        </w:tc>
        <w:tc>
          <w:tcPr>
            <w:tcW w:w="2640" w:type="dxa"/>
          </w:tcPr>
          <w:p w14:paraId="056694AB" w14:textId="77777777" w:rsidR="008126C3" w:rsidRDefault="005C6D30">
            <w:pPr>
              <w:pStyle w:val="Compact"/>
            </w:pPr>
            <w:r>
              <w:t>HIF-1α stabilization, VEGF secretion</w:t>
            </w:r>
          </w:p>
        </w:tc>
      </w:tr>
      <w:tr w:rsidR="008126C3" w14:paraId="78910ED9" w14:textId="77777777">
        <w:tc>
          <w:tcPr>
            <w:tcW w:w="2310" w:type="dxa"/>
          </w:tcPr>
          <w:p w14:paraId="0FCDDC20" w14:textId="77777777" w:rsidR="008126C3" w:rsidRDefault="005C6D30">
            <w:pPr>
              <w:pStyle w:val="Compact"/>
            </w:pPr>
            <w:r>
              <w:t>&gt;200 μm</w:t>
            </w:r>
          </w:p>
        </w:tc>
        <w:tc>
          <w:tcPr>
            <w:tcW w:w="1210" w:type="dxa"/>
          </w:tcPr>
          <w:p w14:paraId="67826986" w14:textId="77777777" w:rsidR="008126C3" w:rsidRDefault="005C6D30">
            <w:pPr>
              <w:pStyle w:val="Compact"/>
            </w:pPr>
            <w:r>
              <w:t>&lt;10</w:t>
            </w:r>
          </w:p>
        </w:tc>
        <w:tc>
          <w:tcPr>
            <w:tcW w:w="1760" w:type="dxa"/>
          </w:tcPr>
          <w:p w14:paraId="111738D6" w14:textId="77777777" w:rsidR="008126C3" w:rsidRDefault="005C6D30">
            <w:pPr>
              <w:pStyle w:val="Compact"/>
            </w:pPr>
            <w:r>
              <w:t>Severely hypoxic</w:t>
            </w:r>
          </w:p>
        </w:tc>
        <w:tc>
          <w:tcPr>
            <w:tcW w:w="2640" w:type="dxa"/>
          </w:tcPr>
          <w:p w14:paraId="42EC2696" w14:textId="77777777" w:rsidR="008126C3" w:rsidRDefault="005C6D30">
            <w:pPr>
              <w:pStyle w:val="Compact"/>
            </w:pPr>
            <w:r>
              <w:t>Proliferation arrest, Go phenotype</w:t>
            </w:r>
          </w:p>
        </w:tc>
      </w:tr>
    </w:tbl>
    <w:p w14:paraId="6FF38A2C" w14:textId="77777777" w:rsidR="008126C3" w:rsidRDefault="005C6D30">
      <w:pPr>
        <w:pStyle w:val="BodyText"/>
      </w:pPr>
      <w:r>
        <w:t>The hypoxia threshold (approximately 10 mmHg) triggers the Go-or-Grow switch: cells below this threshold cannot proliferate and instead upregulate migration (ψ = 2.0× baseline speed).</w:t>
      </w:r>
    </w:p>
    <w:p w14:paraId="6D08B70A" w14:textId="4B07CCDA" w:rsidR="008126C3" w:rsidRDefault="008126C3"/>
    <w:p w14:paraId="0262DA9F" w14:textId="77777777" w:rsidR="008126C3" w:rsidRDefault="005C6D30">
      <w:pPr>
        <w:pStyle w:val="Heading3"/>
      </w:pPr>
      <w:bookmarkStart w:id="18" w:name="X0823a324d3da3ca5f9b913d875d6429c3880fb4"/>
      <w:bookmarkEnd w:id="17"/>
      <w:r>
        <w:lastRenderedPageBreak/>
        <w:t>Supplementary Table S15: Binomial Segregation Statistics by Parent Copy Number</w:t>
      </w:r>
    </w:p>
    <w:tbl>
      <w:tblPr>
        <w:tblStyle w:val="Table"/>
        <w:tblW w:w="5000" w:type="pct"/>
        <w:tblLayout w:type="fixed"/>
        <w:tblLook w:val="0020" w:firstRow="1" w:lastRow="0" w:firstColumn="0" w:lastColumn="0" w:noHBand="0" w:noVBand="0"/>
      </w:tblPr>
      <w:tblGrid>
        <w:gridCol w:w="1737"/>
        <w:gridCol w:w="2316"/>
        <w:gridCol w:w="965"/>
        <w:gridCol w:w="965"/>
        <w:gridCol w:w="1351"/>
        <w:gridCol w:w="2026"/>
      </w:tblGrid>
      <w:tr w:rsidR="008126C3" w14:paraId="22195C77"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1469" w:type="dxa"/>
          </w:tcPr>
          <w:p w14:paraId="2569AD1A" w14:textId="77777777" w:rsidR="008126C3" w:rsidRDefault="005C6D30">
            <w:pPr>
              <w:pStyle w:val="Compact"/>
            </w:pPr>
            <w:r>
              <w:t>Parent ecDNA (N)</w:t>
            </w:r>
          </w:p>
        </w:tc>
        <w:tc>
          <w:tcPr>
            <w:tcW w:w="1959" w:type="dxa"/>
          </w:tcPr>
          <w:p w14:paraId="62227FC9" w14:textId="77777777" w:rsidR="008126C3" w:rsidRDefault="005C6D30">
            <w:pPr>
              <w:pStyle w:val="Compact"/>
            </w:pPr>
            <w:r>
              <w:t>Mean Daughter Fraction</w:t>
            </w:r>
          </w:p>
        </w:tc>
        <w:tc>
          <w:tcPr>
            <w:tcW w:w="816" w:type="dxa"/>
          </w:tcPr>
          <w:p w14:paraId="608D1B7B" w14:textId="77777777" w:rsidR="008126C3" w:rsidRDefault="005C6D30">
            <w:pPr>
              <w:pStyle w:val="Compact"/>
            </w:pPr>
            <w:r>
              <w:t>Expected</w:t>
            </w:r>
          </w:p>
        </w:tc>
        <w:tc>
          <w:tcPr>
            <w:tcW w:w="816" w:type="dxa"/>
          </w:tcPr>
          <w:p w14:paraId="2064393E" w14:textId="77777777" w:rsidR="008126C3" w:rsidRDefault="005C6D30">
            <w:pPr>
              <w:pStyle w:val="Compact"/>
            </w:pPr>
            <w:r>
              <w:t>Variance</w:t>
            </w:r>
          </w:p>
        </w:tc>
        <w:tc>
          <w:tcPr>
            <w:tcW w:w="1143" w:type="dxa"/>
          </w:tcPr>
          <w:p w14:paraId="3FF4C728" w14:textId="77777777" w:rsidR="008126C3" w:rsidRDefault="005C6D30">
            <w:pPr>
              <w:pStyle w:val="Compact"/>
            </w:pPr>
            <w:r>
              <w:t>Expected Var</w:t>
            </w:r>
          </w:p>
        </w:tc>
        <w:tc>
          <w:tcPr>
            <w:tcW w:w="1714" w:type="dxa"/>
          </w:tcPr>
          <w:p w14:paraId="2C8915E2" w14:textId="77777777" w:rsidR="008126C3" w:rsidRDefault="005C6D30">
            <w:pPr>
              <w:pStyle w:val="Compact"/>
            </w:pPr>
            <w:r>
              <w:t>95% CI for Fraction</w:t>
            </w:r>
          </w:p>
        </w:tc>
      </w:tr>
      <w:tr w:rsidR="008126C3" w14:paraId="51D7978F" w14:textId="77777777">
        <w:tc>
          <w:tcPr>
            <w:tcW w:w="1469" w:type="dxa"/>
          </w:tcPr>
          <w:p w14:paraId="41FD0125" w14:textId="77777777" w:rsidR="008126C3" w:rsidRDefault="005C6D30">
            <w:pPr>
              <w:pStyle w:val="Compact"/>
            </w:pPr>
            <w:r>
              <w:t>5</w:t>
            </w:r>
          </w:p>
        </w:tc>
        <w:tc>
          <w:tcPr>
            <w:tcW w:w="1959" w:type="dxa"/>
          </w:tcPr>
          <w:p w14:paraId="2221BFF6" w14:textId="77777777" w:rsidR="008126C3" w:rsidRDefault="005C6D30">
            <w:pPr>
              <w:pStyle w:val="Compact"/>
            </w:pPr>
            <w:r>
              <w:t>0.50</w:t>
            </w:r>
          </w:p>
        </w:tc>
        <w:tc>
          <w:tcPr>
            <w:tcW w:w="816" w:type="dxa"/>
          </w:tcPr>
          <w:p w14:paraId="03CDF9D7" w14:textId="77777777" w:rsidR="008126C3" w:rsidRDefault="005C6D30">
            <w:pPr>
              <w:pStyle w:val="Compact"/>
            </w:pPr>
            <w:r>
              <w:t>0.50</w:t>
            </w:r>
          </w:p>
        </w:tc>
        <w:tc>
          <w:tcPr>
            <w:tcW w:w="816" w:type="dxa"/>
          </w:tcPr>
          <w:p w14:paraId="0FF66CCC" w14:textId="77777777" w:rsidR="008126C3" w:rsidRDefault="005C6D30">
            <w:pPr>
              <w:pStyle w:val="Compact"/>
            </w:pPr>
            <w:r>
              <w:t>0.050</w:t>
            </w:r>
          </w:p>
        </w:tc>
        <w:tc>
          <w:tcPr>
            <w:tcW w:w="1143" w:type="dxa"/>
          </w:tcPr>
          <w:p w14:paraId="7BB890B8" w14:textId="77777777" w:rsidR="008126C3" w:rsidRDefault="005C6D30">
            <w:pPr>
              <w:pStyle w:val="Compact"/>
            </w:pPr>
            <w:r>
              <w:t>0.050</w:t>
            </w:r>
          </w:p>
        </w:tc>
        <w:tc>
          <w:tcPr>
            <w:tcW w:w="1714" w:type="dxa"/>
          </w:tcPr>
          <w:p w14:paraId="7294CF0A" w14:textId="77777777" w:rsidR="008126C3" w:rsidRDefault="005C6D30">
            <w:pPr>
              <w:pStyle w:val="Compact"/>
            </w:pPr>
            <w:r>
              <w:t>[0.06, 0.94]</w:t>
            </w:r>
          </w:p>
        </w:tc>
      </w:tr>
      <w:tr w:rsidR="008126C3" w14:paraId="129CC31C" w14:textId="77777777">
        <w:tc>
          <w:tcPr>
            <w:tcW w:w="1469" w:type="dxa"/>
          </w:tcPr>
          <w:p w14:paraId="56DE3C90" w14:textId="77777777" w:rsidR="008126C3" w:rsidRDefault="005C6D30">
            <w:pPr>
              <w:pStyle w:val="Compact"/>
            </w:pPr>
            <w:r>
              <w:t>10</w:t>
            </w:r>
          </w:p>
        </w:tc>
        <w:tc>
          <w:tcPr>
            <w:tcW w:w="1959" w:type="dxa"/>
          </w:tcPr>
          <w:p w14:paraId="26C64492" w14:textId="77777777" w:rsidR="008126C3" w:rsidRDefault="005C6D30">
            <w:pPr>
              <w:pStyle w:val="Compact"/>
            </w:pPr>
            <w:r>
              <w:t>0.50</w:t>
            </w:r>
          </w:p>
        </w:tc>
        <w:tc>
          <w:tcPr>
            <w:tcW w:w="816" w:type="dxa"/>
          </w:tcPr>
          <w:p w14:paraId="1F4149DE" w14:textId="77777777" w:rsidR="008126C3" w:rsidRDefault="005C6D30">
            <w:pPr>
              <w:pStyle w:val="Compact"/>
            </w:pPr>
            <w:r>
              <w:t>0.50</w:t>
            </w:r>
          </w:p>
        </w:tc>
        <w:tc>
          <w:tcPr>
            <w:tcW w:w="816" w:type="dxa"/>
          </w:tcPr>
          <w:p w14:paraId="26BB7F4D" w14:textId="77777777" w:rsidR="008126C3" w:rsidRDefault="005C6D30">
            <w:pPr>
              <w:pStyle w:val="Compact"/>
            </w:pPr>
            <w:r>
              <w:t>0.025</w:t>
            </w:r>
          </w:p>
        </w:tc>
        <w:tc>
          <w:tcPr>
            <w:tcW w:w="1143" w:type="dxa"/>
          </w:tcPr>
          <w:p w14:paraId="020F628D" w14:textId="77777777" w:rsidR="008126C3" w:rsidRDefault="005C6D30">
            <w:pPr>
              <w:pStyle w:val="Compact"/>
            </w:pPr>
            <w:r>
              <w:t>0.025</w:t>
            </w:r>
          </w:p>
        </w:tc>
        <w:tc>
          <w:tcPr>
            <w:tcW w:w="1714" w:type="dxa"/>
          </w:tcPr>
          <w:p w14:paraId="234469D5" w14:textId="77777777" w:rsidR="008126C3" w:rsidRDefault="005C6D30">
            <w:pPr>
              <w:pStyle w:val="Compact"/>
            </w:pPr>
            <w:r>
              <w:t>[0.19, 0.81]</w:t>
            </w:r>
          </w:p>
        </w:tc>
      </w:tr>
      <w:tr w:rsidR="008126C3" w14:paraId="6D02818E" w14:textId="77777777">
        <w:tc>
          <w:tcPr>
            <w:tcW w:w="1469" w:type="dxa"/>
          </w:tcPr>
          <w:p w14:paraId="22F5D287" w14:textId="77777777" w:rsidR="008126C3" w:rsidRDefault="005C6D30">
            <w:pPr>
              <w:pStyle w:val="Compact"/>
            </w:pPr>
            <w:r>
              <w:t>20</w:t>
            </w:r>
          </w:p>
        </w:tc>
        <w:tc>
          <w:tcPr>
            <w:tcW w:w="1959" w:type="dxa"/>
          </w:tcPr>
          <w:p w14:paraId="4B9A5837" w14:textId="77777777" w:rsidR="008126C3" w:rsidRDefault="005C6D30">
            <w:pPr>
              <w:pStyle w:val="Compact"/>
            </w:pPr>
            <w:r>
              <w:t>0.50</w:t>
            </w:r>
          </w:p>
        </w:tc>
        <w:tc>
          <w:tcPr>
            <w:tcW w:w="816" w:type="dxa"/>
          </w:tcPr>
          <w:p w14:paraId="7B370148" w14:textId="77777777" w:rsidR="008126C3" w:rsidRDefault="005C6D30">
            <w:pPr>
              <w:pStyle w:val="Compact"/>
            </w:pPr>
            <w:r>
              <w:t>0.50</w:t>
            </w:r>
          </w:p>
        </w:tc>
        <w:tc>
          <w:tcPr>
            <w:tcW w:w="816" w:type="dxa"/>
          </w:tcPr>
          <w:p w14:paraId="0839160E" w14:textId="77777777" w:rsidR="008126C3" w:rsidRDefault="005C6D30">
            <w:pPr>
              <w:pStyle w:val="Compact"/>
            </w:pPr>
            <w:r>
              <w:t>0.0125</w:t>
            </w:r>
          </w:p>
        </w:tc>
        <w:tc>
          <w:tcPr>
            <w:tcW w:w="1143" w:type="dxa"/>
          </w:tcPr>
          <w:p w14:paraId="110FC3F9" w14:textId="77777777" w:rsidR="008126C3" w:rsidRDefault="005C6D30">
            <w:pPr>
              <w:pStyle w:val="Compact"/>
            </w:pPr>
            <w:r>
              <w:t>0.0125</w:t>
            </w:r>
          </w:p>
        </w:tc>
        <w:tc>
          <w:tcPr>
            <w:tcW w:w="1714" w:type="dxa"/>
          </w:tcPr>
          <w:p w14:paraId="24DDD35E" w14:textId="77777777" w:rsidR="008126C3" w:rsidRDefault="005C6D30">
            <w:pPr>
              <w:pStyle w:val="Compact"/>
            </w:pPr>
            <w:r>
              <w:t>[0.28, 0.72]</w:t>
            </w:r>
          </w:p>
        </w:tc>
      </w:tr>
      <w:tr w:rsidR="008126C3" w14:paraId="3FBB7327" w14:textId="77777777">
        <w:tc>
          <w:tcPr>
            <w:tcW w:w="1469" w:type="dxa"/>
          </w:tcPr>
          <w:p w14:paraId="14311E92" w14:textId="77777777" w:rsidR="008126C3" w:rsidRDefault="005C6D30">
            <w:pPr>
              <w:pStyle w:val="Compact"/>
            </w:pPr>
            <w:r>
              <w:t>50</w:t>
            </w:r>
          </w:p>
        </w:tc>
        <w:tc>
          <w:tcPr>
            <w:tcW w:w="1959" w:type="dxa"/>
          </w:tcPr>
          <w:p w14:paraId="3B6E95CA" w14:textId="77777777" w:rsidR="008126C3" w:rsidRDefault="005C6D30">
            <w:pPr>
              <w:pStyle w:val="Compact"/>
            </w:pPr>
            <w:r>
              <w:t>0.50</w:t>
            </w:r>
          </w:p>
        </w:tc>
        <w:tc>
          <w:tcPr>
            <w:tcW w:w="816" w:type="dxa"/>
          </w:tcPr>
          <w:p w14:paraId="1C753C8E" w14:textId="77777777" w:rsidR="008126C3" w:rsidRDefault="005C6D30">
            <w:pPr>
              <w:pStyle w:val="Compact"/>
            </w:pPr>
            <w:r>
              <w:t>0.50</w:t>
            </w:r>
          </w:p>
        </w:tc>
        <w:tc>
          <w:tcPr>
            <w:tcW w:w="816" w:type="dxa"/>
          </w:tcPr>
          <w:p w14:paraId="58A0C2B7" w14:textId="77777777" w:rsidR="008126C3" w:rsidRDefault="005C6D30">
            <w:pPr>
              <w:pStyle w:val="Compact"/>
            </w:pPr>
            <w:r>
              <w:t>0.005</w:t>
            </w:r>
          </w:p>
        </w:tc>
        <w:tc>
          <w:tcPr>
            <w:tcW w:w="1143" w:type="dxa"/>
          </w:tcPr>
          <w:p w14:paraId="2A5AC9FD" w14:textId="77777777" w:rsidR="008126C3" w:rsidRDefault="005C6D30">
            <w:pPr>
              <w:pStyle w:val="Compact"/>
            </w:pPr>
            <w:r>
              <w:t>0.005</w:t>
            </w:r>
          </w:p>
        </w:tc>
        <w:tc>
          <w:tcPr>
            <w:tcW w:w="1714" w:type="dxa"/>
          </w:tcPr>
          <w:p w14:paraId="7803AAC6" w14:textId="77777777" w:rsidR="008126C3" w:rsidRDefault="005C6D30">
            <w:pPr>
              <w:pStyle w:val="Compact"/>
            </w:pPr>
            <w:r>
              <w:t>[0.36, 0.64]</w:t>
            </w:r>
          </w:p>
        </w:tc>
      </w:tr>
      <w:tr w:rsidR="008126C3" w14:paraId="16B34653" w14:textId="77777777">
        <w:tc>
          <w:tcPr>
            <w:tcW w:w="1469" w:type="dxa"/>
          </w:tcPr>
          <w:p w14:paraId="153D775D" w14:textId="77777777" w:rsidR="008126C3" w:rsidRDefault="005C6D30">
            <w:pPr>
              <w:pStyle w:val="Compact"/>
            </w:pPr>
            <w:r>
              <w:t>100</w:t>
            </w:r>
          </w:p>
        </w:tc>
        <w:tc>
          <w:tcPr>
            <w:tcW w:w="1959" w:type="dxa"/>
          </w:tcPr>
          <w:p w14:paraId="7218D63E" w14:textId="77777777" w:rsidR="008126C3" w:rsidRDefault="005C6D30">
            <w:pPr>
              <w:pStyle w:val="Compact"/>
            </w:pPr>
            <w:r>
              <w:t>0.50</w:t>
            </w:r>
          </w:p>
        </w:tc>
        <w:tc>
          <w:tcPr>
            <w:tcW w:w="816" w:type="dxa"/>
          </w:tcPr>
          <w:p w14:paraId="3DDFEFDA" w14:textId="77777777" w:rsidR="008126C3" w:rsidRDefault="005C6D30">
            <w:pPr>
              <w:pStyle w:val="Compact"/>
            </w:pPr>
            <w:r>
              <w:t>0.50</w:t>
            </w:r>
          </w:p>
        </w:tc>
        <w:tc>
          <w:tcPr>
            <w:tcW w:w="816" w:type="dxa"/>
          </w:tcPr>
          <w:p w14:paraId="53014441" w14:textId="77777777" w:rsidR="008126C3" w:rsidRDefault="005C6D30">
            <w:pPr>
              <w:pStyle w:val="Compact"/>
            </w:pPr>
            <w:r>
              <w:t>0.0025</w:t>
            </w:r>
          </w:p>
        </w:tc>
        <w:tc>
          <w:tcPr>
            <w:tcW w:w="1143" w:type="dxa"/>
          </w:tcPr>
          <w:p w14:paraId="72A44515" w14:textId="77777777" w:rsidR="008126C3" w:rsidRDefault="005C6D30">
            <w:pPr>
              <w:pStyle w:val="Compact"/>
            </w:pPr>
            <w:r>
              <w:t>0.0025</w:t>
            </w:r>
          </w:p>
        </w:tc>
        <w:tc>
          <w:tcPr>
            <w:tcW w:w="1714" w:type="dxa"/>
          </w:tcPr>
          <w:p w14:paraId="22FB1DCF" w14:textId="77777777" w:rsidR="008126C3" w:rsidRDefault="005C6D30">
            <w:pPr>
              <w:pStyle w:val="Compact"/>
            </w:pPr>
            <w:r>
              <w:t>[0.40, 0.60]</w:t>
            </w:r>
          </w:p>
        </w:tc>
      </w:tr>
    </w:tbl>
    <w:p w14:paraId="769D9380" w14:textId="77777777" w:rsidR="008126C3" w:rsidRDefault="005C6D30">
      <w:pPr>
        <w:pStyle w:val="BodyText"/>
      </w:pPr>
      <w:r>
        <w:t>Formula: Mean = 0.5, Variance = p(1-p)/N = 0.25/N, 95% CI = 0.5 ± 1.96 × sqrt(0.25/N)</w:t>
      </w:r>
    </w:p>
    <w:p w14:paraId="16307BEE" w14:textId="77777777" w:rsidR="008126C3" w:rsidRDefault="005C6D30">
      <w:r>
        <w:rPr>
          <w:noProof/>
        </w:rPr>
        <w:pict w14:anchorId="4DD2D560">
          <v:rect id="_x0000_i1028" alt="" style="width:468pt;height:.05pt;mso-width-percent:0;mso-height-percent:0;mso-width-percent:0;mso-height-percent:0" o:hralign="center" o:hrstd="t" o:hr="t"/>
        </w:pict>
      </w:r>
    </w:p>
    <w:p w14:paraId="1E0D458B" w14:textId="77777777" w:rsidR="009F166C" w:rsidRDefault="009F166C">
      <w:pPr>
        <w:rPr>
          <w:rFonts w:asciiTheme="majorHAnsi" w:eastAsiaTheme="majorEastAsia" w:hAnsiTheme="majorHAnsi" w:cstheme="majorBidi"/>
          <w:color w:val="0F4761" w:themeColor="accent1" w:themeShade="BF"/>
          <w:sz w:val="32"/>
          <w:szCs w:val="32"/>
        </w:rPr>
      </w:pPr>
      <w:bookmarkStart w:id="19" w:name="supplementary-figures"/>
      <w:bookmarkEnd w:id="3"/>
      <w:bookmarkEnd w:id="18"/>
      <w:r>
        <w:br w:type="page"/>
      </w:r>
    </w:p>
    <w:p w14:paraId="273090B0" w14:textId="77777777" w:rsidR="008126C3" w:rsidRDefault="005C6D30">
      <w:pPr>
        <w:pStyle w:val="Heading3"/>
      </w:pPr>
      <w:bookmarkStart w:id="20" w:name="X8ca2166b7e76d891d105707c7dfed9650310993"/>
      <w:r>
        <w:lastRenderedPageBreak/>
        <w:t>Supplementary Figure S1: ecDNA Segregation Follows Binomial Distribution</w:t>
      </w:r>
    </w:p>
    <w:p w14:paraId="0D2B6C42" w14:textId="77777777" w:rsidR="008126C3" w:rsidRDefault="005C6D30">
      <w:pPr>
        <w:pStyle w:val="FirstParagraph"/>
      </w:pPr>
      <w:r>
        <w:rPr>
          <w:b/>
          <w:bCs/>
        </w:rPr>
        <w:t>(A)</w:t>
      </w:r>
      <w:r>
        <w:t xml:space="preserve"> </w:t>
      </w:r>
      <w:r>
        <w:t>Histogram of daughter ecDNA fractions across 12,847 division events. The distribution is centered on 0.5 with variance consistent with Binomial(N, 0.5) expectation. Dashed red line indicates the theoretical mean of 0.5.</w:t>
      </w:r>
    </w:p>
    <w:p w14:paraId="55E4DBEB" w14:textId="77777777" w:rsidR="008126C3" w:rsidRDefault="005C6D30">
      <w:pPr>
        <w:pStyle w:val="BodyText"/>
      </w:pPr>
      <w:r>
        <w:rPr>
          <w:b/>
          <w:bCs/>
        </w:rPr>
        <w:t>(B)</w:t>
      </w:r>
      <w:r>
        <w:t xml:space="preserve"> Q-Q plot comparing observed daughter fractions to theoretical binomial distribution, stratified by parent copy number quartiles. Points fall along the identity line, confirming binomial segregation across the range of copy numbers.</w:t>
      </w:r>
    </w:p>
    <w:p w14:paraId="47D5AC33" w14:textId="77777777" w:rsidR="008126C3" w:rsidRDefault="005C6D30">
      <w:pPr>
        <w:pStyle w:val="BodyText"/>
      </w:pPr>
      <w:r>
        <w:rPr>
          <w:b/>
          <w:bCs/>
        </w:rPr>
        <w:t>(C)</w:t>
      </w:r>
      <w:r>
        <w:t xml:space="preserve"> Variance of daughter fraction as a function of parent copy number. Observed variance (points) matches theoretical prediction Var = p(1-p)/N (solid line), where p = 0.5.</w:t>
      </w:r>
    </w:p>
    <w:p w14:paraId="6B3BF498" w14:textId="77777777" w:rsidR="008126C3" w:rsidRDefault="005C6D30">
      <w:pPr>
        <w:pStyle w:val="BodyText"/>
      </w:pPr>
      <w:r>
        <w:rPr>
          <w:b/>
          <w:bCs/>
        </w:rPr>
        <w:t>(D)</w:t>
      </w:r>
      <w:r>
        <w:t xml:space="preserve"> Independence validation: scatter plots of daughter ecDNA fraction versus local O2 concentration, spatial position, generation number, and parent copy number. No significant correlations are observed (all |r| &lt; 0.02, all p &gt; 0.19).</w:t>
      </w:r>
    </w:p>
    <w:p w14:paraId="762363C7" w14:textId="77777777" w:rsidR="008126C3" w:rsidRDefault="005C6D30">
      <w:r>
        <w:rPr>
          <w:noProof/>
        </w:rPr>
        <w:pict w14:anchorId="25EBC388">
          <v:rect id="_x0000_i1027" alt="" style="width:468pt;height:.05pt;mso-width-percent:0;mso-height-percent:0;mso-width-percent:0;mso-height-percent:0" o:hralign="center" o:hrstd="t" o:hr="t"/>
        </w:pict>
      </w:r>
    </w:p>
    <w:p w14:paraId="46B7AD2C" w14:textId="77777777" w:rsidR="008126C3" w:rsidRDefault="005C6D30">
      <w:pPr>
        <w:pStyle w:val="Heading3"/>
      </w:pPr>
      <w:bookmarkStart w:id="21" w:name="Xf85120a3444c086d58d4de77d5ad4d12cb60256"/>
      <w:bookmarkEnd w:id="20"/>
      <w:r>
        <w:lastRenderedPageBreak/>
        <w:t>Supplementary Figure S2: First-Stage Regression and Instrument Strength</w:t>
      </w:r>
    </w:p>
    <w:p w14:paraId="0F7B4FC6" w14:textId="77777777" w:rsidR="008126C3" w:rsidRDefault="005C6D30">
      <w:pPr>
        <w:pStyle w:val="FirstParagraph"/>
      </w:pPr>
      <w:r>
        <w:rPr>
          <w:b/>
          <w:bCs/>
        </w:rPr>
        <w:t>(A)</w:t>
      </w:r>
      <w:r>
        <w:t xml:space="preserve"> Scatter plot of EGFR expression versus ecDNA copy number for 4,823 tumor cells at the final simulation timepoint. Solid line shows the fitted regression: EGFR = 1.02 + 0.49 × ecDNA. Shaded region indicates 95% confidence band.</w:t>
      </w:r>
    </w:p>
    <w:p w14:paraId="08B009CB" w14:textId="77777777" w:rsidR="008126C3" w:rsidRDefault="005C6D30">
      <w:pPr>
        <w:pStyle w:val="BodyText"/>
      </w:pPr>
      <w:r>
        <w:rPr>
          <w:b/>
          <w:bCs/>
        </w:rPr>
        <w:t>(B)</w:t>
      </w:r>
      <w:r>
        <w:t xml:space="preserve"> Residual plot showing homoscedasticity of the first-stage regression. Residuals are approximately normally distributed with no systematic pattern.</w:t>
      </w:r>
    </w:p>
    <w:p w14:paraId="64746053" w14:textId="77777777" w:rsidR="008126C3" w:rsidRDefault="005C6D30">
      <w:pPr>
        <w:pStyle w:val="BodyText"/>
      </w:pPr>
      <w:r>
        <w:rPr>
          <w:b/>
          <w:bCs/>
        </w:rPr>
        <w:t>(C)</w:t>
      </w:r>
      <w:r>
        <w:t xml:space="preserve"> Distribution of F-statistics from bootstrap resampling (1,000 iterations). All bootstrap F-statistics exceed the weak-instrument threshold of 10, with median F = 3,412 and 95% CI [3,180, 3,650].</w:t>
      </w:r>
    </w:p>
    <w:p w14:paraId="5FA0371A" w14:textId="77777777" w:rsidR="008126C3" w:rsidRDefault="005C6D30">
      <w:pPr>
        <w:pStyle w:val="BodyText"/>
      </w:pPr>
      <w:r>
        <w:rPr>
          <w:b/>
          <w:bCs/>
        </w:rPr>
        <w:t>(D)</w:t>
      </w:r>
      <w:r>
        <w:t xml:space="preserve"> </w:t>
      </w:r>
      <w:r>
        <w:t>Partial regression plot isolating the ecDNA-EGFR relationship after controlling for observed covariates (glucose, spatial position). The relationship remains strong (partial R² = 0.85).</w:t>
      </w:r>
    </w:p>
    <w:p w14:paraId="206ED051" w14:textId="4C338254" w:rsidR="008126C3" w:rsidRDefault="008126C3"/>
    <w:p w14:paraId="563A6E2B" w14:textId="77777777" w:rsidR="008126C3" w:rsidRDefault="005C6D30">
      <w:pPr>
        <w:pStyle w:val="Heading3"/>
      </w:pPr>
      <w:bookmarkStart w:id="22" w:name="X1cd59592b482d1c650ae9749899e666a5daa038"/>
      <w:bookmarkEnd w:id="21"/>
      <w:r>
        <w:lastRenderedPageBreak/>
        <w:t>Supplementary Figure S3: Comparison of OLS and IV Estimates</w:t>
      </w:r>
    </w:p>
    <w:p w14:paraId="1AA1510C" w14:textId="77777777" w:rsidR="008126C3" w:rsidRDefault="005C6D30">
      <w:pPr>
        <w:pStyle w:val="FirstParagraph"/>
      </w:pPr>
      <w:r>
        <w:rPr>
          <w:b/>
          <w:bCs/>
        </w:rPr>
        <w:t>(A)</w:t>
      </w:r>
      <w:r>
        <w:t xml:space="preserve"> Forest plot comparing OLS estimates (red), IV estimates (blue), and ground-truth values (vertical dashed lines) for all four causal parameters (α, β, δ, γ). Error bars show 95% confidence intervals. OLS estimates are systematically biased upward; IV estimates bracket the true values.</w:t>
      </w:r>
    </w:p>
    <w:p w14:paraId="39AF02A4" w14:textId="77777777" w:rsidR="008126C3" w:rsidRDefault="005C6D30">
      <w:pPr>
        <w:pStyle w:val="BodyText"/>
      </w:pPr>
      <w:r>
        <w:rPr>
          <w:b/>
          <w:bCs/>
        </w:rPr>
        <w:t>(B)</w:t>
      </w:r>
      <w:r>
        <w:t xml:space="preserve"> Bar chart showing relative bias (%) for OLS versus IV methods. OLS bias ranges from +40% to +140%; IV bias is within ±10% for all parameters.</w:t>
      </w:r>
    </w:p>
    <w:p w14:paraId="0A0519C9" w14:textId="77777777" w:rsidR="008126C3" w:rsidRDefault="005C6D30">
      <w:pPr>
        <w:pStyle w:val="BodyText"/>
      </w:pPr>
      <w:r>
        <w:rPr>
          <w:b/>
          <w:bCs/>
        </w:rPr>
        <w:t>(C)</w:t>
      </w:r>
      <w:r>
        <w:t xml:space="preserve"> Scatter plot of estimated versus true causal effects. IV estimates (blue) fall near the identity line; OLS estimates (red) fall systematically above it.</w:t>
      </w:r>
    </w:p>
    <w:p w14:paraId="00BADD16" w14:textId="77777777" w:rsidR="008126C3" w:rsidRDefault="005C6D30">
      <w:pPr>
        <w:pStyle w:val="BodyText"/>
      </w:pPr>
      <w:r>
        <w:rPr>
          <w:b/>
          <w:bCs/>
        </w:rPr>
        <w:t>(D)</w:t>
      </w:r>
      <w:r>
        <w:t xml:space="preserve"> Bias-variance tradeoff: IV standard errors are approximately 50% larger than OLS, but the bias correction far outweighs the efficiency cost.</w:t>
      </w:r>
    </w:p>
    <w:p w14:paraId="1BC036CA" w14:textId="4550EA26" w:rsidR="008126C3" w:rsidRDefault="008126C3"/>
    <w:p w14:paraId="380293CA" w14:textId="77777777" w:rsidR="008126C3" w:rsidRDefault="005C6D30">
      <w:pPr>
        <w:pStyle w:val="Heading3"/>
      </w:pPr>
      <w:bookmarkStart w:id="23" w:name="Xd24602f1bbd17a69fc031767d813b632b387b29"/>
      <w:bookmarkEnd w:id="22"/>
      <w:r>
        <w:lastRenderedPageBreak/>
        <w:t>Supplementary Figure S4: Recovered Causal Graph from PC Algorithm</w:t>
      </w:r>
    </w:p>
    <w:p w14:paraId="55EC7866" w14:textId="77777777" w:rsidR="008126C3" w:rsidRDefault="005C6D30">
      <w:pPr>
        <w:pStyle w:val="FirstParagraph"/>
      </w:pPr>
      <w:r>
        <w:rPr>
          <w:b/>
          <w:bCs/>
        </w:rPr>
        <w:t>(A)</w:t>
      </w:r>
      <w:r>
        <w:t xml:space="preserve"> Ground-truth causal DAG showing all edges embedded in the simulation. Nodes: ecDNA, EGFR, Proliferation, Migration, VEGF, Survival, O2, Hypoxia. Edges colored by type: instrument pathway (green), causal effects (blue), confounding (red).</w:t>
      </w:r>
    </w:p>
    <w:p w14:paraId="6BD3B246" w14:textId="77777777" w:rsidR="008126C3" w:rsidRDefault="005C6D30">
      <w:pPr>
        <w:pStyle w:val="BodyText"/>
      </w:pPr>
      <w:r>
        <w:rPr>
          <w:b/>
          <w:bCs/>
        </w:rPr>
        <w:t>(B)</w:t>
      </w:r>
      <w:r>
        <w:t xml:space="preserve"> DAG recovered by PC algorithm (α = 0.05, k = 3). Correctly recovered edges shown in solid lines; missed/incorrectly oriented edges shown in dashed lines.</w:t>
      </w:r>
    </w:p>
    <w:p w14:paraId="336B23BD" w14:textId="77777777" w:rsidR="008126C3" w:rsidRDefault="005C6D30">
      <w:pPr>
        <w:pStyle w:val="BodyText"/>
      </w:pPr>
      <w:r>
        <w:rPr>
          <w:b/>
          <w:bCs/>
        </w:rPr>
        <w:t>(C)</w:t>
      </w:r>
      <w:r>
        <w:t xml:space="preserve"> Confusion matrix comparing recovered graph to ground truth. True positives: 7, False positives: 0, False negatives: 2.</w:t>
      </w:r>
    </w:p>
    <w:p w14:paraId="3046CA53" w14:textId="77777777" w:rsidR="008126C3" w:rsidRDefault="005C6D30">
      <w:pPr>
        <w:pStyle w:val="BodyText"/>
      </w:pPr>
      <w:r>
        <w:rPr>
          <w:b/>
          <w:bCs/>
        </w:rPr>
        <w:t>(D)</w:t>
      </w:r>
      <w:r>
        <w:t xml:space="preserve"> Comparison of adjacency matrices: ground truth (left), recovered (middle), difference (right). The two errors involve edge orientation within Markov equivalence classes, not skeleton structure.</w:t>
      </w:r>
    </w:p>
    <w:p w14:paraId="26CCA2A1" w14:textId="62C54765" w:rsidR="008126C3" w:rsidRDefault="008126C3"/>
    <w:p w14:paraId="1387B11D" w14:textId="77777777" w:rsidR="008126C3" w:rsidRDefault="005C6D30">
      <w:pPr>
        <w:pStyle w:val="Heading3"/>
      </w:pPr>
      <w:bookmarkStart w:id="24" w:name="X3bd3399424e2e59340fbe03a484d442cf3856ae"/>
      <w:bookmarkEnd w:id="23"/>
      <w:r>
        <w:lastRenderedPageBreak/>
        <w:t>Supplementary Figure S5: Sensitivity Analysis Visualizations</w:t>
      </w:r>
    </w:p>
    <w:p w14:paraId="57A268F8" w14:textId="77777777" w:rsidR="008126C3" w:rsidRDefault="005C6D30">
      <w:pPr>
        <w:pStyle w:val="FirstParagraph"/>
      </w:pPr>
      <w:r>
        <w:rPr>
          <w:b/>
          <w:bCs/>
        </w:rPr>
        <w:t>(A)</w:t>
      </w:r>
      <w:r>
        <w:t xml:space="preserve"> Rosenbaum bounds plot showing how the p-value for each IV estimate changes as a function of the confounding parameter Γ. Horizontal dashed line at p = 0.05. Critical Γ values (where curves cross the threshold) range from 3.8 to 5.1.</w:t>
      </w:r>
    </w:p>
    <w:p w14:paraId="0CA1DE38" w14:textId="77777777" w:rsidR="008126C3" w:rsidRDefault="005C6D30">
      <w:pPr>
        <w:pStyle w:val="BodyText"/>
      </w:pPr>
      <w:r>
        <w:rPr>
          <w:b/>
          <w:bCs/>
        </w:rPr>
        <w:t>(B)</w:t>
      </w:r>
      <w:r>
        <w:t xml:space="preserve"> E-value contour plot showing combinations of confounder-exposure and confounder-outcome associations that could explain away the observed effect. The observed point estimates lie well outside the region of plausible confounding.</w:t>
      </w:r>
    </w:p>
    <w:p w14:paraId="38D6C1F1" w14:textId="77777777" w:rsidR="008126C3" w:rsidRDefault="005C6D30">
      <w:pPr>
        <w:pStyle w:val="BodyText"/>
      </w:pPr>
      <w:r>
        <w:rPr>
          <w:b/>
          <w:bCs/>
        </w:rPr>
        <w:t>(C)</w:t>
      </w:r>
      <w:r>
        <w:t xml:space="preserve"> Placebo test results: regression coefficients for ecDNA predicting spatial coordinates. All coefficients are near zero with wide confidence intervals crossing zero, confirming no spatial confounding.</w:t>
      </w:r>
    </w:p>
    <w:p w14:paraId="21DB0BDA" w14:textId="77777777" w:rsidR="008126C3" w:rsidRDefault="005C6D30">
      <w:pPr>
        <w:pStyle w:val="BodyText"/>
      </w:pPr>
      <w:r>
        <w:rPr>
          <w:b/>
          <w:bCs/>
        </w:rPr>
        <w:t>(D)</w:t>
      </w:r>
      <w:r>
        <w:t xml:space="preserve"> Leave-one-out sensitivity analysis: IV estimates recomputed after sequentially removing each 10% of observations. Estimates are stable across subsamples.</w:t>
      </w:r>
    </w:p>
    <w:p w14:paraId="6B6260BE" w14:textId="77777777" w:rsidR="008126C3" w:rsidRDefault="005C6D30">
      <w:r>
        <w:rPr>
          <w:noProof/>
        </w:rPr>
        <w:pict w14:anchorId="201372CB">
          <v:rect id="_x0000_i1026" alt="" style="width:468pt;height:.05pt;mso-width-percent:0;mso-height-percent:0;mso-width-percent:0;mso-height-percent:0" o:hralign="center" o:hrstd="t" o:hr="t"/>
        </w:pict>
      </w:r>
    </w:p>
    <w:p w14:paraId="38263BDB" w14:textId="77777777" w:rsidR="008126C3" w:rsidRDefault="005C6D30">
      <w:pPr>
        <w:pStyle w:val="Heading3"/>
      </w:pPr>
      <w:bookmarkStart w:id="25" w:name="X04a92b8d6d83944332efa88e8e70d0d970a3626"/>
      <w:bookmarkEnd w:id="24"/>
      <w:r>
        <w:lastRenderedPageBreak/>
        <w:t>Supplementary Figure S6: Spatial Heterogeneity of Causal Effects</w:t>
      </w:r>
    </w:p>
    <w:p w14:paraId="2DD30A84" w14:textId="77777777" w:rsidR="008126C3" w:rsidRDefault="005C6D30">
      <w:pPr>
        <w:pStyle w:val="FirstParagraph"/>
      </w:pPr>
      <w:r>
        <w:rPr>
          <w:b/>
          <w:bCs/>
        </w:rPr>
        <w:t>(A)</w:t>
      </w:r>
      <w:r>
        <w:t xml:space="preserve"> Spatial map of the simulated tumor at t = 168h. Cells colored by ecDNA copy number (low: blue, high: red). Tumor core, invasive margin, and infiltrating regions demarcated by contour lines.</w:t>
      </w:r>
    </w:p>
    <w:p w14:paraId="14472826" w14:textId="77777777" w:rsidR="008126C3" w:rsidRDefault="005C6D30">
      <w:pPr>
        <w:pStyle w:val="BodyText"/>
      </w:pPr>
      <w:r>
        <w:rPr>
          <w:b/>
          <w:bCs/>
        </w:rPr>
        <w:t>(B)</w:t>
      </w:r>
      <w:r>
        <w:t xml:space="preserve"> Spatial map with cells colored by estimated local causal effect δ (migration). Effect strength varies across regions, with highest values (yellow) at the invasive margin.</w:t>
      </w:r>
    </w:p>
    <w:p w14:paraId="08DBE425" w14:textId="77777777" w:rsidR="008126C3" w:rsidRDefault="005C6D30">
      <w:pPr>
        <w:pStyle w:val="BodyText"/>
      </w:pPr>
      <w:r>
        <w:rPr>
          <w:b/>
          <w:bCs/>
        </w:rPr>
        <w:t>(C)</w:t>
      </w:r>
      <w:r>
        <w:t xml:space="preserve"> Box plots comparing δ estimates across the three tumor regions. The invasive margin shows significantly higher effect (δ = 0.07) than core (δ = 0.03) or infiltrating cells (δ = 0.04).</w:t>
      </w:r>
    </w:p>
    <w:p w14:paraId="76CC049A" w14:textId="77777777" w:rsidR="008126C3" w:rsidRDefault="005C6D30">
      <w:pPr>
        <w:pStyle w:val="BodyText"/>
      </w:pPr>
      <w:r>
        <w:rPr>
          <w:b/>
          <w:bCs/>
        </w:rPr>
        <w:t>(D)</w:t>
      </w:r>
      <w:r>
        <w:t xml:space="preserve"> Radial profile of causal effect strength as a function of distance from tumor center. Effect peaks at the margin (100-150 μm from center) and decreases in both directions.</w:t>
      </w:r>
    </w:p>
    <w:p w14:paraId="0BD98BBF" w14:textId="0DC9295F" w:rsidR="008126C3" w:rsidRDefault="008126C3"/>
    <w:p w14:paraId="33D2E558" w14:textId="77777777" w:rsidR="008126C3" w:rsidRDefault="005C6D30">
      <w:pPr>
        <w:pStyle w:val="Heading3"/>
      </w:pPr>
      <w:bookmarkStart w:id="26" w:name="Xf28a74bdc9445c4097b963f915953c4603ea736"/>
      <w:bookmarkEnd w:id="25"/>
      <w:r>
        <w:lastRenderedPageBreak/>
        <w:t>Supplementary Figure S7: Simulation Dynamics Over Time</w:t>
      </w:r>
    </w:p>
    <w:p w14:paraId="3CB53B55" w14:textId="77777777" w:rsidR="008126C3" w:rsidRDefault="005C6D30">
      <w:pPr>
        <w:pStyle w:val="FirstParagraph"/>
      </w:pPr>
      <w:r>
        <w:rPr>
          <w:b/>
          <w:bCs/>
        </w:rPr>
        <w:t>(A)</w:t>
      </w:r>
      <w:r>
        <w:t xml:space="preserve"> </w:t>
      </w:r>
      <w:r>
        <w:t>Tumor cell count over 168 hours of simulation. Initial exponential growth transitions to slower expansion as the core becomes hypoxic and necrotic.</w:t>
      </w:r>
    </w:p>
    <w:p w14:paraId="0FB207F8" w14:textId="77777777" w:rsidR="008126C3" w:rsidRDefault="005C6D30">
      <w:pPr>
        <w:pStyle w:val="BodyText"/>
      </w:pPr>
      <w:r>
        <w:rPr>
          <w:b/>
          <w:bCs/>
        </w:rPr>
        <w:t>(B)</w:t>
      </w:r>
      <w:r>
        <w:t xml:space="preserve"> Spatial extent (tumor radius) over time, showing invasive margin advancement.</w:t>
      </w:r>
    </w:p>
    <w:p w14:paraId="3BE871A3" w14:textId="77777777" w:rsidR="008126C3" w:rsidRDefault="005C6D30">
      <w:pPr>
        <w:pStyle w:val="BodyText"/>
      </w:pPr>
      <w:r>
        <w:rPr>
          <w:b/>
          <w:bCs/>
        </w:rPr>
        <w:t>(C)</w:t>
      </w:r>
      <w:r>
        <w:t xml:space="preserve"> </w:t>
      </w:r>
      <w:r>
        <w:t>Mean ecDNA copy number over time, showing maintenance of heterogeneity through stochastic segregation despite selection.</w:t>
      </w:r>
    </w:p>
    <w:p w14:paraId="5F5C4B10" w14:textId="77777777" w:rsidR="008126C3" w:rsidRDefault="005C6D30">
      <w:pPr>
        <w:pStyle w:val="BodyText"/>
      </w:pPr>
      <w:r>
        <w:rPr>
          <w:b/>
          <w:bCs/>
        </w:rPr>
        <w:t>(D)</w:t>
      </w:r>
      <w:r>
        <w:t xml:space="preserve"> Coefficient of variation in ecDNA copy number over time, demonstrating that segregation maintains intratumoral heterogeneity.</w:t>
      </w:r>
    </w:p>
    <w:p w14:paraId="72B87E46" w14:textId="77777777" w:rsidR="008126C3" w:rsidRDefault="005C6D30">
      <w:pPr>
        <w:pStyle w:val="BodyText"/>
      </w:pPr>
      <w:r>
        <w:rPr>
          <w:b/>
          <w:bCs/>
        </w:rPr>
        <w:t>(E)</w:t>
      </w:r>
      <w:r>
        <w:t xml:space="preserve"> Oxygen and VEGF concentration profiles at t = 0, 84, and 168 hours, showing development of hypoxic core and angiogenic response.</w:t>
      </w:r>
    </w:p>
    <w:p w14:paraId="2AD13EFD" w14:textId="7944E2FF" w:rsidR="008126C3" w:rsidRDefault="008126C3"/>
    <w:p w14:paraId="386A379E" w14:textId="77777777" w:rsidR="008126C3" w:rsidRDefault="005C6D30">
      <w:pPr>
        <w:pStyle w:val="Heading3"/>
      </w:pPr>
      <w:bookmarkStart w:id="27" w:name="X8cd8508dc23770d2b83a33366a932760986ec6d"/>
      <w:bookmarkEnd w:id="26"/>
      <w:r>
        <w:lastRenderedPageBreak/>
        <w:t>Supplementary Figure S8: Complete Structural Causal Model</w:t>
      </w:r>
    </w:p>
    <w:p w14:paraId="5DE47BB8" w14:textId="77777777" w:rsidR="008126C3" w:rsidRDefault="005C6D30">
      <w:pPr>
        <w:pStyle w:val="FirstParagraph"/>
      </w:pPr>
      <w:r>
        <w:t>Full graphical representation of the structural causal model with all variables and edges:</w:t>
      </w:r>
    </w:p>
    <w:p w14:paraId="216B1B16" w14:textId="5227BEB6" w:rsidR="008126C3" w:rsidRDefault="005C6D30">
      <w:pPr>
        <w:pStyle w:val="SourceCode"/>
      </w:pPr>
      <w:r>
        <w:rPr>
          <w:rStyle w:val="VerbatimChar"/>
        </w:rPr>
        <w:t xml:space="preserve">                              U_O2 (Oxygen)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Hypoxia (M)   Proliferation     </w:t>
      </w:r>
      <w:r w:rsidR="009F166C">
        <w:rPr>
          <w:rStyle w:val="VerbatimChar"/>
        </w:rPr>
        <w:t xml:space="preserve"> </w:t>
      </w:r>
      <w:r>
        <w:rPr>
          <w:rStyle w:val="VerbatimChar"/>
        </w:rPr>
        <w:t xml:space="preserve">  │</w:t>
      </w:r>
      <w:r>
        <w:br/>
      </w:r>
      <w:r>
        <w:rPr>
          <w:rStyle w:val="VerbatimChar"/>
        </w:rPr>
        <w:t xml:space="preserve">                    │         constraint        </w:t>
      </w:r>
      <w:r w:rsidR="009F166C">
        <w:rPr>
          <w:rStyle w:val="VerbatimChar"/>
        </w:rPr>
        <w:t xml:space="preserve"> </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VEGF boost ─────────┐│         Migration</w:t>
      </w:r>
      <w:r>
        <w:br/>
      </w:r>
      <w:r>
        <w:rPr>
          <w:rStyle w:val="VerbatimChar"/>
        </w:rPr>
        <w:t xml:space="preserve">                    ▲             ││          boost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ecDNA (Z) ───► EGFR (X) ──────────┤</w:t>
      </w:r>
      <w:r>
        <w:br/>
      </w:r>
      <w:r>
        <w:rPr>
          <w:rStyle w:val="VerbatimChar"/>
        </w:rPr>
        <w:t xml:space="preserve">                    │             │       </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Survival           │</w:t>
      </w:r>
      <w:r>
        <w:br/>
      </w:r>
      <w:r>
        <w:rPr>
          <w:rStyle w:val="VerbatimChar"/>
        </w:rPr>
        <w:t xml:space="preserve">                    │          boost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(via gene dosage)</w:t>
      </w:r>
    </w:p>
    <w:p w14:paraId="24FADB48" w14:textId="59CC2E32" w:rsidR="008126C3" w:rsidRDefault="008126C3"/>
    <w:p w14:paraId="46BB2D27" w14:textId="77777777" w:rsidR="008126C3" w:rsidRDefault="005C6D30">
      <w:pPr>
        <w:pStyle w:val="Heading3"/>
      </w:pPr>
      <w:bookmarkStart w:id="28" w:name="X19d16a057802ee90a2f6f722ee15082adce44f6"/>
      <w:bookmarkEnd w:id="27"/>
      <w:r>
        <w:lastRenderedPageBreak/>
        <w:t>Supplementary Figure S9: Confounding Structure Visualization</w:t>
      </w:r>
    </w:p>
    <w:p w14:paraId="15BFFC66" w14:textId="08B1C489" w:rsidR="008126C3" w:rsidRDefault="005C6D30">
      <w:pPr>
        <w:pStyle w:val="SourceCode"/>
      </w:pPr>
      <w:r>
        <w:rPr>
          <w:rStyle w:val="VerbatimChar"/>
        </w:rPr>
        <w:t xml:space="preserve">       ┌─────────────────────────────────────────────┐</w:t>
      </w:r>
      <w:r>
        <w:br/>
      </w:r>
      <w:r>
        <w:rPr>
          <w:rStyle w:val="VerbatimChar"/>
        </w:rPr>
        <w:t xml:space="preserve">       │           CONFOUNDED RELATIONSHIP           │</w:t>
      </w:r>
      <w:r>
        <w:br/>
      </w:r>
      <w:r>
        <w:rPr>
          <w:rStyle w:val="VerbatimChar"/>
        </w:rPr>
        <w:t xml:space="preserve">       └─────────────────────────────────────────────┘</w:t>
      </w:r>
      <w:r>
        <w:br/>
      </w:r>
      <w:r>
        <w:br/>
      </w:r>
      <w:r>
        <w:rPr>
          <w:rStyle w:val="VerbatimChar"/>
        </w:rPr>
        <w:t xml:space="preserve">                         Hypoxia</w:t>
      </w:r>
      <w:r>
        <w:br/>
      </w:r>
      <w:r>
        <w:rPr>
          <w:rStyle w:val="VerbatimChar"/>
        </w:rPr>
        <w:t xml:space="preserve">                        (CONFOUNDER)</w:t>
      </w:r>
      <w:r>
        <w:br/>
      </w:r>
      <w:r>
        <w:rPr>
          <w:rStyle w:val="VerbatimChar"/>
        </w:rPr>
        <w:t xml:space="preserve">               </w:t>
      </w:r>
      <w:r w:rsidR="009F166C">
        <w:rPr>
          <w:rStyle w:val="VerbatimChar"/>
        </w:rPr>
        <w:t xml:space="preserve"> </w:t>
      </w:r>
      <w:r>
        <w:rPr>
          <w:rStyle w:val="VerbatimChar"/>
        </w:rPr>
        <w:t xml:space="preserve">        ╱     </w:t>
      </w:r>
      <w:r w:rsidR="009F166C">
        <w:rPr>
          <w:rStyle w:val="VerbatimChar"/>
        </w:rPr>
        <w:t xml:space="preserve"> </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EGFR   │ ── │Migration │</w:t>
      </w:r>
      <w:r>
        <w:br/>
      </w:r>
      <w:r>
        <w:rPr>
          <w:rStyle w:val="VerbatimChar"/>
        </w:rPr>
        <w:t xml:space="preserve">               │Expression│ ?  │  Speed   │</w:t>
      </w:r>
      <w:r>
        <w:br/>
      </w:r>
      <w:r>
        <w:rPr>
          <w:rStyle w:val="VerbatimChar"/>
        </w:rPr>
        <w:t xml:space="preserve">               └──────────┘    └──────────┘</w:t>
      </w:r>
      <w:r>
        <w:br/>
      </w:r>
      <w:r>
        <w:br/>
      </w:r>
      <w:r>
        <w:rPr>
          <w:rStyle w:val="VerbatimChar"/>
        </w:rPr>
        <w:t xml:space="preserve">       Is the EGFR→Migration arrow real, or is it</w:t>
      </w:r>
      <w:r>
        <w:br/>
      </w:r>
      <w:r>
        <w:rPr>
          <w:rStyle w:val="VerbatimChar"/>
        </w:rPr>
        <w:t xml:space="preserve">       entirely explained by the hypoxia→both paths?</w:t>
      </w:r>
    </w:p>
    <w:p w14:paraId="0142969F" w14:textId="77777777" w:rsidR="008126C3" w:rsidRDefault="005C6D30">
      <w:pPr>
        <w:pStyle w:val="FirstParagraph"/>
      </w:pPr>
      <w:r>
        <w:t>Standard regression cannot distinguish these scenarios. The EGFR-migration correlation might be entirely spurious due to confounding by hypoxia, which stabilizes HIF-1α and simultaneously increases both EGFR transcription and migration via the Go-or-Grow phenotype.</w:t>
      </w:r>
    </w:p>
    <w:p w14:paraId="729902C3" w14:textId="26CD5E2A" w:rsidR="008126C3" w:rsidRDefault="008126C3"/>
    <w:p w14:paraId="730BEB19" w14:textId="77777777" w:rsidR="008126C3" w:rsidRDefault="005C6D30">
      <w:pPr>
        <w:pStyle w:val="Heading3"/>
      </w:pPr>
      <w:bookmarkStart w:id="29" w:name="Xf2e42c30b77d79a2d3f96d2c59a7c70144ae5d0"/>
      <w:bookmarkEnd w:id="28"/>
      <w:r>
        <w:lastRenderedPageBreak/>
        <w:t>Supplementary Figure S10: Immunological Synapse Formation Timeline</w:t>
      </w:r>
    </w:p>
    <w:p w14:paraId="2B4717D8" w14:textId="77777777" w:rsidR="008126C3" w:rsidRDefault="005C6D30">
      <w:pPr>
        <w:pStyle w:val="SourceCode"/>
      </w:pPr>
      <w:r>
        <w:rPr>
          <w:rStyle w:val="VerbatimChar"/>
        </w:rPr>
        <w:t>Timeline of CTL-Tumor Interaction:</w:t>
      </w:r>
      <w:r>
        <w:br/>
      </w:r>
      <w:r>
        <w:br/>
      </w:r>
      <w:r>
        <w:rPr>
          <w:rStyle w:val="VerbatimChar"/>
        </w:rPr>
        <w:t>0h          0.5h         1.5h         2.5h         3h+</w:t>
      </w:r>
      <w:r>
        <w:br/>
      </w:r>
      <w:r>
        <w:rPr>
          <w:rStyle w:val="VerbatimChar"/>
        </w:rPr>
        <w:t>│           │            │            │            │</w:t>
      </w:r>
      <w:r>
        <w:br/>
      </w:r>
      <w:r>
        <w:rPr>
          <w:rStyle w:val="VerbatimChar"/>
        </w:rPr>
        <w:t>▼           ▼            ▼            ▼            ▼</w:t>
      </w:r>
      <w:r>
        <w:br/>
      </w:r>
      <w:r>
        <w:rPr>
          <w:rStyle w:val="VerbatimChar"/>
        </w:rPr>
        <w:t>┌─────┐   ┌─────┐      ┌─────┐      ┌─────┐      ┌─────┐</w:t>
      </w:r>
      <w:r>
        <w:br/>
      </w:r>
      <w:r>
        <w:rPr>
          <w:rStyle w:val="VerbatimChar"/>
        </w:rPr>
        <w:t>│     │   │     │      │     │      │     │      │     │</w:t>
      </w:r>
      <w:r>
        <w:br/>
      </w:r>
      <w:r>
        <w:rPr>
          <w:rStyle w:val="VerbatimChar"/>
        </w:rPr>
        <w:t>│ TCR │──►│Stable│────►│Kill │────►│Kill │────►│Exh- │</w:t>
      </w:r>
      <w:r>
        <w:br/>
      </w:r>
      <w:r>
        <w:rPr>
          <w:rStyle w:val="VerbatimChar"/>
        </w:rPr>
        <w:t>│Recog│   │Synap│      │Poss │      │Prob │      │aust │</w:t>
      </w:r>
      <w:r>
        <w:br/>
      </w:r>
      <w:r>
        <w:rPr>
          <w:rStyle w:val="VerbatimChar"/>
        </w:rPr>
        <w:t>│     │   │     │      │ible │      │=25% │      │ ion │</w:t>
      </w:r>
      <w:r>
        <w:br/>
      </w:r>
      <w:r>
        <w:rPr>
          <w:rStyle w:val="VerbatimChar"/>
        </w:rPr>
        <w:t>└─────┘   └─────┘      └─────┘      └─────┘      └─────┘</w:t>
      </w:r>
      <w:r>
        <w:br/>
      </w:r>
      <w:r>
        <w:rPr>
          <w:rStyle w:val="VerbatimChar"/>
        </w:rPr>
        <w:t xml:space="preserve">   │     </w:t>
      </w:r>
      <w:r>
        <w:rPr>
          <w:rStyle w:val="VerbatimChar"/>
        </w:rPr>
        <w:t xml:space="preserve">     │            │            │            │</w:t>
      </w:r>
      <w:r>
        <w:br/>
      </w:r>
      <w:r>
        <w:rPr>
          <w:rStyle w:val="VerbatimChar"/>
        </w:rPr>
        <w:t xml:space="preserve">   ▼          ▼            ▼            ▼            ▼</w:t>
      </w:r>
      <w:r>
        <w:br/>
      </w:r>
      <w:r>
        <w:rPr>
          <w:rStyle w:val="VerbatimChar"/>
        </w:rPr>
        <w:t xml:space="preserve"> ~30min    1-2 hr      Perforin/    Success     After</w:t>
      </w:r>
      <w:r>
        <w:br/>
      </w:r>
      <w:r>
        <w:rPr>
          <w:rStyle w:val="VerbatimChar"/>
        </w:rPr>
        <w:t xml:space="preserve">           synapse     granzyme      leads      ~3 kills</w:t>
      </w:r>
      <w:r>
        <w:br/>
      </w:r>
      <w:r>
        <w:rPr>
          <w:rStyle w:val="VerbatimChar"/>
        </w:rPr>
        <w:t xml:space="preserve">           formation   release       to kill</w:t>
      </w:r>
    </w:p>
    <w:p w14:paraId="616A7363" w14:textId="77777777" w:rsidR="008126C3" w:rsidRDefault="005C6D30">
      <w:pPr>
        <w:pStyle w:val="FirstParagraph"/>
      </w:pPr>
      <w:r>
        <w:t>Kill probability calculation: - If contact_duration &lt; min_contact_for_kill (1.5h): P(kill) = 0 - Otherwise: P(kill) = kill_probability_per_synapse × (contact_duration / synapse_formation_time) × (1 - exhaustion_level × exhausted_kill_penalty) × activation_level</w:t>
      </w:r>
    </w:p>
    <w:p w14:paraId="4BD98677" w14:textId="77777777" w:rsidR="008126C3" w:rsidRDefault="005C6D30">
      <w:r>
        <w:rPr>
          <w:noProof/>
        </w:rPr>
        <w:pict w14:anchorId="2A36DEE6">
          <v:rect id="_x0000_i1025" alt="" style="width:468pt;height:.05pt;mso-width-percent:0;mso-height-percent:0;mso-width-percent:0;mso-height-percent:0" o:hralign="center" o:hrstd="t" o:hr="t"/>
        </w:pict>
      </w:r>
    </w:p>
    <w:p w14:paraId="7C8D1944" w14:textId="77777777" w:rsidR="009F166C" w:rsidRDefault="009F166C">
      <w:pPr>
        <w:rPr>
          <w:rFonts w:asciiTheme="majorHAnsi" w:eastAsiaTheme="majorEastAsia" w:hAnsiTheme="majorHAnsi" w:cstheme="majorBidi"/>
          <w:color w:val="0F4761" w:themeColor="accent1" w:themeShade="BF"/>
          <w:sz w:val="32"/>
          <w:szCs w:val="32"/>
        </w:rPr>
      </w:pPr>
      <w:bookmarkStart w:id="30" w:name="supplementary-methods"/>
      <w:bookmarkEnd w:id="19"/>
      <w:bookmarkEnd w:id="29"/>
      <w:r>
        <w:br w:type="page"/>
      </w:r>
    </w:p>
    <w:p w14:paraId="21775DC4" w14:textId="0396488F" w:rsidR="008126C3" w:rsidRDefault="00D10868">
      <w:pPr>
        <w:pStyle w:val="Heading3"/>
      </w:pPr>
      <w:bookmarkStart w:id="31" w:name="Xfbfed9bf944ebd1b0f9043171083f455e9919cf"/>
      <w:r>
        <w:lastRenderedPageBreak/>
        <w:t xml:space="preserve">Supplemental Method </w:t>
      </w:r>
      <w:r w:rsidR="005C6D30">
        <w:t>1. Theoretical Framework for Causal Inference</w:t>
      </w:r>
    </w:p>
    <w:p w14:paraId="7B54F800" w14:textId="77777777" w:rsidR="008126C3" w:rsidRDefault="005C6D30">
      <w:pPr>
        <w:pStyle w:val="Heading4"/>
      </w:pPr>
      <w:bookmarkStart w:id="32" w:name="the-fundamental-problem"/>
      <w:r>
        <w:t>The Fundamental Problem</w:t>
      </w:r>
    </w:p>
    <w:p w14:paraId="05BB0300" w14:textId="77777777" w:rsidR="008126C3" w:rsidRDefault="005C6D30">
      <w:pPr>
        <w:pStyle w:val="FirstParagraph"/>
      </w:pPr>
      <w:r>
        <w:t>In observational data, correlation does not imply causation. When we observe cells with high ecDNA dividing faster, several explanations exist:</w:t>
      </w:r>
    </w:p>
    <w:tbl>
      <w:tblPr>
        <w:tblStyle w:val="Table"/>
        <w:tblW w:w="5000" w:type="pct"/>
        <w:tblLayout w:type="fixed"/>
        <w:tblLook w:val="0020" w:firstRow="1" w:lastRow="0" w:firstColumn="0" w:lastColumn="0" w:noHBand="0" w:noVBand="0"/>
      </w:tblPr>
      <w:tblGrid>
        <w:gridCol w:w="3288"/>
        <w:gridCol w:w="2783"/>
        <w:gridCol w:w="3289"/>
      </w:tblGrid>
      <w:tr w:rsidR="008126C3" w14:paraId="4181E7BA"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2782" w:type="dxa"/>
          </w:tcPr>
          <w:p w14:paraId="726ED929" w14:textId="77777777" w:rsidR="008126C3" w:rsidRDefault="005C6D30">
            <w:pPr>
              <w:pStyle w:val="Compact"/>
            </w:pPr>
            <w:r>
              <w:t>Explanation</w:t>
            </w:r>
          </w:p>
        </w:tc>
        <w:tc>
          <w:tcPr>
            <w:tcW w:w="2354" w:type="dxa"/>
          </w:tcPr>
          <w:p w14:paraId="218DE2A5" w14:textId="77777777" w:rsidR="008126C3" w:rsidRDefault="005C6D30">
            <w:pPr>
              <w:pStyle w:val="Compact"/>
            </w:pPr>
            <w:r>
              <w:t>Mechanism</w:t>
            </w:r>
          </w:p>
        </w:tc>
        <w:tc>
          <w:tcPr>
            <w:tcW w:w="2782" w:type="dxa"/>
          </w:tcPr>
          <w:p w14:paraId="5B3CAB3B" w14:textId="77777777" w:rsidR="008126C3" w:rsidRDefault="005C6D30">
            <w:pPr>
              <w:pStyle w:val="Compact"/>
            </w:pPr>
            <w:r>
              <w:t>Implication</w:t>
            </w:r>
          </w:p>
        </w:tc>
      </w:tr>
      <w:tr w:rsidR="008126C3" w14:paraId="2C82D458" w14:textId="77777777">
        <w:tc>
          <w:tcPr>
            <w:tcW w:w="2782" w:type="dxa"/>
          </w:tcPr>
          <w:p w14:paraId="2FA396A0" w14:textId="77777777" w:rsidR="008126C3" w:rsidRDefault="005C6D30">
            <w:pPr>
              <w:pStyle w:val="Compact"/>
            </w:pPr>
            <w:r>
              <w:t>Causal</w:t>
            </w:r>
          </w:p>
        </w:tc>
        <w:tc>
          <w:tcPr>
            <w:tcW w:w="2354" w:type="dxa"/>
          </w:tcPr>
          <w:p w14:paraId="31D6399D" w14:textId="77777777" w:rsidR="008126C3" w:rsidRDefault="005C6D30">
            <w:pPr>
              <w:pStyle w:val="Compact"/>
            </w:pPr>
            <w:r>
              <w:t>ecDNA directly causes faster division</w:t>
            </w:r>
          </w:p>
        </w:tc>
        <w:tc>
          <w:tcPr>
            <w:tcW w:w="2782" w:type="dxa"/>
          </w:tcPr>
          <w:p w14:paraId="026D0C70" w14:textId="77777777" w:rsidR="008126C3" w:rsidRDefault="005C6D30">
            <w:pPr>
              <w:pStyle w:val="Compact"/>
            </w:pPr>
            <w:r>
              <w:t>Effect is real</w:t>
            </w:r>
          </w:p>
        </w:tc>
      </w:tr>
      <w:tr w:rsidR="008126C3" w14:paraId="12C5C39B" w14:textId="77777777">
        <w:tc>
          <w:tcPr>
            <w:tcW w:w="2782" w:type="dxa"/>
          </w:tcPr>
          <w:p w14:paraId="3218FB87" w14:textId="77777777" w:rsidR="008126C3" w:rsidRDefault="005C6D30">
            <w:pPr>
              <w:pStyle w:val="Compact"/>
            </w:pPr>
            <w:r>
              <w:t>Reverse causation</w:t>
            </w:r>
          </w:p>
        </w:tc>
        <w:tc>
          <w:tcPr>
            <w:tcW w:w="2354" w:type="dxa"/>
          </w:tcPr>
          <w:p w14:paraId="0376466F" w14:textId="77777777" w:rsidR="008126C3" w:rsidRDefault="005C6D30">
            <w:pPr>
              <w:pStyle w:val="Compact"/>
            </w:pPr>
            <w:r>
              <w:t>Fast-dividing cells accumulate more ecDNA</w:t>
            </w:r>
          </w:p>
        </w:tc>
        <w:tc>
          <w:tcPr>
            <w:tcW w:w="2782" w:type="dxa"/>
          </w:tcPr>
          <w:p w14:paraId="6B78C260" w14:textId="77777777" w:rsidR="008126C3" w:rsidRDefault="005C6D30">
            <w:pPr>
              <w:pStyle w:val="Compact"/>
            </w:pPr>
            <w:r>
              <w:t>Direction is backwards</w:t>
            </w:r>
          </w:p>
        </w:tc>
      </w:tr>
      <w:tr w:rsidR="008126C3" w14:paraId="51FF1EC5" w14:textId="77777777">
        <w:tc>
          <w:tcPr>
            <w:tcW w:w="2782" w:type="dxa"/>
          </w:tcPr>
          <w:p w14:paraId="47EDC5FC" w14:textId="77777777" w:rsidR="008126C3" w:rsidRDefault="005C6D30">
            <w:pPr>
              <w:pStyle w:val="Compact"/>
            </w:pPr>
            <w:r>
              <w:t>Confounding</w:t>
            </w:r>
          </w:p>
        </w:tc>
        <w:tc>
          <w:tcPr>
            <w:tcW w:w="2354" w:type="dxa"/>
          </w:tcPr>
          <w:p w14:paraId="07D122A0" w14:textId="77777777" w:rsidR="008126C3" w:rsidRDefault="005C6D30">
            <w:pPr>
              <w:pStyle w:val="Compact"/>
            </w:pPr>
            <w:r>
              <w:t>A third variable (e.g., O2) causes both</w:t>
            </w:r>
          </w:p>
        </w:tc>
        <w:tc>
          <w:tcPr>
            <w:tcW w:w="2782" w:type="dxa"/>
          </w:tcPr>
          <w:p w14:paraId="7D2A11F0" w14:textId="77777777" w:rsidR="008126C3" w:rsidRDefault="005C6D30">
            <w:pPr>
              <w:pStyle w:val="Compact"/>
            </w:pPr>
            <w:r>
              <w:t>Association is spurious</w:t>
            </w:r>
          </w:p>
        </w:tc>
      </w:tr>
    </w:tbl>
    <w:p w14:paraId="434C4BB3" w14:textId="77777777" w:rsidR="008126C3" w:rsidRDefault="005C6D30">
      <w:pPr>
        <w:pStyle w:val="BodyText"/>
      </w:pPr>
      <w:r>
        <w:t>Standard regression cannot distinguish these scenarios when confounders are unobserved.</w:t>
      </w:r>
    </w:p>
    <w:p w14:paraId="6100ED97" w14:textId="77777777" w:rsidR="008126C3" w:rsidRDefault="005C6D30">
      <w:pPr>
        <w:pStyle w:val="Heading4"/>
      </w:pPr>
      <w:bookmarkStart w:id="33" w:name="why-ecdna-enables-causal-inference"/>
      <w:bookmarkEnd w:id="32"/>
      <w:r>
        <w:t>Why ecDNA Enables Causal Inference</w:t>
      </w:r>
    </w:p>
    <w:p w14:paraId="7BA79258" w14:textId="77777777" w:rsidR="008126C3" w:rsidRDefault="005C6D30">
      <w:pPr>
        <w:pStyle w:val="FirstParagraph"/>
      </w:pPr>
      <w:r>
        <w:t>CAUSANTA exploits the fact that ecDNA segregation acts as a natural randomizer. When a parent cell divides:</w:t>
      </w:r>
    </w:p>
    <w:p w14:paraId="66A627A9" w14:textId="77777777" w:rsidR="008126C3" w:rsidRDefault="005C6D30">
      <w:pPr>
        <w:pStyle w:val="Compact"/>
        <w:numPr>
          <w:ilvl w:val="0"/>
          <w:numId w:val="2"/>
        </w:numPr>
      </w:pPr>
      <w:r>
        <w:t>Parent has N ecDNA copies at a specific location with specific O2 level</w:t>
      </w:r>
    </w:p>
    <w:p w14:paraId="0F4C7B9A" w14:textId="77777777" w:rsidR="008126C3" w:rsidRDefault="005C6D30">
      <w:pPr>
        <w:pStyle w:val="Compact"/>
        <w:numPr>
          <w:ilvl w:val="0"/>
          <w:numId w:val="2"/>
        </w:numPr>
      </w:pPr>
      <w:r>
        <w:t>After S-phase replication: N’ ≈ 2N copies</w:t>
      </w:r>
    </w:p>
    <w:p w14:paraId="042E8A6E" w14:textId="77777777" w:rsidR="008126C3" w:rsidRDefault="005C6D30">
      <w:pPr>
        <w:pStyle w:val="Compact"/>
        <w:numPr>
          <w:ilvl w:val="0"/>
          <w:numId w:val="2"/>
        </w:numPr>
      </w:pPr>
      <w:r>
        <w:t>Daughter A receives Binomial(N’, 0.5) copies</w:t>
      </w:r>
    </w:p>
    <w:p w14:paraId="08815C61" w14:textId="77777777" w:rsidR="008126C3" w:rsidRDefault="005C6D30">
      <w:pPr>
        <w:pStyle w:val="Compact"/>
        <w:numPr>
          <w:ilvl w:val="0"/>
          <w:numId w:val="2"/>
        </w:numPr>
      </w:pPr>
      <w:r>
        <w:t>Daughter B receives the remaining copies</w:t>
      </w:r>
    </w:p>
    <w:p w14:paraId="65C1B47A" w14:textId="77777777" w:rsidR="008126C3" w:rsidRDefault="005C6D30">
      <w:pPr>
        <w:pStyle w:val="FirstParagraph"/>
      </w:pPr>
      <w:r>
        <w:t>The siblings share the same parent (identical genetics), same location (identical environment at division), and same time (identical temporal confounders). The only difference is ecDNA count, which was assigned randomly. This mimics a randomized controlled trial within each cell division.</w:t>
      </w:r>
    </w:p>
    <w:p w14:paraId="533591D9" w14:textId="77777777" w:rsidR="008126C3" w:rsidRDefault="005C6D30">
      <w:pPr>
        <w:pStyle w:val="Heading4"/>
      </w:pPr>
      <w:bookmarkStart w:id="34" w:name="the-causal-structure"/>
      <w:bookmarkEnd w:id="33"/>
      <w:r>
        <w:t>The Causal Structure</w:t>
      </w:r>
    </w:p>
    <w:p w14:paraId="49291064" w14:textId="77777777" w:rsidR="008126C3" w:rsidRDefault="005C6D30">
      <w:pPr>
        <w:pStyle w:val="SourceCode"/>
      </w:pPr>
      <w:r>
        <w:rPr>
          <w:rStyle w:val="VerbatimChar"/>
        </w:rPr>
        <w:t>ecDNA (Instrument) → Gene Expression (Exposure) → Phenotype (Outcome)</w:t>
      </w:r>
      <w:r>
        <w:br/>
      </w:r>
      <w:r>
        <w:rPr>
          <w:rStyle w:val="VerbatimChar"/>
        </w:rPr>
        <w:t xml:space="preserve">                                ↑                        ↑</w:t>
      </w:r>
      <w:r>
        <w:br/>
      </w:r>
      <w:r>
        <w:rPr>
          <w:rStyle w:val="VerbatimChar"/>
        </w:rPr>
        <w:t xml:space="preserve">                                └─────── Confounder ─────┘</w:t>
      </w:r>
      <w:r>
        <w:br/>
      </w:r>
      <w:r>
        <w:rPr>
          <w:rStyle w:val="VerbatimChar"/>
        </w:rPr>
        <w:t xml:space="preserve">                                        (e.g., O2)</w:t>
      </w:r>
    </w:p>
    <w:p w14:paraId="4766AF02" w14:textId="77777777" w:rsidR="008126C3" w:rsidRDefault="005C6D30">
      <w:pPr>
        <w:pStyle w:val="FirstParagraph"/>
      </w:pPr>
      <w:r>
        <w:t>The key insight: confounders can affect both expression and phenotype, but they cannot affect ecDNA allocation because segregation is random and determined by physical partitioning during cytokinesis.</w:t>
      </w:r>
    </w:p>
    <w:p w14:paraId="4954C208" w14:textId="7DEEA9FF" w:rsidR="008126C3" w:rsidRDefault="008126C3"/>
    <w:p w14:paraId="53A492BC" w14:textId="77777777" w:rsidR="008126C3" w:rsidRDefault="005C6D30">
      <w:pPr>
        <w:pStyle w:val="Heading3"/>
      </w:pPr>
      <w:bookmarkStart w:id="35" w:name="X6b1c85da79533638f6e9db7aec6bd9a02f5ac5f"/>
      <w:bookmarkEnd w:id="31"/>
      <w:bookmarkEnd w:id="34"/>
      <w:r>
        <w:lastRenderedPageBreak/>
        <w:t>S2. The ecDNA Instrument: Validity Conditions</w:t>
      </w:r>
    </w:p>
    <w:p w14:paraId="6B9E0A5D" w14:textId="77777777" w:rsidR="008126C3" w:rsidRDefault="005C6D30">
      <w:pPr>
        <w:pStyle w:val="FirstParagraph"/>
      </w:pPr>
      <w:r>
        <w:t>For ecDNA to be a valid instrumental variable (IV), three conditions must hold:</w:t>
      </w:r>
    </w:p>
    <w:p w14:paraId="29008A59" w14:textId="77777777" w:rsidR="008126C3" w:rsidRDefault="005C6D30">
      <w:pPr>
        <w:pStyle w:val="BodyText"/>
      </w:pPr>
      <w:r>
        <w:rPr>
          <w:b/>
          <w:bCs/>
        </w:rPr>
        <w:t>Relevance</w:t>
      </w:r>
      <w:r>
        <w:t>: The instrument must affect the exposure. - ecDNA copy number directly affects oncogene expression (gene dosage effect) - More copies = more mRNA = more protein - Tested via first-stage F-statistic (must exceed 10)</w:t>
      </w:r>
    </w:p>
    <w:p w14:paraId="14C835DA" w14:textId="77777777" w:rsidR="008126C3" w:rsidRDefault="005C6D30">
      <w:pPr>
        <w:pStyle w:val="BodyText"/>
      </w:pPr>
      <w:r>
        <w:rPr>
          <w:b/>
          <w:bCs/>
        </w:rPr>
        <w:t>Independence (Randomization)</w:t>
      </w:r>
      <w:r>
        <w:t>: The instrument must be independent of confounders. - Segregation follows Binomial(N, 0.5) regardless of cell state - The number of copies a daughter receives is determined by physical partitioning - Tested via correlation with potential confounders (should be near zero)</w:t>
      </w:r>
    </w:p>
    <w:p w14:paraId="5FC6A48A" w14:textId="77777777" w:rsidR="008126C3" w:rsidRDefault="005C6D30">
      <w:pPr>
        <w:pStyle w:val="BodyText"/>
      </w:pPr>
      <w:r>
        <w:rPr>
          <w:b/>
          <w:bCs/>
        </w:rPr>
        <w:t>Exclusion Restriction</w:t>
      </w:r>
      <w:r>
        <w:t>: The instrument affects the outcome only through the exposure. - ecDNA affects phenotype solely via gene expression - There is no direct ecDNA → behavior pathway independent of transcription - Cannot be tested directly; requires biological reasoning</w:t>
      </w:r>
    </w:p>
    <w:p w14:paraId="62A332C0" w14:textId="77777777" w:rsidR="008126C3" w:rsidRDefault="005C6D30">
      <w:pPr>
        <w:pStyle w:val="Heading4"/>
      </w:pPr>
      <w:bookmarkStart w:id="36" w:name="segregation-statistics"/>
      <w:r>
        <w:t>Segregation Statistics</w:t>
      </w:r>
    </w:p>
    <w:p w14:paraId="29DEC9D1" w14:textId="77777777" w:rsidR="008126C3" w:rsidRDefault="005C6D30">
      <w:pPr>
        <w:pStyle w:val="FirstParagraph"/>
      </w:pPr>
      <w:r>
        <w:t>The binomial segregation model predicts specific properties:</w:t>
      </w:r>
    </w:p>
    <w:tbl>
      <w:tblPr>
        <w:tblStyle w:val="Table"/>
        <w:tblW w:w="0" w:type="auto"/>
        <w:tblLook w:val="0020" w:firstRow="1" w:lastRow="0" w:firstColumn="0" w:lastColumn="0" w:noHBand="0" w:noVBand="0"/>
      </w:tblPr>
      <w:tblGrid>
        <w:gridCol w:w="1876"/>
        <w:gridCol w:w="1222"/>
        <w:gridCol w:w="1367"/>
      </w:tblGrid>
      <w:tr w:rsidR="008126C3" w14:paraId="2C952A15"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62F11723" w14:textId="77777777" w:rsidR="008126C3" w:rsidRDefault="005C6D30">
            <w:pPr>
              <w:pStyle w:val="Compact"/>
            </w:pPr>
            <w:r>
              <w:t>Statistic</w:t>
            </w:r>
          </w:p>
        </w:tc>
        <w:tc>
          <w:tcPr>
            <w:tcW w:w="0" w:type="auto"/>
          </w:tcPr>
          <w:p w14:paraId="56118D1A" w14:textId="77777777" w:rsidR="008126C3" w:rsidRDefault="005C6D30">
            <w:pPr>
              <w:pStyle w:val="Compact"/>
            </w:pPr>
            <w:r>
              <w:t>Formula</w:t>
            </w:r>
          </w:p>
        </w:tc>
        <w:tc>
          <w:tcPr>
            <w:tcW w:w="0" w:type="auto"/>
          </w:tcPr>
          <w:p w14:paraId="7A5F1428" w14:textId="77777777" w:rsidR="008126C3" w:rsidRDefault="005C6D30">
            <w:pPr>
              <w:pStyle w:val="Compact"/>
            </w:pPr>
            <w:r>
              <w:t>Example (N=20)</w:t>
            </w:r>
          </w:p>
        </w:tc>
      </w:tr>
      <w:tr w:rsidR="008126C3" w14:paraId="64D4A5C8" w14:textId="77777777">
        <w:tc>
          <w:tcPr>
            <w:tcW w:w="0" w:type="auto"/>
          </w:tcPr>
          <w:p w14:paraId="717C4284" w14:textId="77777777" w:rsidR="008126C3" w:rsidRDefault="005C6D30">
            <w:pPr>
              <w:pStyle w:val="Compact"/>
            </w:pPr>
            <w:r>
              <w:t>Mean daughter fraction</w:t>
            </w:r>
          </w:p>
        </w:tc>
        <w:tc>
          <w:tcPr>
            <w:tcW w:w="0" w:type="auto"/>
          </w:tcPr>
          <w:p w14:paraId="4710A874" w14:textId="77777777" w:rsidR="008126C3" w:rsidRDefault="005C6D30">
            <w:pPr>
              <w:pStyle w:val="Compact"/>
            </w:pPr>
            <w:r>
              <w:t>0.5</w:t>
            </w:r>
          </w:p>
        </w:tc>
        <w:tc>
          <w:tcPr>
            <w:tcW w:w="0" w:type="auto"/>
          </w:tcPr>
          <w:p w14:paraId="651B568F" w14:textId="77777777" w:rsidR="008126C3" w:rsidRDefault="005C6D30">
            <w:pPr>
              <w:pStyle w:val="Compact"/>
            </w:pPr>
            <w:r>
              <w:t>10 copies</w:t>
            </w:r>
          </w:p>
        </w:tc>
      </w:tr>
      <w:tr w:rsidR="008126C3" w14:paraId="1031092D" w14:textId="77777777">
        <w:tc>
          <w:tcPr>
            <w:tcW w:w="0" w:type="auto"/>
          </w:tcPr>
          <w:p w14:paraId="4CE8D0D5" w14:textId="77777777" w:rsidR="008126C3" w:rsidRDefault="005C6D30">
            <w:pPr>
              <w:pStyle w:val="Compact"/>
            </w:pPr>
            <w:r>
              <w:t>Variance of fraction</w:t>
            </w:r>
          </w:p>
        </w:tc>
        <w:tc>
          <w:tcPr>
            <w:tcW w:w="0" w:type="auto"/>
          </w:tcPr>
          <w:p w14:paraId="1AA059CB" w14:textId="77777777" w:rsidR="008126C3" w:rsidRDefault="005C6D30">
            <w:pPr>
              <w:pStyle w:val="Compact"/>
            </w:pPr>
            <w:r>
              <w:t>p(1-p)/N</w:t>
            </w:r>
          </w:p>
        </w:tc>
        <w:tc>
          <w:tcPr>
            <w:tcW w:w="0" w:type="auto"/>
          </w:tcPr>
          <w:p w14:paraId="14A16F21" w14:textId="77777777" w:rsidR="008126C3" w:rsidRDefault="005C6D30">
            <w:pPr>
              <w:pStyle w:val="Compact"/>
            </w:pPr>
            <w:r>
              <w:t>0.0125</w:t>
            </w:r>
          </w:p>
        </w:tc>
      </w:tr>
      <w:tr w:rsidR="008126C3" w14:paraId="44C2A436" w14:textId="77777777">
        <w:tc>
          <w:tcPr>
            <w:tcW w:w="0" w:type="auto"/>
          </w:tcPr>
          <w:p w14:paraId="4439C210" w14:textId="77777777" w:rsidR="008126C3" w:rsidRDefault="005C6D30">
            <w:pPr>
              <w:pStyle w:val="Compact"/>
            </w:pPr>
            <w:r>
              <w:t>Standard deviation</w:t>
            </w:r>
          </w:p>
        </w:tc>
        <w:tc>
          <w:tcPr>
            <w:tcW w:w="0" w:type="auto"/>
          </w:tcPr>
          <w:p w14:paraId="76D6BAEC" w14:textId="77777777" w:rsidR="008126C3" w:rsidRDefault="005C6D30">
            <w:pPr>
              <w:pStyle w:val="Compact"/>
            </w:pPr>
            <w:r>
              <w:t>sqrt(0.25/N)</w:t>
            </w:r>
          </w:p>
        </w:tc>
        <w:tc>
          <w:tcPr>
            <w:tcW w:w="0" w:type="auto"/>
          </w:tcPr>
          <w:p w14:paraId="26CDEB25" w14:textId="77777777" w:rsidR="008126C3" w:rsidRDefault="005C6D30">
            <w:pPr>
              <w:pStyle w:val="Compact"/>
            </w:pPr>
            <w:r>
              <w:t>0.112</w:t>
            </w:r>
          </w:p>
        </w:tc>
      </w:tr>
      <w:tr w:rsidR="008126C3" w14:paraId="786A536B" w14:textId="77777777">
        <w:tc>
          <w:tcPr>
            <w:tcW w:w="0" w:type="auto"/>
          </w:tcPr>
          <w:p w14:paraId="7A22872D" w14:textId="77777777" w:rsidR="008126C3" w:rsidRDefault="005C6D30">
            <w:pPr>
              <w:pStyle w:val="Compact"/>
            </w:pPr>
            <w:r>
              <w:t>95% CI for fraction</w:t>
            </w:r>
          </w:p>
        </w:tc>
        <w:tc>
          <w:tcPr>
            <w:tcW w:w="0" w:type="auto"/>
          </w:tcPr>
          <w:p w14:paraId="19A8C834" w14:textId="77777777" w:rsidR="008126C3" w:rsidRDefault="005C6D30">
            <w:pPr>
              <w:pStyle w:val="Compact"/>
            </w:pPr>
            <w:r>
              <w:t>0.5 ± 1.96×SD</w:t>
            </w:r>
          </w:p>
        </w:tc>
        <w:tc>
          <w:tcPr>
            <w:tcW w:w="0" w:type="auto"/>
          </w:tcPr>
          <w:p w14:paraId="7B153A4B" w14:textId="77777777" w:rsidR="008126C3" w:rsidRDefault="005C6D30">
            <w:pPr>
              <w:pStyle w:val="Compact"/>
            </w:pPr>
            <w:r>
              <w:t>[0.28, 0.72]</w:t>
            </w:r>
          </w:p>
        </w:tc>
      </w:tr>
    </w:tbl>
    <w:p w14:paraId="220F1999" w14:textId="4C0F3199" w:rsidR="008126C3" w:rsidRDefault="008126C3"/>
    <w:p w14:paraId="3855C173" w14:textId="4B4F2CD4" w:rsidR="008126C3" w:rsidRDefault="00D10868">
      <w:pPr>
        <w:pStyle w:val="Heading3"/>
      </w:pPr>
      <w:bookmarkStart w:id="37" w:name="s3.-derivation-of-iv-estimator"/>
      <w:bookmarkEnd w:id="35"/>
      <w:bookmarkEnd w:id="36"/>
      <w:r>
        <w:lastRenderedPageBreak/>
        <w:t xml:space="preserve">Supplemental Method </w:t>
      </w:r>
      <w:r w:rsidR="005C6D30">
        <w:t>3. Derivation of IV Estimator</w:t>
      </w:r>
    </w:p>
    <w:p w14:paraId="4CEB1B77" w14:textId="77777777" w:rsidR="008126C3" w:rsidRDefault="005C6D30">
      <w:pPr>
        <w:pStyle w:val="FirstParagraph"/>
      </w:pPr>
      <w:r>
        <w:t>The instrumental variable estimator for the causal effect of X on Y is derived as follows. Given the structural equations:</w:t>
      </w:r>
    </w:p>
    <w:p w14:paraId="72897107" w14:textId="77777777" w:rsidR="008126C3" w:rsidRDefault="005C6D30">
      <w:pPr>
        <w:pStyle w:val="BodyTex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oMath>
      </m:oMathPara>
    </w:p>
    <w:p w14:paraId="1DC220B7" w14:textId="77777777" w:rsidR="008126C3" w:rsidRDefault="005C6D30">
      <w:pPr>
        <w:pStyle w:val="FirstParagraph"/>
      </w:pPr>
      <w:r>
        <w:t xml:space="preserve">where U is an unmeasured confounder, the standard OLS estimator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OLS</m:t>
            </m:r>
          </m:sub>
        </m:sSub>
        <m:r>
          <m:rPr>
            <m:sty m:val="p"/>
          </m:rPr>
          <w:rPr>
            <w:rFonts w:ascii="Cambria Math" w:hAnsi="Cambria Math"/>
          </w:rPr>
          <m:t>=</m:t>
        </m:r>
        <m:f>
          <m:fPr>
            <m:ctrlPr>
              <w:rPr>
                <w:rFonts w:ascii="Cambria Math" w:hAnsi="Cambria Math"/>
              </w:rPr>
            </m:ctrlPr>
          </m:fPr>
          <m:num>
            <m:r>
              <w:rPr>
                <w:rFonts w:ascii="Cambria Math" w:hAnsi="Cambria Math"/>
              </w:rPr>
              <m:t>Cov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Var</m:t>
            </m:r>
            <m:r>
              <m:rPr>
                <m:sty m:val="p"/>
              </m:rPr>
              <w:rPr>
                <w:rFonts w:ascii="Cambria Math" w:hAnsi="Cambria Math"/>
              </w:rPr>
              <m:t>(</m:t>
            </m:r>
            <m:r>
              <w:rPr>
                <w:rFonts w:ascii="Cambria Math" w:hAnsi="Cambria Math"/>
              </w:rPr>
              <m:t>X</m:t>
            </m:r>
            <m:r>
              <m:rPr>
                <m:sty m:val="p"/>
              </m:rPr>
              <w:rPr>
                <w:rFonts w:ascii="Cambria Math" w:hAnsi="Cambria Math"/>
              </w:rPr>
              <m:t>)</m:t>
            </m:r>
          </m:den>
        </m:f>
      </m:oMath>
      <w:r>
        <w:t xml:space="preserve"> </w:t>
      </w:r>
      <w:r>
        <w:t>is biased because X is correlated with U.</w:t>
      </w:r>
    </w:p>
    <w:p w14:paraId="3B6DDA08" w14:textId="77777777" w:rsidR="008126C3" w:rsidRDefault="005C6D30">
      <w:pPr>
        <w:pStyle w:val="BodyText"/>
      </w:pPr>
      <w:r>
        <w:t>The IV estimator exploits the instrument Z:</w:t>
      </w:r>
    </w:p>
    <w:p w14:paraId="00523EAD" w14:textId="77777777" w:rsidR="008126C3" w:rsidRDefault="005C6D3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IV</m:t>
              </m:r>
            </m:sub>
          </m:sSub>
          <m:r>
            <m:rPr>
              <m:sty m:val="p"/>
            </m:rPr>
            <w:rPr>
              <w:rFonts w:ascii="Cambria Math" w:hAnsi="Cambria Math"/>
            </w:rPr>
            <m:t>=</m:t>
          </m:r>
          <m:f>
            <m:fPr>
              <m:ctrlPr>
                <w:rPr>
                  <w:rFonts w:ascii="Cambria Math" w:hAnsi="Cambria Math"/>
                </w:rPr>
              </m:ctrlPr>
            </m:fPr>
            <m:num>
              <m:r>
                <w:rPr>
                  <w:rFonts w:ascii="Cambria Math" w:hAnsi="Cambria Math"/>
                </w:rPr>
                <m:t>Cov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num>
            <m:den>
              <m:r>
                <w:rPr>
                  <w:rFonts w:ascii="Cambria Math" w:hAnsi="Cambria Math"/>
                </w:rPr>
                <m:t>Cov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den>
          </m:f>
        </m:oMath>
      </m:oMathPara>
    </w:p>
    <w:p w14:paraId="6E3B172F" w14:textId="77777777" w:rsidR="008126C3" w:rsidRDefault="005C6D30">
      <w:pPr>
        <w:pStyle w:val="FirstParagraph"/>
      </w:pPr>
      <w:r>
        <w:t xml:space="preserve">This is consistent because: - </w:t>
      </w:r>
      <m:oMath>
        <m:r>
          <w:rPr>
            <w:rFonts w:ascii="Cambria Math" w:hAnsi="Cambria Math"/>
          </w:rPr>
          <m:t>Cov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βX</m:t>
        </m:r>
        <m:r>
          <m:rPr>
            <m:sty m:val="p"/>
          </m:rPr>
          <w:rPr>
            <w:rFonts w:ascii="Cambria Math" w:hAnsi="Cambria Math"/>
          </w:rPr>
          <m:t>+</m:t>
        </m:r>
        <m:r>
          <w:rPr>
            <w:rFonts w:ascii="Cambria Math" w:hAnsi="Cambria Math"/>
          </w:rPr>
          <m:t>γU</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 By instrument validity: </w:t>
      </w:r>
      <m:oMath>
        <m:r>
          <w:rPr>
            <w:rFonts w:ascii="Cambria Math" w:hAnsi="Cambria Math"/>
          </w:rPr>
          <m:t>Cov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oMath>
      <w:r>
        <w:t xml:space="preserve"> and </w:t>
      </w:r>
      <m:oMath>
        <m:r>
          <w:rPr>
            <w:rFonts w:ascii="Cambria Math" w:hAnsi="Cambria Math"/>
          </w:rPr>
          <m:t>Cov</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oMath>
      <w:r>
        <w:t xml:space="preserve"> - Therefore: </w:t>
      </w:r>
      <m:oMath>
        <m:r>
          <w:rPr>
            <w:rFonts w:ascii="Cambria Math" w:hAnsi="Cambria Math"/>
          </w:rPr>
          <m:t>Cov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 Rearranging: </w:t>
      </w:r>
      <m:oMath>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Cov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num>
          <m:den>
            <m:r>
              <w:rPr>
                <w:rFonts w:ascii="Cambria Math" w:hAnsi="Cambria Math"/>
              </w:rPr>
              <m:t>Cov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IV</m:t>
            </m:r>
          </m:sub>
        </m:sSub>
      </m:oMath>
    </w:p>
    <w:p w14:paraId="6BF569F2" w14:textId="77777777" w:rsidR="008126C3" w:rsidRDefault="005C6D30">
      <w:pPr>
        <w:pStyle w:val="Heading4"/>
      </w:pPr>
      <w:bookmarkStart w:id="38" w:name="mathematical-intuition"/>
      <w:r>
        <w:t>Mathematical Intuition</w:t>
      </w:r>
    </w:p>
    <w:p w14:paraId="40EE6B84" w14:textId="77777777" w:rsidR="008126C3" w:rsidRDefault="005C6D30">
      <w:pPr>
        <w:pStyle w:val="FirstParagraph"/>
      </w:pPr>
      <w:r>
        <w:t>If we denote Z = ecDNA (instrument), X = EGFR expression (exposure), Y = Migration (outcome), and U = Hypoxia (confounder):</w:t>
      </w:r>
    </w:p>
    <w:p w14:paraId="159F7182" w14:textId="77777777" w:rsidR="008126C3" w:rsidRDefault="005C6D30">
      <w:pPr>
        <w:pStyle w:val="BodyText"/>
      </w:pPr>
      <w:r>
        <w:t>The problem with OLS: Cov(X, U) ≠ 0 (EGFR is correlated with hypoxia)</w:t>
      </w:r>
    </w:p>
    <w:p w14:paraId="20D257CD" w14:textId="77777777" w:rsidR="008126C3" w:rsidRDefault="005C6D30">
      <w:pPr>
        <w:pStyle w:val="BodyText"/>
      </w:pPr>
      <w:r>
        <w:t>2SLS solution: Use X̂ = E[X|Z] instead. Since Cov(Z, U) = 0 (ecDNA is random), we have Cov(X̂, U) = 0.</w:t>
      </w:r>
    </w:p>
    <w:p w14:paraId="407F2991" w14:textId="47FC9FA9" w:rsidR="008126C3" w:rsidRDefault="008126C3"/>
    <w:p w14:paraId="696A6E33" w14:textId="1795582E" w:rsidR="008126C3" w:rsidRDefault="00D10868">
      <w:pPr>
        <w:pStyle w:val="Heading3"/>
      </w:pPr>
      <w:bookmarkStart w:id="39" w:name="X3e60d99d348b3db132cf5a2309ef325329a2d20"/>
      <w:bookmarkEnd w:id="37"/>
      <w:bookmarkEnd w:id="38"/>
      <w:r>
        <w:lastRenderedPageBreak/>
        <w:t xml:space="preserve">Supplemental Method </w:t>
      </w:r>
      <w:r w:rsidR="005C6D30">
        <w:t>4. Two-Stage Least Squares Implementation</w:t>
      </w:r>
    </w:p>
    <w:p w14:paraId="33128227" w14:textId="77777777" w:rsidR="008126C3" w:rsidRDefault="005C6D30">
      <w:pPr>
        <w:pStyle w:val="FirstParagraph"/>
      </w:pPr>
      <w:r>
        <w:rPr>
          <w:b/>
          <w:bCs/>
        </w:rPr>
        <w:t>Stage 1:</w:t>
      </w:r>
      <w:r>
        <w:t xml:space="preserve"> Regress X on Z and covariates W:</w:t>
      </w:r>
    </w:p>
    <w:p w14:paraId="6817F406" w14:textId="77777777" w:rsidR="008126C3" w:rsidRDefault="005C6D30">
      <w:pPr>
        <w:pStyle w:val="BodyText"/>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W</m:t>
          </m:r>
          <m:r>
            <m:rPr>
              <m:sty m:val="p"/>
            </m:rPr>
            <w:rPr>
              <w:rFonts w:ascii="Cambria Math" w:hAnsi="Cambria Math"/>
            </w:rPr>
            <m:t>+</m:t>
          </m:r>
          <m:r>
            <w:rPr>
              <w:rFonts w:ascii="Cambria Math" w:hAnsi="Cambria Math"/>
            </w:rPr>
            <m:t>η</m:t>
          </m:r>
        </m:oMath>
      </m:oMathPara>
    </w:p>
    <w:p w14:paraId="79F96C8F" w14:textId="77777777" w:rsidR="008126C3" w:rsidRDefault="005C6D30">
      <w:pPr>
        <w:pStyle w:val="FirstParagraph"/>
      </w:pPr>
      <w:r>
        <w:t xml:space="preserve">Obtain predicted values </w:t>
      </w:r>
      <m:oMath>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1</m:t>
            </m:r>
          </m:sub>
        </m:sSub>
        <m:r>
          <w:rPr>
            <w:rFonts w:ascii="Cambria Math" w:hAnsi="Cambria Math"/>
          </w:rPr>
          <m:t>Z</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2</m:t>
            </m:r>
          </m:sub>
        </m:sSub>
        <m:r>
          <w:rPr>
            <w:rFonts w:ascii="Cambria Math" w:hAnsi="Cambria Math"/>
          </w:rPr>
          <m:t>W</m:t>
        </m:r>
      </m:oMath>
    </w:p>
    <w:p w14:paraId="70C696BE" w14:textId="77777777" w:rsidR="008126C3" w:rsidRDefault="005C6D30">
      <w:pPr>
        <w:pStyle w:val="BodyText"/>
      </w:pPr>
      <w:r>
        <w:t>This captures only the variation in EGFR that is caused by ecDNA (the random part).</w:t>
      </w:r>
    </w:p>
    <w:p w14:paraId="0D91ED57" w14:textId="77777777" w:rsidR="008126C3" w:rsidRDefault="005C6D30">
      <w:pPr>
        <w:pStyle w:val="BodyText"/>
      </w:pPr>
      <w:r>
        <w:rPr>
          <w:b/>
          <w:bCs/>
        </w:rPr>
        <w:t>Stage 2:</w:t>
      </w:r>
      <w:r>
        <w:t xml:space="preserve"> Regress Y on </w:t>
      </w:r>
      <m:oMath>
        <m:acc>
          <m:accPr>
            <m:ctrlPr>
              <w:rPr>
                <w:rFonts w:ascii="Cambria Math" w:hAnsi="Cambria Math"/>
              </w:rPr>
            </m:ctrlPr>
          </m:accPr>
          <m:e>
            <m:r>
              <w:rPr>
                <w:rFonts w:ascii="Cambria Math" w:hAnsi="Cambria Math"/>
              </w:rPr>
              <m:t>X</m:t>
            </m:r>
          </m:e>
        </m:acc>
      </m:oMath>
      <w:r>
        <w:t xml:space="preserve"> and covariates W:</w:t>
      </w:r>
    </w:p>
    <w:p w14:paraId="324ACEE4" w14:textId="77777777" w:rsidR="008126C3" w:rsidRDefault="005C6D3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W</m:t>
          </m:r>
          <m:r>
            <m:rPr>
              <m:sty m:val="p"/>
            </m:rPr>
            <w:rPr>
              <w:rFonts w:ascii="Cambria Math" w:hAnsi="Cambria Math"/>
            </w:rPr>
            <m:t>+</m:t>
          </m:r>
          <m:r>
            <w:rPr>
              <w:rFonts w:ascii="Cambria Math" w:hAnsi="Cambria Math"/>
            </w:rPr>
            <m:t>ϵ</m:t>
          </m:r>
        </m:oMath>
      </m:oMathPara>
    </w:p>
    <w:p w14:paraId="7AEFC1B6" w14:textId="77777777" w:rsidR="008126C3" w:rsidRDefault="005C6D30">
      <w:pPr>
        <w:pStyle w:val="FirstParagraph"/>
      </w:pPr>
      <w:r>
        <w:t xml:space="preserve">The coefficient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is the 2SLS estimate of the causal effect.</w:t>
      </w:r>
    </w:p>
    <w:p w14:paraId="5AE76EDB" w14:textId="77777777" w:rsidR="008126C3" w:rsidRDefault="005C6D30">
      <w:pPr>
        <w:pStyle w:val="BodyText"/>
      </w:pPr>
      <w:r>
        <w:t>Standard errors are computed using the robust sandwich estimator to account for the two-stage procedure.</w:t>
      </w:r>
    </w:p>
    <w:p w14:paraId="7B94BE9E" w14:textId="77777777" w:rsidR="008126C3" w:rsidRDefault="005C6D30">
      <w:pPr>
        <w:pStyle w:val="Heading4"/>
      </w:pPr>
      <w:bookmarkStart w:id="40" w:name="why-this-works"/>
      <w:r>
        <w:t>Why This Works</w:t>
      </w:r>
    </w:p>
    <w:p w14:paraId="1461A54B" w14:textId="77777777" w:rsidR="008126C3" w:rsidRDefault="005C6D30">
      <w:pPr>
        <w:pStyle w:val="FirstParagraph"/>
      </w:pPr>
      <w:r>
        <w:t>The coefficient β₁ is the causal effect of gene expression on the outcome. Confounding is removed because we only use variation in expression that comes from the random instrument. Any correlation between EGFR_predicted and migration must be causal, because the randomness ensures no confounding.</w:t>
      </w:r>
    </w:p>
    <w:p w14:paraId="010EE553" w14:textId="4185F22F" w:rsidR="008126C3" w:rsidRDefault="008126C3"/>
    <w:p w14:paraId="338041AC" w14:textId="47BF4AB1" w:rsidR="008126C3" w:rsidRDefault="00D10868">
      <w:pPr>
        <w:pStyle w:val="Heading3"/>
      </w:pPr>
      <w:bookmarkStart w:id="41" w:name="s5.-sibling-comparison-design"/>
      <w:bookmarkEnd w:id="39"/>
      <w:bookmarkEnd w:id="40"/>
      <w:r>
        <w:lastRenderedPageBreak/>
        <w:t xml:space="preserve">Supplemental Method </w:t>
      </w:r>
      <w:r w:rsidR="005C6D30">
        <w:t>5. Sibling Comparison Design</w:t>
      </w:r>
    </w:p>
    <w:p w14:paraId="5A6436E1" w14:textId="77777777" w:rsidR="008126C3" w:rsidRDefault="005C6D30">
      <w:pPr>
        <w:pStyle w:val="FirstParagraph"/>
      </w:pPr>
      <w:r>
        <w:t>The sibling comparison design compares cells that share a parent, eliminating all shared confounders.</w:t>
      </w:r>
    </w:p>
    <w:p w14:paraId="519A4172" w14:textId="77777777" w:rsidR="008126C3" w:rsidRDefault="005C6D30">
      <w:pPr>
        <w:pStyle w:val="BodyText"/>
      </w:pPr>
      <w:r>
        <w:t>For each division event: - Parent: ecDNA = N - Daughter A: ecDNA = N_A - Daughter B: ecDNA = N_B (where N_A + N_B ≈ N’)</w:t>
      </w:r>
    </w:p>
    <w:p w14:paraId="25CDA3A2" w14:textId="77777777" w:rsidR="008126C3" w:rsidRDefault="005C6D30">
      <w:pPr>
        <w:pStyle w:val="BodyText"/>
      </w:pPr>
      <w:r>
        <w:rPr>
          <w:b/>
          <w:bCs/>
        </w:rPr>
        <w:t>The sibling difference model:</w:t>
      </w:r>
    </w:p>
    <w:p w14:paraId="5D0B42EF" w14:textId="77777777" w:rsidR="008126C3" w:rsidRDefault="005C6D30">
      <w:pPr>
        <w:pStyle w:val="BodyText"/>
      </w:pPr>
      <w:r>
        <w:t xml:space="preserve">For siblings A and B from the same division: -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(ecDNA copies sum to replicated pool) -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w:rPr>
            <w:rFonts w:ascii="Cambria Math" w:hAnsi="Cambria Math"/>
          </w:rPr>
          <m:t>Binomial</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0.5</m:t>
        </m:r>
        <m:r>
          <m:rPr>
            <m:sty m:val="p"/>
          </m:rPr>
          <w:rPr>
            <w:rFonts w:ascii="Cambria Math" w:hAnsi="Cambria Math"/>
          </w:rPr>
          <m:t>)</m:t>
        </m:r>
      </m:oMath>
    </w:p>
    <w:p w14:paraId="1413B6CD" w14:textId="77777777" w:rsidR="008126C3" w:rsidRDefault="005C6D30">
      <w:pPr>
        <w:pStyle w:val="BodyText"/>
      </w:pPr>
      <m:oMathPara>
        <m:oMathParaPr>
          <m:jc m:val="center"/>
        </m:oMathParaPr>
        <m:oMath>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m:rPr>
              <m:sty m:val="p"/>
            </m:rPr>
            <w:rPr>
              <w:rFonts w:ascii="Cambria Math" w:hAnsi="Cambria Math"/>
            </w:rPr>
            <m:t>)</m:t>
          </m:r>
        </m:oMath>
      </m:oMathPara>
    </w:p>
    <w:p w14:paraId="53588022" w14:textId="77777777" w:rsidR="008126C3" w:rsidRDefault="005C6D30">
      <w:pPr>
        <w:pStyle w:val="FirstParagraph"/>
      </w:pPr>
      <w:r>
        <w:t>Because siblings share all confounders (genetics, spatial origin, temporal history):</w:t>
      </w:r>
    </w:p>
    <w:p w14:paraId="053871E5" w14:textId="77777777" w:rsidR="008126C3" w:rsidRDefault="005C6D30">
      <w:pPr>
        <w:pStyle w:val="BodyText"/>
      </w:pPr>
      <m:oMathPara>
        <m:oMathParaPr>
          <m:jc m:val="center"/>
        </m:oMathParaPr>
        <m:oMath>
          <m:r>
            <w:rPr>
              <w:rFonts w:ascii="Cambria Math" w:hAnsi="Cambria Math"/>
            </w:rPr>
            <m:t>E</m:t>
          </m:r>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β</m:t>
          </m:r>
          <m:r>
            <m:rPr>
              <m:sty m:val="p"/>
            </m:rPr>
            <w:rPr>
              <w:rFonts w:ascii="Cambria Math" w:hAnsi="Cambria Math"/>
            </w:rPr>
            <m:t>⋅</m:t>
          </m:r>
          <m:r>
            <m:rPr>
              <m:sty m:val="p"/>
            </m:rPr>
            <w:rPr>
              <w:rFonts w:ascii="Cambria Math" w:hAnsi="Cambria Math"/>
            </w:rPr>
            <m:t>Δ</m:t>
          </m:r>
          <m:r>
            <w:rPr>
              <w:rFonts w:ascii="Cambria Math" w:hAnsi="Cambria Math"/>
            </w:rPr>
            <m:t>X</m:t>
          </m:r>
        </m:oMath>
      </m:oMathPara>
    </w:p>
    <w:p w14:paraId="617613FD" w14:textId="77777777" w:rsidR="008126C3" w:rsidRDefault="005C6D30">
      <w:pPr>
        <w:pStyle w:val="FirstParagraph"/>
      </w:pPr>
      <w:r>
        <w:t xml:space="preserve">where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κ</m:t>
        </m:r>
        <m:r>
          <m:rPr>
            <m:sty m:val="p"/>
          </m:rPr>
          <w:rPr>
            <w:rFonts w:ascii="Cambria Math" w:hAnsi="Cambria Math"/>
          </w:rPr>
          <m:t>⋅</m:t>
        </m:r>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B</m:t>
            </m:r>
          </m:sub>
        </m:sSub>
        <m:r>
          <m:rPr>
            <m:sty m:val="p"/>
          </m:rPr>
          <w:rPr>
            <w:rFonts w:ascii="Cambria Math" w:hAnsi="Cambria Math"/>
          </w:rPr>
          <m:t>)</m:t>
        </m:r>
      </m:oMath>
    </w:p>
    <w:p w14:paraId="09E9BACA" w14:textId="77777777" w:rsidR="008126C3" w:rsidRDefault="005C6D30">
      <w:pPr>
        <w:pStyle w:val="BodyText"/>
      </w:pPr>
      <w:r>
        <w:t>This design removes all confounders shared between siblings, including genetics, location at birth, and time of origin. The only remaining variation is the random segregation difference.</w:t>
      </w:r>
    </w:p>
    <w:p w14:paraId="66AF7DBE" w14:textId="4AA8BC1B" w:rsidR="008126C3" w:rsidRDefault="008126C3"/>
    <w:p w14:paraId="7577E239" w14:textId="5891E3CA" w:rsidR="008126C3" w:rsidRDefault="00D10868">
      <w:pPr>
        <w:pStyle w:val="Heading3"/>
      </w:pPr>
      <w:bookmarkStart w:id="42" w:name="s6.-fixed-effects-panel-regression"/>
      <w:bookmarkEnd w:id="41"/>
      <w:r>
        <w:lastRenderedPageBreak/>
        <w:t xml:space="preserve">Supplemental Method </w:t>
      </w:r>
      <w:r w:rsidR="005C6D30">
        <w:t>6. Fixed Effects Panel Regression</w:t>
      </w:r>
    </w:p>
    <w:p w14:paraId="132E9CBF" w14:textId="77777777" w:rsidR="008126C3" w:rsidRDefault="005C6D30">
      <w:pPr>
        <w:pStyle w:val="FirstParagraph"/>
      </w:pPr>
      <w:r>
        <w:t>Controls for cell-level and time-level confounders using panel data.</w:t>
      </w:r>
    </w:p>
    <w:p w14:paraId="7E3FFE69" w14:textId="77777777" w:rsidR="008126C3" w:rsidRDefault="005C6D30">
      <w:pPr>
        <w:pStyle w:val="BodyText"/>
      </w:pPr>
      <w:r>
        <w:rPr>
          <w:b/>
          <w:bCs/>
        </w:rPr>
        <w:t>Model:</w:t>
      </w:r>
    </w:p>
    <w:p w14:paraId="780FF6BB" w14:textId="77777777" w:rsidR="008126C3" w:rsidRDefault="005C6D3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ecDN</m:t>
          </m:r>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1779560D" w14:textId="77777777" w:rsidR="008126C3" w:rsidRDefault="005C6D30">
      <w:pPr>
        <w:pStyle w:val="FirstParagraph"/>
      </w:pPr>
      <w:r>
        <w:t xml:space="preserve">Where: -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 outcome for cell i at time t -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t xml:space="preserve">= cell fixed effect (controls lineage confounders) -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 time fixed effect (controls temporal confounders)</w:t>
      </w:r>
    </w:p>
    <w:p w14:paraId="24E6FCC7" w14:textId="77777777" w:rsidR="008126C3" w:rsidRDefault="005C6D30">
      <w:pPr>
        <w:pStyle w:val="BodyText"/>
      </w:pPr>
      <w:r>
        <w:t>This approach tracks individual cells over time and uses within-cell variation in ecDNA (after division events) to estimate causal effects.</w:t>
      </w:r>
    </w:p>
    <w:p w14:paraId="4C7C1FC8" w14:textId="46453924" w:rsidR="008126C3" w:rsidRDefault="008126C3"/>
    <w:p w14:paraId="50DC0C0E" w14:textId="002AAFF7" w:rsidR="008126C3" w:rsidRDefault="005C6D30">
      <w:pPr>
        <w:pStyle w:val="Heading3"/>
      </w:pPr>
      <w:bookmarkStart w:id="43" w:name="s7.-statistical-diagnostics"/>
      <w:bookmarkEnd w:id="42"/>
      <w:r>
        <w:lastRenderedPageBreak/>
        <w:t>S</w:t>
      </w:r>
      <w:r w:rsidR="00D10868">
        <w:t xml:space="preserve">upplemental Method </w:t>
      </w:r>
      <w:r>
        <w:t>7. Statistical Diagnostics</w:t>
      </w:r>
    </w:p>
    <w:p w14:paraId="24C74B1B" w14:textId="77777777" w:rsidR="008126C3" w:rsidRDefault="005C6D30">
      <w:pPr>
        <w:pStyle w:val="Heading4"/>
      </w:pPr>
      <w:bookmarkStart w:id="44" w:name="checking-instrument-strength"/>
      <w:r>
        <w:t>Checking Instrument Strength</w:t>
      </w:r>
    </w:p>
    <w:p w14:paraId="0C99125E" w14:textId="77777777" w:rsidR="008126C3" w:rsidRDefault="005C6D30">
      <w:pPr>
        <w:pStyle w:val="FirstParagraph"/>
      </w:pPr>
      <w:r>
        <w:t>A weak instrument leads to biased 2SLS estimates.</w:t>
      </w:r>
    </w:p>
    <w:p w14:paraId="67626588" w14:textId="77777777" w:rsidR="008126C3" w:rsidRDefault="005C6D30">
      <w:pPr>
        <w:pStyle w:val="BodyText"/>
      </w:pPr>
      <w:r>
        <w:rPr>
          <w:b/>
          <w:bCs/>
        </w:rPr>
        <w:t>F-Statistic Test:</w:t>
      </w:r>
    </w:p>
    <w:p w14:paraId="44DDF3E3" w14:textId="77777777" w:rsidR="008126C3" w:rsidRDefault="005C6D30">
      <w:pPr>
        <w:pStyle w:val="BodyText"/>
      </w:pPr>
      <w:r>
        <w:t>First-stage regression: gene_expr ~ ecDNA + controls</w:t>
      </w:r>
    </w:p>
    <w:p w14:paraId="11E2315F" w14:textId="77777777" w:rsidR="008126C3" w:rsidRDefault="005C6D30">
      <w:pPr>
        <w:pStyle w:val="BodyText"/>
      </w:pPr>
      <w:r>
        <w:t>The F-statistic tests whether the coefficient on ecDNA is significantly different from zero.</w:t>
      </w:r>
    </w:p>
    <w:tbl>
      <w:tblPr>
        <w:tblStyle w:val="Table"/>
        <w:tblW w:w="0" w:type="auto"/>
        <w:tblLook w:val="0020" w:firstRow="1" w:lastRow="0" w:firstColumn="0" w:lastColumn="0" w:noHBand="0" w:noVBand="0"/>
      </w:tblPr>
      <w:tblGrid>
        <w:gridCol w:w="953"/>
        <w:gridCol w:w="2811"/>
      </w:tblGrid>
      <w:tr w:rsidR="008126C3" w14:paraId="570556C5"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2D8CBE30" w14:textId="77777777" w:rsidR="008126C3" w:rsidRDefault="005C6D30">
            <w:pPr>
              <w:pStyle w:val="Compact"/>
            </w:pPr>
            <w:r>
              <w:t>F-Statistic</w:t>
            </w:r>
          </w:p>
        </w:tc>
        <w:tc>
          <w:tcPr>
            <w:tcW w:w="0" w:type="auto"/>
          </w:tcPr>
          <w:p w14:paraId="0B690584" w14:textId="77777777" w:rsidR="008126C3" w:rsidRDefault="005C6D30">
            <w:pPr>
              <w:pStyle w:val="Compact"/>
            </w:pPr>
            <w:r>
              <w:t>Interpretation</w:t>
            </w:r>
          </w:p>
        </w:tc>
      </w:tr>
      <w:tr w:rsidR="008126C3" w14:paraId="1ACAE5BC" w14:textId="77777777">
        <w:tc>
          <w:tcPr>
            <w:tcW w:w="0" w:type="auto"/>
          </w:tcPr>
          <w:p w14:paraId="02DE97CA" w14:textId="77777777" w:rsidR="008126C3" w:rsidRDefault="005C6D30">
            <w:pPr>
              <w:pStyle w:val="Compact"/>
            </w:pPr>
            <w:r>
              <w:t>F &gt; 10</w:t>
            </w:r>
          </w:p>
        </w:tc>
        <w:tc>
          <w:tcPr>
            <w:tcW w:w="0" w:type="auto"/>
          </w:tcPr>
          <w:p w14:paraId="3071DA27" w14:textId="77777777" w:rsidR="008126C3" w:rsidRDefault="005C6D30">
            <w:pPr>
              <w:pStyle w:val="Compact"/>
            </w:pPr>
            <w:r>
              <w:t>Strong instrument, 2SLS is reliable</w:t>
            </w:r>
          </w:p>
        </w:tc>
      </w:tr>
      <w:tr w:rsidR="008126C3" w14:paraId="6E3770CF" w14:textId="77777777">
        <w:tc>
          <w:tcPr>
            <w:tcW w:w="0" w:type="auto"/>
          </w:tcPr>
          <w:p w14:paraId="74DC266D" w14:textId="77777777" w:rsidR="008126C3" w:rsidRDefault="005C6D30">
            <w:pPr>
              <w:pStyle w:val="Compact"/>
            </w:pPr>
            <w:r>
              <w:t>F in [5, 10]</w:t>
            </w:r>
          </w:p>
        </w:tc>
        <w:tc>
          <w:tcPr>
            <w:tcW w:w="0" w:type="auto"/>
          </w:tcPr>
          <w:p w14:paraId="3CBB083A" w14:textId="77777777" w:rsidR="008126C3" w:rsidRDefault="005C6D30">
            <w:pPr>
              <w:pStyle w:val="Compact"/>
            </w:pPr>
            <w:r>
              <w:t>Moderate, some bias possible</w:t>
            </w:r>
          </w:p>
        </w:tc>
      </w:tr>
      <w:tr w:rsidR="008126C3" w14:paraId="14BABC7A" w14:textId="77777777">
        <w:tc>
          <w:tcPr>
            <w:tcW w:w="0" w:type="auto"/>
          </w:tcPr>
          <w:p w14:paraId="5FEFA9F0" w14:textId="77777777" w:rsidR="008126C3" w:rsidRDefault="005C6D30">
            <w:pPr>
              <w:pStyle w:val="Compact"/>
            </w:pPr>
            <w:r>
              <w:t>F &lt; 5</w:t>
            </w:r>
          </w:p>
        </w:tc>
        <w:tc>
          <w:tcPr>
            <w:tcW w:w="0" w:type="auto"/>
          </w:tcPr>
          <w:p w14:paraId="085735E1" w14:textId="77777777" w:rsidR="008126C3" w:rsidRDefault="005C6D30">
            <w:pPr>
              <w:pStyle w:val="Compact"/>
            </w:pPr>
            <w:r>
              <w:t>Weak instrument, do NOT trust 2SLS</w:t>
            </w:r>
          </w:p>
        </w:tc>
      </w:tr>
    </w:tbl>
    <w:p w14:paraId="5ADD4F96" w14:textId="77777777" w:rsidR="008126C3" w:rsidRDefault="005C6D30">
      <w:pPr>
        <w:pStyle w:val="BodyText"/>
      </w:pPr>
      <w:r>
        <w:t>In CAUSANTA, the instrument is strong by design (ecDNA directly determines phenotype), but always verify.</w:t>
      </w:r>
    </w:p>
    <w:p w14:paraId="77432154" w14:textId="77777777" w:rsidR="008126C3" w:rsidRDefault="005C6D30">
      <w:pPr>
        <w:pStyle w:val="Heading4"/>
      </w:pPr>
      <w:bookmarkStart w:id="45" w:name="checking-for-confounding"/>
      <w:bookmarkEnd w:id="44"/>
      <w:r>
        <w:t>Checking for Confounding</w:t>
      </w:r>
    </w:p>
    <w:p w14:paraId="65628CAC" w14:textId="77777777" w:rsidR="008126C3" w:rsidRDefault="005C6D30">
      <w:pPr>
        <w:pStyle w:val="FirstParagraph"/>
      </w:pPr>
      <w:r>
        <w:t>Compare estimates across methods:</w:t>
      </w:r>
    </w:p>
    <w:tbl>
      <w:tblPr>
        <w:tblStyle w:val="Table"/>
        <w:tblW w:w="0" w:type="auto"/>
        <w:tblLook w:val="0020" w:firstRow="1" w:lastRow="0" w:firstColumn="0" w:lastColumn="0" w:noHBand="0" w:noVBand="0"/>
      </w:tblPr>
      <w:tblGrid>
        <w:gridCol w:w="772"/>
        <w:gridCol w:w="851"/>
        <w:gridCol w:w="3104"/>
      </w:tblGrid>
      <w:tr w:rsidR="008126C3" w14:paraId="367B2B6F"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10BB97C0" w14:textId="77777777" w:rsidR="008126C3" w:rsidRDefault="005C6D30">
            <w:pPr>
              <w:pStyle w:val="Compact"/>
            </w:pPr>
            <w:r>
              <w:t>Method</w:t>
            </w:r>
          </w:p>
        </w:tc>
        <w:tc>
          <w:tcPr>
            <w:tcW w:w="0" w:type="auto"/>
          </w:tcPr>
          <w:p w14:paraId="07B95E7F" w14:textId="77777777" w:rsidR="008126C3" w:rsidRDefault="005C6D30">
            <w:pPr>
              <w:pStyle w:val="Compact"/>
            </w:pPr>
            <w:r>
              <w:t>Estimate</w:t>
            </w:r>
          </w:p>
        </w:tc>
        <w:tc>
          <w:tcPr>
            <w:tcW w:w="0" w:type="auto"/>
          </w:tcPr>
          <w:p w14:paraId="6D6AD506" w14:textId="77777777" w:rsidR="008126C3" w:rsidRDefault="005C6D30">
            <w:pPr>
              <w:pStyle w:val="Compact"/>
            </w:pPr>
            <w:r>
              <w:t>If Confounded…</w:t>
            </w:r>
          </w:p>
        </w:tc>
      </w:tr>
      <w:tr w:rsidR="008126C3" w14:paraId="59983712" w14:textId="77777777">
        <w:tc>
          <w:tcPr>
            <w:tcW w:w="0" w:type="auto"/>
          </w:tcPr>
          <w:p w14:paraId="2E3E1C83" w14:textId="77777777" w:rsidR="008126C3" w:rsidRDefault="005C6D30">
            <w:pPr>
              <w:pStyle w:val="Compact"/>
            </w:pPr>
            <w:r>
              <w:t>OLS</w:t>
            </w:r>
          </w:p>
        </w:tc>
        <w:tc>
          <w:tcPr>
            <w:tcW w:w="0" w:type="auto"/>
          </w:tcPr>
          <w:p w14:paraId="1FD8A99B" w14:textId="77777777" w:rsidR="008126C3" w:rsidRDefault="005C6D30">
            <w:pPr>
              <w:pStyle w:val="Compact"/>
            </w:pPr>
            <w:r>
              <w:t>β_OLS</w:t>
            </w:r>
          </w:p>
        </w:tc>
        <w:tc>
          <w:tcPr>
            <w:tcW w:w="0" w:type="auto"/>
          </w:tcPr>
          <w:p w14:paraId="55EF54E2" w14:textId="77777777" w:rsidR="008126C3" w:rsidRDefault="005C6D30">
            <w:pPr>
              <w:pStyle w:val="Compact"/>
            </w:pPr>
            <w:r>
              <w:t>Biased toward confounder effect</w:t>
            </w:r>
          </w:p>
        </w:tc>
      </w:tr>
      <w:tr w:rsidR="008126C3" w14:paraId="65848677" w14:textId="77777777">
        <w:tc>
          <w:tcPr>
            <w:tcW w:w="0" w:type="auto"/>
          </w:tcPr>
          <w:p w14:paraId="3F8586A1" w14:textId="77777777" w:rsidR="008126C3" w:rsidRDefault="005C6D30">
            <w:pPr>
              <w:pStyle w:val="Compact"/>
            </w:pPr>
            <w:r>
              <w:t>2SLS/IV</w:t>
            </w:r>
          </w:p>
        </w:tc>
        <w:tc>
          <w:tcPr>
            <w:tcW w:w="0" w:type="auto"/>
          </w:tcPr>
          <w:p w14:paraId="008AA735" w14:textId="77777777" w:rsidR="008126C3" w:rsidRDefault="005C6D30">
            <w:pPr>
              <w:pStyle w:val="Compact"/>
            </w:pPr>
            <w:r>
              <w:t>β_IV</w:t>
            </w:r>
          </w:p>
        </w:tc>
        <w:tc>
          <w:tcPr>
            <w:tcW w:w="0" w:type="auto"/>
          </w:tcPr>
          <w:p w14:paraId="623D5220" w14:textId="77777777" w:rsidR="008126C3" w:rsidRDefault="005C6D30">
            <w:pPr>
              <w:pStyle w:val="Compact"/>
            </w:pPr>
            <w:r>
              <w:t>Unbiased (if instrument valid)</w:t>
            </w:r>
          </w:p>
        </w:tc>
      </w:tr>
      <w:tr w:rsidR="008126C3" w14:paraId="082A6529" w14:textId="77777777">
        <w:tc>
          <w:tcPr>
            <w:tcW w:w="0" w:type="auto"/>
          </w:tcPr>
          <w:p w14:paraId="28277DAA" w14:textId="77777777" w:rsidR="008126C3" w:rsidRDefault="005C6D30">
            <w:pPr>
              <w:pStyle w:val="Compact"/>
            </w:pPr>
            <w:r>
              <w:t>Sibling</w:t>
            </w:r>
          </w:p>
        </w:tc>
        <w:tc>
          <w:tcPr>
            <w:tcW w:w="0" w:type="auto"/>
          </w:tcPr>
          <w:p w14:paraId="0E0CB4F5" w14:textId="77777777" w:rsidR="008126C3" w:rsidRDefault="005C6D30">
            <w:pPr>
              <w:pStyle w:val="Compact"/>
            </w:pPr>
            <w:r>
              <w:t>β_sib</w:t>
            </w:r>
          </w:p>
        </w:tc>
        <w:tc>
          <w:tcPr>
            <w:tcW w:w="0" w:type="auto"/>
          </w:tcPr>
          <w:p w14:paraId="1886D873" w14:textId="77777777" w:rsidR="008126C3" w:rsidRDefault="005C6D30">
            <w:pPr>
              <w:pStyle w:val="Compact"/>
            </w:pPr>
            <w:r>
              <w:t>Unbiased (controls shared confounders)</w:t>
            </w:r>
          </w:p>
        </w:tc>
      </w:tr>
    </w:tbl>
    <w:p w14:paraId="5D777DE8" w14:textId="77777777" w:rsidR="008126C3" w:rsidRDefault="005C6D30">
      <w:pPr>
        <w:pStyle w:val="BodyText"/>
      </w:pPr>
      <w:r>
        <w:rPr>
          <w:b/>
          <w:bCs/>
        </w:rPr>
        <w:t>Key diagnostic:</w:t>
      </w:r>
      <w:r>
        <w:t xml:space="preserve"> If β_OLS differs significantly from β_IV, confounding is present.</w:t>
      </w:r>
    </w:p>
    <w:p w14:paraId="4C2606F8" w14:textId="77777777" w:rsidR="008126C3" w:rsidRDefault="005C6D30">
      <w:pPr>
        <w:pStyle w:val="Heading4"/>
      </w:pPr>
      <w:bookmarkStart w:id="46" w:name="heterogeneity-analysis"/>
      <w:bookmarkEnd w:id="45"/>
      <w:r>
        <w:t>Heterogeneity Analysis</w:t>
      </w:r>
    </w:p>
    <w:p w14:paraId="69E64231" w14:textId="77777777" w:rsidR="008126C3" w:rsidRDefault="005C6D30">
      <w:pPr>
        <w:pStyle w:val="FirstParagraph"/>
      </w:pPr>
      <w:r>
        <w:t>Check if effects vary by subgroup (e.g., near vs. far from vessel). If effects differ substantially, there may be effect modification (true heterogeneity) or residual confounding (invalid instrument in subgroup).</w:t>
      </w:r>
    </w:p>
    <w:p w14:paraId="4186336F" w14:textId="68ADF20B" w:rsidR="008126C3" w:rsidRDefault="008126C3"/>
    <w:p w14:paraId="546FF6CD" w14:textId="3E207B07" w:rsidR="008126C3" w:rsidRDefault="005C6D30">
      <w:pPr>
        <w:pStyle w:val="Heading3"/>
      </w:pPr>
      <w:bookmarkStart w:id="47" w:name="s8.-working-with-lineage-data"/>
      <w:bookmarkEnd w:id="43"/>
      <w:bookmarkEnd w:id="46"/>
      <w:r>
        <w:lastRenderedPageBreak/>
        <w:t>S</w:t>
      </w:r>
      <w:r w:rsidR="00D10868" w:rsidRPr="00D10868">
        <w:t xml:space="preserve"> </w:t>
      </w:r>
      <w:r w:rsidR="00D10868">
        <w:t xml:space="preserve">Supplemental Method </w:t>
      </w:r>
      <w:r>
        <w:t>8. Working with Lineage Data</w:t>
      </w:r>
    </w:p>
    <w:p w14:paraId="665BE944" w14:textId="77777777" w:rsidR="008126C3" w:rsidRDefault="005C6D30">
      <w:pPr>
        <w:pStyle w:val="Heading4"/>
      </w:pPr>
      <w:bookmarkStart w:id="48" w:name="data-structure"/>
      <w:r>
        <w:t>Data Structure</w:t>
      </w:r>
    </w:p>
    <w:p w14:paraId="6F10CAE3" w14:textId="77777777" w:rsidR="008126C3" w:rsidRDefault="005C6D30">
      <w:pPr>
        <w:pStyle w:val="FirstParagraph"/>
      </w:pPr>
      <w:r>
        <w:t>The lineage.tsv file records every division event:</w:t>
      </w:r>
    </w:p>
    <w:tbl>
      <w:tblPr>
        <w:tblStyle w:val="Table"/>
        <w:tblW w:w="0" w:type="auto"/>
        <w:tblLook w:val="0020" w:firstRow="1" w:lastRow="0" w:firstColumn="0" w:lastColumn="0" w:noHBand="0" w:noVBand="0"/>
      </w:tblPr>
      <w:tblGrid>
        <w:gridCol w:w="1797"/>
        <w:gridCol w:w="2710"/>
      </w:tblGrid>
      <w:tr w:rsidR="008126C3" w14:paraId="72077B45"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0" w:type="auto"/>
          </w:tcPr>
          <w:p w14:paraId="724469F6" w14:textId="77777777" w:rsidR="008126C3" w:rsidRDefault="005C6D30">
            <w:pPr>
              <w:pStyle w:val="Compact"/>
            </w:pPr>
            <w:r>
              <w:t>Column</w:t>
            </w:r>
          </w:p>
        </w:tc>
        <w:tc>
          <w:tcPr>
            <w:tcW w:w="0" w:type="auto"/>
          </w:tcPr>
          <w:p w14:paraId="45A1FA2D" w14:textId="77777777" w:rsidR="008126C3" w:rsidRDefault="005C6D30">
            <w:pPr>
              <w:pStyle w:val="Compact"/>
            </w:pPr>
            <w:r>
              <w:t>Description</w:t>
            </w:r>
          </w:p>
        </w:tc>
      </w:tr>
      <w:tr w:rsidR="008126C3" w14:paraId="10CF3CC6" w14:textId="77777777">
        <w:tc>
          <w:tcPr>
            <w:tcW w:w="0" w:type="auto"/>
          </w:tcPr>
          <w:p w14:paraId="2410E7A0" w14:textId="77777777" w:rsidR="008126C3" w:rsidRDefault="005C6D30">
            <w:pPr>
              <w:pStyle w:val="Compact"/>
            </w:pPr>
            <w:r>
              <w:t>time_hr</w:t>
            </w:r>
          </w:p>
        </w:tc>
        <w:tc>
          <w:tcPr>
            <w:tcW w:w="0" w:type="auto"/>
          </w:tcPr>
          <w:p w14:paraId="3792ABA2" w14:textId="77777777" w:rsidR="008126C3" w:rsidRDefault="005C6D30">
            <w:pPr>
              <w:pStyle w:val="Compact"/>
            </w:pPr>
            <w:r>
              <w:t>Simulation time of division</w:t>
            </w:r>
          </w:p>
        </w:tc>
      </w:tr>
      <w:tr w:rsidR="008126C3" w14:paraId="5E3E8A26" w14:textId="77777777">
        <w:tc>
          <w:tcPr>
            <w:tcW w:w="0" w:type="auto"/>
          </w:tcPr>
          <w:p w14:paraId="795B2003" w14:textId="77777777" w:rsidR="008126C3" w:rsidRDefault="005C6D30">
            <w:pPr>
              <w:pStyle w:val="Compact"/>
            </w:pPr>
            <w:r>
              <w:t>parent_id</w:t>
            </w:r>
          </w:p>
        </w:tc>
        <w:tc>
          <w:tcPr>
            <w:tcW w:w="0" w:type="auto"/>
          </w:tcPr>
          <w:p w14:paraId="37E81A1D" w14:textId="77777777" w:rsidR="008126C3" w:rsidRDefault="005C6D30">
            <w:pPr>
              <w:pStyle w:val="Compact"/>
            </w:pPr>
            <w:r>
              <w:t>ID of parent cell</w:t>
            </w:r>
          </w:p>
        </w:tc>
      </w:tr>
      <w:tr w:rsidR="008126C3" w14:paraId="169BCA82" w14:textId="77777777">
        <w:tc>
          <w:tcPr>
            <w:tcW w:w="0" w:type="auto"/>
          </w:tcPr>
          <w:p w14:paraId="2046B5D0" w14:textId="77777777" w:rsidR="008126C3" w:rsidRDefault="005C6D30">
            <w:pPr>
              <w:pStyle w:val="Compact"/>
            </w:pPr>
            <w:r>
              <w:t>parent_ecDNA_before</w:t>
            </w:r>
          </w:p>
        </w:tc>
        <w:tc>
          <w:tcPr>
            <w:tcW w:w="0" w:type="auto"/>
          </w:tcPr>
          <w:p w14:paraId="53B9B684" w14:textId="77777777" w:rsidR="008126C3" w:rsidRDefault="005C6D30">
            <w:pPr>
              <w:pStyle w:val="Compact"/>
            </w:pPr>
            <w:r>
              <w:t>Parent’s ecDNA before segregation</w:t>
            </w:r>
          </w:p>
        </w:tc>
      </w:tr>
      <w:tr w:rsidR="008126C3" w14:paraId="65005F8F" w14:textId="77777777">
        <w:tc>
          <w:tcPr>
            <w:tcW w:w="0" w:type="auto"/>
          </w:tcPr>
          <w:p w14:paraId="71B4ADEC" w14:textId="77777777" w:rsidR="008126C3" w:rsidRDefault="005C6D30">
            <w:pPr>
              <w:pStyle w:val="Compact"/>
            </w:pPr>
            <w:r>
              <w:t>parent_ecDNA_after</w:t>
            </w:r>
          </w:p>
        </w:tc>
        <w:tc>
          <w:tcPr>
            <w:tcW w:w="0" w:type="auto"/>
          </w:tcPr>
          <w:p w14:paraId="3B8128A0" w14:textId="77777777" w:rsidR="008126C3" w:rsidRDefault="005C6D30">
            <w:pPr>
              <w:pStyle w:val="Compact"/>
            </w:pPr>
            <w:r>
              <w:t>Parent’s ecDNA after segregation</w:t>
            </w:r>
          </w:p>
        </w:tc>
      </w:tr>
      <w:tr w:rsidR="008126C3" w14:paraId="15EC0929" w14:textId="77777777">
        <w:tc>
          <w:tcPr>
            <w:tcW w:w="0" w:type="auto"/>
          </w:tcPr>
          <w:p w14:paraId="5A5EDE32" w14:textId="77777777" w:rsidR="008126C3" w:rsidRDefault="005C6D30">
            <w:pPr>
              <w:pStyle w:val="Compact"/>
            </w:pPr>
            <w:r>
              <w:t>daughter_id</w:t>
            </w:r>
          </w:p>
        </w:tc>
        <w:tc>
          <w:tcPr>
            <w:tcW w:w="0" w:type="auto"/>
          </w:tcPr>
          <w:p w14:paraId="047EF790" w14:textId="77777777" w:rsidR="008126C3" w:rsidRDefault="005C6D30">
            <w:pPr>
              <w:pStyle w:val="Compact"/>
            </w:pPr>
            <w:r>
              <w:t>ID of new daughter cell</w:t>
            </w:r>
          </w:p>
        </w:tc>
      </w:tr>
      <w:tr w:rsidR="008126C3" w14:paraId="02CBBAC9" w14:textId="77777777">
        <w:tc>
          <w:tcPr>
            <w:tcW w:w="0" w:type="auto"/>
          </w:tcPr>
          <w:p w14:paraId="1B282611" w14:textId="77777777" w:rsidR="008126C3" w:rsidRDefault="005C6D30">
            <w:pPr>
              <w:pStyle w:val="Compact"/>
            </w:pPr>
            <w:r>
              <w:t>daughter_ecDNA</w:t>
            </w:r>
          </w:p>
        </w:tc>
        <w:tc>
          <w:tcPr>
            <w:tcW w:w="0" w:type="auto"/>
          </w:tcPr>
          <w:p w14:paraId="6E49082E" w14:textId="77777777" w:rsidR="008126C3" w:rsidRDefault="005C6D30">
            <w:pPr>
              <w:pStyle w:val="Compact"/>
            </w:pPr>
            <w:r>
              <w:t>Daughter’s ecDNA count</w:t>
            </w:r>
          </w:p>
        </w:tc>
      </w:tr>
      <w:tr w:rsidR="008126C3" w14:paraId="493FBBFF" w14:textId="77777777">
        <w:tc>
          <w:tcPr>
            <w:tcW w:w="0" w:type="auto"/>
          </w:tcPr>
          <w:p w14:paraId="5CC95E0D" w14:textId="77777777" w:rsidR="008126C3" w:rsidRDefault="005C6D30">
            <w:pPr>
              <w:pStyle w:val="Compact"/>
            </w:pPr>
            <w:r>
              <w:t>x, y</w:t>
            </w:r>
          </w:p>
        </w:tc>
        <w:tc>
          <w:tcPr>
            <w:tcW w:w="0" w:type="auto"/>
          </w:tcPr>
          <w:p w14:paraId="3429F8EF" w14:textId="77777777" w:rsidR="008126C3" w:rsidRDefault="005C6D30">
            <w:pPr>
              <w:pStyle w:val="Compact"/>
            </w:pPr>
            <w:r>
              <w:t>Location of division</w:t>
            </w:r>
          </w:p>
        </w:tc>
      </w:tr>
      <w:tr w:rsidR="008126C3" w14:paraId="5916F6DF" w14:textId="77777777">
        <w:tc>
          <w:tcPr>
            <w:tcW w:w="0" w:type="auto"/>
          </w:tcPr>
          <w:p w14:paraId="2D1BF0F1" w14:textId="77777777" w:rsidR="008126C3" w:rsidRDefault="005C6D30">
            <w:pPr>
              <w:pStyle w:val="Compact"/>
            </w:pPr>
            <w:r>
              <w:t>generation</w:t>
            </w:r>
          </w:p>
        </w:tc>
        <w:tc>
          <w:tcPr>
            <w:tcW w:w="0" w:type="auto"/>
          </w:tcPr>
          <w:p w14:paraId="23F71615" w14:textId="77777777" w:rsidR="008126C3" w:rsidRDefault="005C6D30">
            <w:pPr>
              <w:pStyle w:val="Compact"/>
            </w:pPr>
            <w:r>
              <w:t>Generation number in lineage</w:t>
            </w:r>
          </w:p>
        </w:tc>
      </w:tr>
    </w:tbl>
    <w:p w14:paraId="6109C1A5" w14:textId="77777777" w:rsidR="008126C3" w:rsidRDefault="005C6D30">
      <w:pPr>
        <w:pStyle w:val="Heading4"/>
      </w:pPr>
      <w:bookmarkStart w:id="49" w:name="reconstructing-lineage-trees"/>
      <w:bookmarkEnd w:id="48"/>
      <w:r>
        <w:t>Reconstructing Lineage Trees</w:t>
      </w:r>
    </w:p>
    <w:p w14:paraId="4E56C1B7" w14:textId="77777777" w:rsidR="008126C3" w:rsidRDefault="005C6D30">
      <w:pPr>
        <w:pStyle w:val="FirstParagraph"/>
      </w:pPr>
      <w:r>
        <w:t>Lineage data can be represented as a directed graph where nodes are cells and edges represent division events. This enables: - Finding all descendants of the original tumor - Computing ecDNA trajectories through lineages - Identifying sibling pairs for comparison analysis</w:t>
      </w:r>
    </w:p>
    <w:p w14:paraId="71525D19" w14:textId="742B7346" w:rsidR="008126C3" w:rsidRDefault="008126C3"/>
    <w:p w14:paraId="7FCA7D31" w14:textId="4582423F" w:rsidR="008126C3" w:rsidRDefault="005C6D30">
      <w:pPr>
        <w:pStyle w:val="Heading3"/>
      </w:pPr>
      <w:bookmarkStart w:id="50" w:name="s9.-spatial-analysis-methods"/>
      <w:bookmarkEnd w:id="47"/>
      <w:bookmarkEnd w:id="49"/>
      <w:r>
        <w:lastRenderedPageBreak/>
        <w:t>S</w:t>
      </w:r>
      <w:r w:rsidR="00D10868" w:rsidRPr="00D10868">
        <w:t xml:space="preserve"> </w:t>
      </w:r>
      <w:r w:rsidR="00D10868">
        <w:t xml:space="preserve">Supplemental Method </w:t>
      </w:r>
      <w:r>
        <w:t>9. Spatial Analysis Methods</w:t>
      </w:r>
    </w:p>
    <w:p w14:paraId="1631BD69" w14:textId="77777777" w:rsidR="008126C3" w:rsidRDefault="005C6D30">
      <w:pPr>
        <w:pStyle w:val="Heading4"/>
      </w:pPr>
      <w:bookmarkStart w:id="51" w:name="nutrient-gradients"/>
      <w:r>
        <w:t>Nutrient Gradients</w:t>
      </w:r>
    </w:p>
    <w:p w14:paraId="0D3C1B52" w14:textId="77777777" w:rsidR="008126C3" w:rsidRDefault="005C6D30">
      <w:pPr>
        <w:pStyle w:val="FirstParagraph"/>
      </w:pPr>
      <w:r>
        <w:t>Oxygen and glucose form gradients from vessels into the tissue. The hypoxia threshold (approximately 10 mmHg) is critical: below this, cells switch to the Go phenotype (increased migration) and cannot proliferate.</w:t>
      </w:r>
    </w:p>
    <w:p w14:paraId="55F0D8C7" w14:textId="77777777" w:rsidR="008126C3" w:rsidRDefault="005C6D30">
      <w:pPr>
        <w:pStyle w:val="Heading4"/>
      </w:pPr>
      <w:bookmarkStart w:id="52" w:name="spatial-confounding"/>
      <w:bookmarkEnd w:id="51"/>
      <w:r>
        <w:t>Spatial Confounding</w:t>
      </w:r>
    </w:p>
    <w:p w14:paraId="13B928C8" w14:textId="77777777" w:rsidR="008126C3" w:rsidRDefault="005C6D30">
      <w:pPr>
        <w:pStyle w:val="FirstParagraph"/>
      </w:pPr>
      <w:r>
        <w:t>Location can confound ecDNA-phenotype relationships if selection operates spatially. If high-ecDNA cells are more likely to survive in certain locations, this can bias estimates. Test by checking whether ecDNA correlates with vessel distance.</w:t>
      </w:r>
    </w:p>
    <w:p w14:paraId="415E3601" w14:textId="77777777" w:rsidR="008126C3" w:rsidRDefault="005C6D30">
      <w:pPr>
        <w:pStyle w:val="Heading4"/>
      </w:pPr>
      <w:bookmarkStart w:id="53" w:name="spatial-regression"/>
      <w:bookmarkEnd w:id="52"/>
      <w:r>
        <w:t>Spatial Regression</w:t>
      </w:r>
    </w:p>
    <w:p w14:paraId="564AAACA" w14:textId="77777777" w:rsidR="008126C3" w:rsidRDefault="005C6D30">
      <w:pPr>
        <w:pStyle w:val="FirstParagraph"/>
      </w:pPr>
      <w:r>
        <w:t>Control for location in regressions by including spatial coordinates and distance to center as covariates.</w:t>
      </w:r>
    </w:p>
    <w:p w14:paraId="0986ECD7" w14:textId="41F2381F" w:rsidR="008126C3" w:rsidRDefault="008126C3"/>
    <w:p w14:paraId="1838A556" w14:textId="38F30A93" w:rsidR="008126C3" w:rsidRDefault="005C6D30">
      <w:pPr>
        <w:pStyle w:val="Heading3"/>
      </w:pPr>
      <w:bookmarkStart w:id="54" w:name="s10.-time-series-analysis"/>
      <w:bookmarkEnd w:id="50"/>
      <w:bookmarkEnd w:id="53"/>
      <w:r>
        <w:lastRenderedPageBreak/>
        <w:t>S</w:t>
      </w:r>
      <w:r w:rsidR="00D10868">
        <w:t xml:space="preserve">upplemental Method </w:t>
      </w:r>
      <w:r>
        <w:t>10. Time-Series Analysis</w:t>
      </w:r>
    </w:p>
    <w:p w14:paraId="502B94AE" w14:textId="77777777" w:rsidR="008126C3" w:rsidRDefault="005C6D30">
      <w:pPr>
        <w:pStyle w:val="Heading4"/>
      </w:pPr>
      <w:bookmarkStart w:id="55" w:name="growth-curve-fitting"/>
      <w:r>
        <w:t>Growth Curve Fitting</w:t>
      </w:r>
    </w:p>
    <w:p w14:paraId="32F3B925" w14:textId="77777777" w:rsidR="008126C3" w:rsidRDefault="005C6D30">
      <w:pPr>
        <w:pStyle w:val="FirstParagraph"/>
      </w:pPr>
      <w:r>
        <w:t>Fit standard growth models to tumor dynamics:</w:t>
      </w:r>
    </w:p>
    <w:tbl>
      <w:tblPr>
        <w:tblStyle w:val="Table"/>
        <w:tblW w:w="5000" w:type="pct"/>
        <w:tblLayout w:type="fixed"/>
        <w:tblLook w:val="0020" w:firstRow="1" w:lastRow="0" w:firstColumn="0" w:lastColumn="0" w:noHBand="0" w:noVBand="0"/>
      </w:tblPr>
      <w:tblGrid>
        <w:gridCol w:w="2426"/>
        <w:gridCol w:w="3467"/>
        <w:gridCol w:w="3467"/>
      </w:tblGrid>
      <w:tr w:rsidR="008126C3" w14:paraId="717EF129" w14:textId="77777777" w:rsidTr="008126C3">
        <w:trPr>
          <w:cnfStyle w:val="100000000000" w:firstRow="1" w:lastRow="0" w:firstColumn="0" w:lastColumn="0" w:oddVBand="0" w:evenVBand="0" w:oddHBand="0" w:evenHBand="0" w:firstRowFirstColumn="0" w:firstRowLastColumn="0" w:lastRowFirstColumn="0" w:lastRowLastColumn="0"/>
          <w:tblHeader/>
        </w:trPr>
        <w:tc>
          <w:tcPr>
            <w:tcW w:w="2053" w:type="dxa"/>
          </w:tcPr>
          <w:p w14:paraId="4B12836D" w14:textId="77777777" w:rsidR="008126C3" w:rsidRDefault="005C6D30">
            <w:pPr>
              <w:pStyle w:val="Compact"/>
            </w:pPr>
            <w:r>
              <w:t>Model</w:t>
            </w:r>
          </w:p>
        </w:tc>
        <w:tc>
          <w:tcPr>
            <w:tcW w:w="2933" w:type="dxa"/>
          </w:tcPr>
          <w:p w14:paraId="2048D546" w14:textId="77777777" w:rsidR="008126C3" w:rsidRDefault="005C6D30">
            <w:pPr>
              <w:pStyle w:val="Compact"/>
            </w:pPr>
            <w:r>
              <w:t>Equation</w:t>
            </w:r>
          </w:p>
        </w:tc>
        <w:tc>
          <w:tcPr>
            <w:tcW w:w="2933" w:type="dxa"/>
          </w:tcPr>
          <w:p w14:paraId="252AAEC1" w14:textId="77777777" w:rsidR="008126C3" w:rsidRDefault="005C6D30">
            <w:pPr>
              <w:pStyle w:val="Compact"/>
            </w:pPr>
            <w:r>
              <w:t>Use Case</w:t>
            </w:r>
          </w:p>
        </w:tc>
      </w:tr>
      <w:tr w:rsidR="008126C3" w14:paraId="7E6607C3" w14:textId="77777777">
        <w:tc>
          <w:tcPr>
            <w:tcW w:w="2053" w:type="dxa"/>
          </w:tcPr>
          <w:p w14:paraId="2DF6A3F0" w14:textId="77777777" w:rsidR="008126C3" w:rsidRDefault="005C6D30">
            <w:pPr>
              <w:pStyle w:val="Compact"/>
            </w:pPr>
            <w:r>
              <w:t>Exponential</w:t>
            </w:r>
          </w:p>
        </w:tc>
        <w:tc>
          <w:tcPr>
            <w:tcW w:w="2933" w:type="dxa"/>
          </w:tcPr>
          <w:p w14:paraId="69FBF332" w14:textId="77777777" w:rsidR="008126C3" w:rsidRDefault="005C6D30">
            <w:pPr>
              <w:pStyle w:val="Compact"/>
            </w:pPr>
            <w:r>
              <w:t>N(t) = N0 × exp(r×t)</w:t>
            </w:r>
          </w:p>
        </w:tc>
        <w:tc>
          <w:tcPr>
            <w:tcW w:w="2933" w:type="dxa"/>
          </w:tcPr>
          <w:p w14:paraId="01ADAA2C" w14:textId="77777777" w:rsidR="008126C3" w:rsidRDefault="005C6D30">
            <w:pPr>
              <w:pStyle w:val="Compact"/>
            </w:pPr>
            <w:r>
              <w:t>Unlimited growth, constant doubling time</w:t>
            </w:r>
          </w:p>
        </w:tc>
      </w:tr>
      <w:tr w:rsidR="008126C3" w14:paraId="333A6889" w14:textId="77777777">
        <w:tc>
          <w:tcPr>
            <w:tcW w:w="2053" w:type="dxa"/>
          </w:tcPr>
          <w:p w14:paraId="2B44C35F" w14:textId="77777777" w:rsidR="008126C3" w:rsidRDefault="005C6D30">
            <w:pPr>
              <w:pStyle w:val="Compact"/>
            </w:pPr>
            <w:r>
              <w:t>Logistic</w:t>
            </w:r>
          </w:p>
        </w:tc>
        <w:tc>
          <w:tcPr>
            <w:tcW w:w="2933" w:type="dxa"/>
          </w:tcPr>
          <w:p w14:paraId="0807E3C3" w14:textId="77777777" w:rsidR="008126C3" w:rsidRDefault="005C6D30">
            <w:pPr>
              <w:pStyle w:val="Compact"/>
            </w:pPr>
            <w:r>
              <w:t>N(t) = K / (1 + ((K-N0)/N0) × exp(-r×t))</w:t>
            </w:r>
          </w:p>
        </w:tc>
        <w:tc>
          <w:tcPr>
            <w:tcW w:w="2933" w:type="dxa"/>
          </w:tcPr>
          <w:p w14:paraId="31B977EC" w14:textId="77777777" w:rsidR="008126C3" w:rsidRDefault="005C6D30">
            <w:pPr>
              <w:pStyle w:val="Compact"/>
            </w:pPr>
            <w:r>
              <w:t>Carrying capacity K, S-shaped curve</w:t>
            </w:r>
          </w:p>
        </w:tc>
      </w:tr>
      <w:tr w:rsidR="008126C3" w14:paraId="62D44243" w14:textId="77777777">
        <w:tc>
          <w:tcPr>
            <w:tcW w:w="2053" w:type="dxa"/>
          </w:tcPr>
          <w:p w14:paraId="62C91467" w14:textId="77777777" w:rsidR="008126C3" w:rsidRDefault="005C6D30">
            <w:pPr>
              <w:pStyle w:val="Compact"/>
            </w:pPr>
            <w:r>
              <w:t>Gompertz</w:t>
            </w:r>
          </w:p>
        </w:tc>
        <w:tc>
          <w:tcPr>
            <w:tcW w:w="2933" w:type="dxa"/>
          </w:tcPr>
          <w:p w14:paraId="57209BF1" w14:textId="77777777" w:rsidR="008126C3" w:rsidRDefault="005C6D30">
            <w:pPr>
              <w:pStyle w:val="Compact"/>
            </w:pPr>
            <w:r>
              <w:t>N(t) = K × exp(-exp(a - b×t))</w:t>
            </w:r>
          </w:p>
        </w:tc>
        <w:tc>
          <w:tcPr>
            <w:tcW w:w="2933" w:type="dxa"/>
          </w:tcPr>
          <w:p w14:paraId="190B554E" w14:textId="77777777" w:rsidR="008126C3" w:rsidRDefault="005C6D30">
            <w:pPr>
              <w:pStyle w:val="Compact"/>
            </w:pPr>
            <w:r>
              <w:t>Asymmetric S-curve, common for tumors</w:t>
            </w:r>
          </w:p>
        </w:tc>
      </w:tr>
    </w:tbl>
    <w:p w14:paraId="03FEF5A3" w14:textId="77777777" w:rsidR="008126C3" w:rsidRDefault="005C6D30">
      <w:pPr>
        <w:pStyle w:val="Heading4"/>
      </w:pPr>
      <w:bookmarkStart w:id="56" w:name="phase-detection"/>
      <w:bookmarkEnd w:id="55"/>
      <w:r>
        <w:t>Phase Detection</w:t>
      </w:r>
    </w:p>
    <w:p w14:paraId="672213E7" w14:textId="77777777" w:rsidR="008126C3" w:rsidRDefault="005C6D30">
      <w:pPr>
        <w:pStyle w:val="FirstParagraph"/>
      </w:pPr>
      <w:r>
        <w:t>Identify growth phases automatically by computing local growth rate (derivative of log count) and classifying as lag (rate &lt; threshold, early), exponential (rate &gt; threshold), or plateau (rate &lt; threshold, late).</w:t>
      </w:r>
    </w:p>
    <w:p w14:paraId="21626CC5" w14:textId="045FC220" w:rsidR="008126C3" w:rsidRDefault="008126C3"/>
    <w:p w14:paraId="57F391F7" w14:textId="7BF39BF9" w:rsidR="008126C3" w:rsidRDefault="005C6D30">
      <w:pPr>
        <w:pStyle w:val="Heading3"/>
      </w:pPr>
      <w:bookmarkStart w:id="57" w:name="s11.-common-pitfalls-and-solutions"/>
      <w:bookmarkEnd w:id="54"/>
      <w:bookmarkEnd w:id="56"/>
      <w:r>
        <w:lastRenderedPageBreak/>
        <w:t>S</w:t>
      </w:r>
      <w:r w:rsidR="00D10868">
        <w:t xml:space="preserve">upplemental Method </w:t>
      </w:r>
      <w:r>
        <w:t>11. Common Pitfalls and Solutions</w:t>
      </w:r>
    </w:p>
    <w:p w14:paraId="363386C0" w14:textId="77777777" w:rsidR="008126C3" w:rsidRDefault="005C6D30">
      <w:pPr>
        <w:pStyle w:val="Heading4"/>
      </w:pPr>
      <w:bookmarkStart w:id="58" w:name="pitfall-1-selection-bias"/>
      <w:r>
        <w:t>Pitfall 1: Selection Bias</w:t>
      </w:r>
    </w:p>
    <w:p w14:paraId="71C53B4E" w14:textId="77777777" w:rsidR="008126C3" w:rsidRDefault="005C6D30">
      <w:pPr>
        <w:pStyle w:val="FirstParagraph"/>
      </w:pPr>
      <w:r>
        <w:rPr>
          <w:b/>
          <w:bCs/>
        </w:rPr>
        <w:t>Problem:</w:t>
      </w:r>
      <w:r>
        <w:t xml:space="preserve"> We only observe surviving cells. If high-ecDNA cells die more frequently, the survivors are “special” (lucky), and their phenotypes may not represent typical high-ecDNA cells.</w:t>
      </w:r>
    </w:p>
    <w:p w14:paraId="36810B15" w14:textId="77777777" w:rsidR="008126C3" w:rsidRDefault="005C6D30">
      <w:pPr>
        <w:pStyle w:val="BodyText"/>
      </w:pPr>
      <w:r>
        <w:rPr>
          <w:b/>
          <w:bCs/>
        </w:rPr>
        <w:t>Solutions:</w:t>
      </w:r>
      <w:r>
        <w:t xml:space="preserve"> - Use lineage data to include all cells (dead and alive) - Model death as a competing risk - Use inverse probability weighting</w:t>
      </w:r>
    </w:p>
    <w:p w14:paraId="0F93061D" w14:textId="77777777" w:rsidR="008126C3" w:rsidRDefault="005C6D30">
      <w:pPr>
        <w:pStyle w:val="Heading4"/>
      </w:pPr>
      <w:bookmarkStart w:id="59" w:name="pitfall-2-time-varying-confounding"/>
      <w:bookmarkEnd w:id="58"/>
      <w:r>
        <w:t>Pitfall 2: Time-Varying Confounding</w:t>
      </w:r>
    </w:p>
    <w:p w14:paraId="165E4614" w14:textId="77777777" w:rsidR="008126C3" w:rsidRDefault="005C6D30">
      <w:pPr>
        <w:pStyle w:val="FirstParagraph"/>
      </w:pPr>
      <w:r>
        <w:rPr>
          <w:b/>
          <w:bCs/>
        </w:rPr>
        <w:t>Problem:</w:t>
      </w:r>
      <w:r>
        <w:t xml:space="preserve"> The environment changes over time. At t=0, high O2 everywhere; at t=500, low O2 near tumor core. Cells born at different times face different environments.</w:t>
      </w:r>
    </w:p>
    <w:p w14:paraId="39B321F1" w14:textId="77777777" w:rsidR="008126C3" w:rsidRDefault="005C6D30">
      <w:pPr>
        <w:pStyle w:val="BodyText"/>
      </w:pPr>
      <w:r>
        <w:rPr>
          <w:b/>
          <w:bCs/>
        </w:rPr>
        <w:t>Solutions:</w:t>
      </w:r>
      <w:r>
        <w:t xml:space="preserve"> - Include time fixed effects - Use within-time-window comparisons - Control for local environment at time of measurement</w:t>
      </w:r>
    </w:p>
    <w:p w14:paraId="2829E8A1" w14:textId="77777777" w:rsidR="008126C3" w:rsidRDefault="005C6D30">
      <w:pPr>
        <w:pStyle w:val="Heading4"/>
      </w:pPr>
      <w:bookmarkStart w:id="60" w:name="pitfall-3-measurement-error"/>
      <w:bookmarkEnd w:id="59"/>
      <w:r>
        <w:t>Pitfall 3: Measurement Error</w:t>
      </w:r>
    </w:p>
    <w:p w14:paraId="6ACE264D" w14:textId="77777777" w:rsidR="008126C3" w:rsidRDefault="005C6D30">
      <w:pPr>
        <w:pStyle w:val="FirstParagraph"/>
      </w:pPr>
      <w:r>
        <w:rPr>
          <w:b/>
          <w:bCs/>
        </w:rPr>
        <w:t>Problem:</w:t>
      </w:r>
      <w:r>
        <w:t xml:space="preserve"> In real data, ecDNA count is estimated with error. Classical measurement error in X attenuates (biases toward zero) OLS estimates.</w:t>
      </w:r>
    </w:p>
    <w:p w14:paraId="01A0528F" w14:textId="77777777" w:rsidR="008126C3" w:rsidRDefault="005C6D30">
      <w:pPr>
        <w:pStyle w:val="BodyText"/>
      </w:pPr>
      <w:r>
        <w:rPr>
          <w:b/>
          <w:bCs/>
        </w:rPr>
        <w:t>Solution:</w:t>
      </w:r>
      <w:r>
        <w:t xml:space="preserve"> IV methods are robust to measurement error in the exposure. This is another reason to use ecDNA as an instrument.</w:t>
      </w:r>
    </w:p>
    <w:p w14:paraId="7E8BF1B7" w14:textId="77777777" w:rsidR="008126C3" w:rsidRDefault="005C6D30">
      <w:pPr>
        <w:pStyle w:val="Heading4"/>
      </w:pPr>
      <w:bookmarkStart w:id="61" w:name="pitfall-4-multiple-testing"/>
      <w:bookmarkEnd w:id="60"/>
      <w:r>
        <w:t>Pitfall 4: Multiple Testing</w:t>
      </w:r>
    </w:p>
    <w:p w14:paraId="59C4FB68" w14:textId="77777777" w:rsidR="008126C3" w:rsidRDefault="005C6D30">
      <w:pPr>
        <w:pStyle w:val="FirstParagraph"/>
      </w:pPr>
      <w:r>
        <w:t>When testing multiple causal effects (α, β, δ, γ), adjust for multiplicity using Bonferroni correction (α_adjusted = 0.05 / number of tests) or FDR correction (Benjamini-Hochberg).</w:t>
      </w:r>
    </w:p>
    <w:p w14:paraId="74EDA8CF" w14:textId="68A6F654" w:rsidR="008126C3" w:rsidRDefault="008126C3"/>
    <w:p w14:paraId="5C71F9D8" w14:textId="134D2126" w:rsidR="008126C3" w:rsidRDefault="005C6D30">
      <w:pPr>
        <w:pStyle w:val="Heading3"/>
      </w:pPr>
      <w:bookmarkStart w:id="62" w:name="s12.-rosenbaum-bounds-calculation"/>
      <w:bookmarkEnd w:id="57"/>
      <w:bookmarkEnd w:id="61"/>
      <w:r>
        <w:lastRenderedPageBreak/>
        <w:t>S</w:t>
      </w:r>
      <w:r w:rsidR="00D10868" w:rsidRPr="00D10868">
        <w:t xml:space="preserve"> </w:t>
      </w:r>
      <w:r w:rsidR="00D10868">
        <w:t xml:space="preserve">upplemental Method </w:t>
      </w:r>
      <w:r>
        <w:t>12. Rosenbaum Bounds Calculation</w:t>
      </w:r>
    </w:p>
    <w:p w14:paraId="1B8ABBD9" w14:textId="77777777" w:rsidR="008126C3" w:rsidRDefault="005C6D30">
      <w:pPr>
        <w:pStyle w:val="FirstParagraph"/>
      </w:pPr>
      <w:r>
        <w:t>Following Rosenbaum (2002), we parameterize hidden confounding by Γ, the maximum odds ratio relating an unmeasured confounder to treatment assignment:</w:t>
      </w:r>
    </w:p>
    <w:p w14:paraId="34552848" w14:textId="77777777" w:rsidR="008126C3" w:rsidRDefault="005C6D30">
      <w:pPr>
        <w:pStyle w:val="BodyText"/>
      </w:pPr>
      <m:oMathPara>
        <m:oMathParaPr>
          <m:jc m:val="center"/>
        </m:oMathParaPr>
        <m:oMath>
          <m:f>
            <m:fPr>
              <m:ctrlPr>
                <w:rPr>
                  <w:rFonts w:ascii="Cambria Math" w:hAnsi="Cambria Math"/>
                </w:rPr>
              </m:ctrlPr>
            </m:fPr>
            <m:num>
              <m:r>
                <w:rPr>
                  <w:rFonts w:ascii="Cambria Math" w:hAnsi="Cambria Math"/>
                </w:rPr>
                <m:t>1</m:t>
              </m:r>
            </m:num>
            <m:den>
              <m:r>
                <m:rPr>
                  <m:sty m:val="p"/>
                </m:rPr>
                <w:rPr>
                  <w:rFonts w:ascii="Cambria Math" w:hAnsi="Cambria Math"/>
                </w:rPr>
                <m:t>Γ</m:t>
              </m:r>
            </m:den>
          </m:f>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den>
          </m:f>
          <m:r>
            <m:rPr>
              <m:sty m:val="p"/>
            </m:rPr>
            <w:rPr>
              <w:rFonts w:ascii="Cambria Math" w:hAnsi="Cambria Math"/>
            </w:rPr>
            <m:t>≤Γ</m:t>
          </m:r>
        </m:oMath>
      </m:oMathPara>
    </w:p>
    <w:p w14:paraId="41F731B1" w14:textId="77777777" w:rsidR="008126C3" w:rsidRDefault="005C6D30">
      <w:pPr>
        <w:pStyle w:val="FirstParagraph"/>
      </w:pPr>
      <w:r>
        <w:t>For each value of Γ, we compute bounds on the p-value for the IV estimate. The critical Γ is the smallest value at which the upper bound on the p-value exceeds 0.05.</w:t>
      </w:r>
    </w:p>
    <w:p w14:paraId="433A1D7B" w14:textId="77777777" w:rsidR="008126C3" w:rsidRDefault="005C6D30">
      <w:pPr>
        <w:pStyle w:val="BodyText"/>
      </w:pPr>
      <w:r>
        <w:rPr>
          <w:b/>
          <w:bCs/>
        </w:rPr>
        <w:t>Interpretation:</w:t>
      </w:r>
      <w:r>
        <w:t xml:space="preserve"> If the critical Γ is large (e.g., &gt; 3), an unmeasured confounder would need to have a very strong association with both the instrument and the outcome to explain away the observed effect. Given that ecDNA segregation is mechanistically random, such confounding is biologically implausible.</w:t>
      </w:r>
    </w:p>
    <w:p w14:paraId="2789CAC8" w14:textId="6844D0E6" w:rsidR="008126C3" w:rsidRDefault="008126C3"/>
    <w:p w14:paraId="6C351EFD" w14:textId="303DB347" w:rsidR="008126C3" w:rsidRDefault="005C6D30">
      <w:pPr>
        <w:pStyle w:val="Heading3"/>
      </w:pPr>
      <w:bookmarkStart w:id="63" w:name="s13.-e-value-calculation"/>
      <w:bookmarkEnd w:id="62"/>
      <w:r>
        <w:lastRenderedPageBreak/>
        <w:t>S</w:t>
      </w:r>
      <w:r w:rsidR="00D10868">
        <w:t xml:space="preserve">upplemental Method </w:t>
      </w:r>
      <w:r>
        <w:t>13. E-value Calculation</w:t>
      </w:r>
    </w:p>
    <w:p w14:paraId="4CF2C2ED" w14:textId="77777777" w:rsidR="008126C3" w:rsidRDefault="005C6D30">
      <w:pPr>
        <w:pStyle w:val="FirstParagraph"/>
      </w:pPr>
      <w:r>
        <w:t>Following VanderWeele and Ding (2017), the E-value for a risk ratio RR is:</w:t>
      </w:r>
    </w:p>
    <w:p w14:paraId="182CD10C" w14:textId="77777777" w:rsidR="008126C3" w:rsidRDefault="005C6D3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RR</m:t>
          </m:r>
          <m:r>
            <m:rPr>
              <m:sty m:val="p"/>
            </m:rPr>
            <w:rPr>
              <w:rFonts w:ascii="Cambria Math" w:hAnsi="Cambria Math"/>
            </w:rPr>
            <m:t>+</m:t>
          </m:r>
          <m:rad>
            <m:radPr>
              <m:degHide m:val="1"/>
              <m:ctrlPr>
                <w:rPr>
                  <w:rFonts w:ascii="Cambria Math" w:hAnsi="Cambria Math"/>
                </w:rPr>
              </m:ctrlPr>
            </m:radPr>
            <m:deg/>
            <m:e>
              <m:r>
                <w:rPr>
                  <w:rFonts w:ascii="Cambria Math" w:hAnsi="Cambria Math"/>
                </w:rPr>
                <m:t>RR</m:t>
              </m:r>
              <m:r>
                <m:rPr>
                  <m:sty m:val="p"/>
                </m:rPr>
                <w:rPr>
                  <w:rFonts w:ascii="Cambria Math" w:hAnsi="Cambria Math"/>
                </w:rPr>
                <m:t>⋅</m:t>
              </m:r>
              <m:r>
                <m:rPr>
                  <m:sty m:val="p"/>
                </m:rPr>
                <w:rPr>
                  <w:rFonts w:ascii="Cambria Math" w:hAnsi="Cambria Math"/>
                </w:rPr>
                <m:t>(</m:t>
              </m:r>
              <m:r>
                <w:rPr>
                  <w:rFonts w:ascii="Cambria Math" w:hAnsi="Cambria Math"/>
                </w:rPr>
                <m:t>RR</m:t>
              </m:r>
              <m:r>
                <m:rPr>
                  <m:sty m:val="p"/>
                </m:rPr>
                <w:rPr>
                  <w:rFonts w:ascii="Cambria Math" w:hAnsi="Cambria Math"/>
                </w:rPr>
                <m:t>-</m:t>
              </m:r>
              <m:r>
                <w:rPr>
                  <w:rFonts w:ascii="Cambria Math" w:hAnsi="Cambria Math"/>
                </w:rPr>
                <m:t>1</m:t>
              </m:r>
              <m:r>
                <m:rPr>
                  <m:sty m:val="p"/>
                </m:rPr>
                <w:rPr>
                  <w:rFonts w:ascii="Cambria Math" w:hAnsi="Cambria Math"/>
                </w:rPr>
                <m:t>)</m:t>
              </m:r>
            </m:e>
          </m:rad>
        </m:oMath>
      </m:oMathPara>
    </w:p>
    <w:p w14:paraId="0A5C6FC3" w14:textId="77777777" w:rsidR="008126C3" w:rsidRDefault="005C6D30">
      <w:pPr>
        <w:pStyle w:val="FirstParagraph"/>
      </w:pPr>
      <w:r>
        <w:t>This represents the minimum strength of association that an unmeasured confounder would need with both the exposure and outcome to fully explain the observed association.</w:t>
      </w:r>
    </w:p>
    <w:p w14:paraId="17383A60" w14:textId="77777777" w:rsidR="008126C3" w:rsidRDefault="005C6D30">
      <w:pPr>
        <w:pStyle w:val="BodyText"/>
      </w:pPr>
      <w:r>
        <w:t>For the confidence interval, we compute the E-value for the bound of the 95% CI closest to the null.</w:t>
      </w:r>
    </w:p>
    <w:p w14:paraId="632420A2" w14:textId="77777777" w:rsidR="008126C3" w:rsidRDefault="005C6D30">
      <w:pPr>
        <w:pStyle w:val="BodyText"/>
      </w:pPr>
      <w:r>
        <w:rPr>
          <w:b/>
          <w:bCs/>
        </w:rPr>
        <w:t>Interpretation:</w:t>
      </w:r>
      <w:r>
        <w:t xml:space="preserve"> An E-value of 3.1 means an unmeasured confounder would need to be associated with both ecDNA and the outcome by at least RR = 3.1 to fully explain the observed effect. No known biological mechanism links ecDNA segregation to microenvironmental variables at this magnitude.</w:t>
      </w:r>
    </w:p>
    <w:p w14:paraId="7C04C3AF" w14:textId="330F0656" w:rsidR="008126C3" w:rsidRDefault="008126C3"/>
    <w:p w14:paraId="5DD412CC" w14:textId="542884EA" w:rsidR="008126C3" w:rsidRDefault="00D10868">
      <w:pPr>
        <w:pStyle w:val="Heading3"/>
      </w:pPr>
      <w:bookmarkStart w:id="64" w:name="s14.-immune-system-implementation"/>
      <w:bookmarkEnd w:id="63"/>
      <w:r>
        <w:lastRenderedPageBreak/>
        <w:t xml:space="preserve">Supplemental Method </w:t>
      </w:r>
      <w:r w:rsidR="005C6D30">
        <w:t>14. Immune System Implementation</w:t>
      </w:r>
    </w:p>
    <w:p w14:paraId="2BE21079" w14:textId="77777777" w:rsidR="008126C3" w:rsidRPr="009F166C" w:rsidRDefault="005C6D30">
      <w:pPr>
        <w:pStyle w:val="Heading4"/>
        <w:rPr>
          <w:szCs w:val="22"/>
        </w:rPr>
      </w:pPr>
      <w:bookmarkStart w:id="65" w:name="biological-background"/>
      <w:r w:rsidRPr="009F166C">
        <w:rPr>
          <w:szCs w:val="22"/>
        </w:rPr>
        <w:t>Biological Background</w:t>
      </w:r>
    </w:p>
    <w:p w14:paraId="1A9ECF2C" w14:textId="77777777" w:rsidR="008126C3" w:rsidRDefault="005C6D30">
      <w:pPr>
        <w:pStyle w:val="FirstParagraph"/>
      </w:pPr>
      <w:r>
        <w:t>The immune system module simulates cytotoxic T lymphocyte (CTL) and microglia-mediated tumor killing using biologically realistic immunological synapse mechanics. Unlike simple probabilistic death rates, this implementation models the time-dependent formation of immunological synapses, CTL exhaustion, and activation dynamics.</w:t>
      </w:r>
    </w:p>
    <w:p w14:paraId="597E7CF6" w14:textId="77777777" w:rsidR="008126C3" w:rsidRDefault="005C6D30">
      <w:pPr>
        <w:pStyle w:val="Heading4"/>
      </w:pPr>
      <w:bookmarkStart w:id="66" w:name="immunological-synapse-formation"/>
      <w:bookmarkEnd w:id="65"/>
      <w:r>
        <w:t>Immunological Synapse Formation</w:t>
      </w:r>
    </w:p>
    <w:p w14:paraId="648CC920" w14:textId="77777777" w:rsidR="008126C3" w:rsidRDefault="005C6D30">
      <w:pPr>
        <w:pStyle w:val="FirstParagraph"/>
      </w:pPr>
      <w:r>
        <w:t>When a CTL encounters a target tumor cell, it does not kill instantly. Instead:</w:t>
      </w:r>
    </w:p>
    <w:p w14:paraId="080CAFB6" w14:textId="77777777" w:rsidR="008126C3" w:rsidRDefault="005C6D30">
      <w:pPr>
        <w:pStyle w:val="Compact"/>
        <w:numPr>
          <w:ilvl w:val="0"/>
          <w:numId w:val="3"/>
        </w:numPr>
      </w:pPr>
      <w:r>
        <w:rPr>
          <w:b/>
          <w:bCs/>
        </w:rPr>
        <w:t>Recognition Phase (~30 min):</w:t>
      </w:r>
      <w:r>
        <w:t xml:space="preserve"> The T cell receptor (TCR) recognizes MHC-presented antigens</w:t>
      </w:r>
    </w:p>
    <w:p w14:paraId="69BD9FD9" w14:textId="77777777" w:rsidR="008126C3" w:rsidRDefault="005C6D30">
      <w:pPr>
        <w:pStyle w:val="Compact"/>
        <w:numPr>
          <w:ilvl w:val="0"/>
          <w:numId w:val="3"/>
        </w:numPr>
      </w:pPr>
      <w:r>
        <w:rPr>
          <w:b/>
          <w:bCs/>
        </w:rPr>
        <w:t>Synapse Formation (1-2 hours):</w:t>
      </w:r>
      <w:r>
        <w:t xml:space="preserve"> A stable immunological synapse forms with organized signaling domains</w:t>
      </w:r>
    </w:p>
    <w:p w14:paraId="2AAA33A8" w14:textId="77777777" w:rsidR="008126C3" w:rsidRDefault="005C6D30">
      <w:pPr>
        <w:pStyle w:val="Compact"/>
        <w:numPr>
          <w:ilvl w:val="0"/>
          <w:numId w:val="3"/>
        </w:numPr>
      </w:pPr>
      <w:r>
        <w:rPr>
          <w:b/>
          <w:bCs/>
        </w:rPr>
        <w:t>Cytotoxic Phase:</w:t>
      </w:r>
      <w:r>
        <w:t xml:space="preserve"> Perforin/granzyme release causes target cell death</w:t>
      </w:r>
    </w:p>
    <w:p w14:paraId="5E8C761E" w14:textId="77777777" w:rsidR="008126C3" w:rsidRDefault="005C6D30">
      <w:pPr>
        <w:pStyle w:val="FirstParagraph"/>
      </w:pPr>
      <w:r>
        <w:t>This process is modeled as a contact-duration-dependent kill probability.</w:t>
      </w:r>
    </w:p>
    <w:p w14:paraId="4D9C3EAE" w14:textId="77777777" w:rsidR="008126C3" w:rsidRDefault="005C6D30">
      <w:pPr>
        <w:pStyle w:val="Heading4"/>
      </w:pPr>
      <w:bookmarkStart w:id="67" w:name="serial-killing-and-exhaustion"/>
      <w:bookmarkEnd w:id="66"/>
      <w:r>
        <w:t>Serial Killing and Exhaustion</w:t>
      </w:r>
    </w:p>
    <w:p w14:paraId="7E1D749F" w14:textId="77777777" w:rsidR="008126C3" w:rsidRDefault="005C6D30">
      <w:pPr>
        <w:pStyle w:val="FirstParagraph"/>
      </w:pPr>
      <w:r>
        <w:t>CTLs can kill multiple targets sequentially (serial killing), but their efficiency declines after approximately 10 kills:</w:t>
      </w:r>
    </w:p>
    <w:p w14:paraId="4B0FE8AE" w14:textId="77777777" w:rsidR="008126C3" w:rsidRDefault="005C6D30">
      <w:pPr>
        <w:pStyle w:val="Compact"/>
        <w:numPr>
          <w:ilvl w:val="0"/>
          <w:numId w:val="4"/>
        </w:numPr>
      </w:pPr>
      <w:r>
        <w:t>Initial Phase: High killing efficiency</w:t>
      </w:r>
    </w:p>
    <w:p w14:paraId="3C5E2ADC" w14:textId="77777777" w:rsidR="008126C3" w:rsidRDefault="005C6D30">
      <w:pPr>
        <w:pStyle w:val="Compact"/>
        <w:numPr>
          <w:ilvl w:val="0"/>
          <w:numId w:val="4"/>
        </w:numPr>
      </w:pPr>
      <w:r>
        <w:t>Exhaustion: Progressive loss of cytotoxic granules</w:t>
      </w:r>
    </w:p>
    <w:p w14:paraId="039F16FD" w14:textId="77777777" w:rsidR="008126C3" w:rsidRDefault="005C6D30">
      <w:pPr>
        <w:pStyle w:val="Compact"/>
        <w:numPr>
          <w:ilvl w:val="0"/>
          <w:numId w:val="4"/>
        </w:numPr>
      </w:pPr>
      <w:r>
        <w:t>Terminal Phase: Loss of proliferative capacity</w:t>
      </w:r>
    </w:p>
    <w:p w14:paraId="09418BF4" w14:textId="77777777" w:rsidR="008126C3" w:rsidRDefault="005C6D30">
      <w:pPr>
        <w:pStyle w:val="Heading4"/>
      </w:pPr>
      <w:bookmarkStart w:id="68" w:name="exhaustion-model"/>
      <w:bookmarkEnd w:id="67"/>
      <w:r>
        <w:t>Exhaustion Model</w:t>
      </w:r>
    </w:p>
    <w:p w14:paraId="32A2D147" w14:textId="77777777" w:rsidR="008126C3" w:rsidRPr="009F166C" w:rsidRDefault="005C6D30">
      <w:pPr>
        <w:pStyle w:val="SourceCode"/>
        <w:rPr>
          <w:sz w:val="20"/>
          <w:szCs w:val="20"/>
        </w:rPr>
      </w:pPr>
      <w:r w:rsidRPr="009F166C">
        <w:rPr>
          <w:rStyle w:val="VerbatimChar"/>
          <w:sz w:val="18"/>
          <w:szCs w:val="20"/>
        </w:rPr>
        <w:t># On successful kill:</w:t>
      </w:r>
      <w:r w:rsidRPr="009F166C">
        <w:rPr>
          <w:sz w:val="20"/>
          <w:szCs w:val="20"/>
        </w:rPr>
        <w:br/>
      </w:r>
      <w:r w:rsidRPr="009F166C">
        <w:rPr>
          <w:rStyle w:val="VerbatimChar"/>
          <w:sz w:val="18"/>
          <w:szCs w:val="20"/>
        </w:rPr>
        <w:t>exhaustion_level += exhaustion_per_kill</w:t>
      </w:r>
      <w:r w:rsidRPr="009F166C">
        <w:rPr>
          <w:sz w:val="20"/>
          <w:szCs w:val="20"/>
        </w:rPr>
        <w:br/>
      </w:r>
      <w:r w:rsidRPr="009F166C">
        <w:rPr>
          <w:rStyle w:val="VerbatimChar"/>
          <w:sz w:val="18"/>
          <w:szCs w:val="20"/>
        </w:rPr>
        <w:t>exhaustion_level = min(1.0, exhaustion_level)</w:t>
      </w:r>
      <w:r w:rsidRPr="009F166C">
        <w:rPr>
          <w:sz w:val="20"/>
          <w:szCs w:val="20"/>
        </w:rPr>
        <w:br/>
      </w:r>
      <w:r w:rsidRPr="009F166C">
        <w:rPr>
          <w:sz w:val="20"/>
          <w:szCs w:val="20"/>
        </w:rPr>
        <w:br/>
      </w:r>
      <w:r w:rsidRPr="009F166C">
        <w:rPr>
          <w:rStyle w:val="VerbatimChar"/>
          <w:sz w:val="18"/>
          <w:szCs w:val="20"/>
        </w:rPr>
        <w:t># Kill probability reduction:</w:t>
      </w:r>
      <w:r w:rsidRPr="009F166C">
        <w:rPr>
          <w:sz w:val="20"/>
          <w:szCs w:val="20"/>
        </w:rPr>
        <w:br/>
      </w:r>
      <w:r w:rsidRPr="009F166C">
        <w:rPr>
          <w:rStyle w:val="VerbatimChar"/>
          <w:sz w:val="18"/>
          <w:szCs w:val="20"/>
        </w:rPr>
        <w:t>effective_prob = base_prob × (1.0 - exhaustion_level × exhausted_kill_penalty)</w:t>
      </w:r>
      <w:r w:rsidRPr="009F166C">
        <w:rPr>
          <w:sz w:val="20"/>
          <w:szCs w:val="20"/>
        </w:rPr>
        <w:br/>
      </w:r>
      <w:r w:rsidRPr="009F166C">
        <w:rPr>
          <w:sz w:val="20"/>
          <w:szCs w:val="20"/>
        </w:rPr>
        <w:br/>
      </w:r>
      <w:r w:rsidRPr="009F166C">
        <w:rPr>
          <w:rStyle w:val="VerbatimChar"/>
          <w:sz w:val="18"/>
          <w:szCs w:val="20"/>
        </w:rPr>
        <w:t># Recovery when not in contact:</w:t>
      </w:r>
      <w:r w:rsidRPr="009F166C">
        <w:rPr>
          <w:sz w:val="20"/>
          <w:szCs w:val="20"/>
        </w:rPr>
        <w:br/>
      </w:r>
      <w:r w:rsidRPr="009F166C">
        <w:rPr>
          <w:rStyle w:val="VerbatimChar"/>
          <w:sz w:val="18"/>
          <w:szCs w:val="20"/>
        </w:rPr>
        <w:t>if not in_contact:</w:t>
      </w:r>
      <w:r w:rsidRPr="009F166C">
        <w:rPr>
          <w:sz w:val="20"/>
          <w:szCs w:val="20"/>
        </w:rPr>
        <w:br/>
      </w:r>
      <w:r w:rsidRPr="009F166C">
        <w:rPr>
          <w:rStyle w:val="VerbatimChar"/>
          <w:sz w:val="18"/>
          <w:szCs w:val="20"/>
        </w:rPr>
        <w:t xml:space="preserve">    exhaustion_level -= exhaustion_recovery_rate_per_hr × dt</w:t>
      </w:r>
    </w:p>
    <w:p w14:paraId="2B436F21" w14:textId="77777777" w:rsidR="008126C3" w:rsidRDefault="005C6D30">
      <w:pPr>
        <w:pStyle w:val="Heading4"/>
      </w:pPr>
      <w:bookmarkStart w:id="69" w:name="gbm-immunosuppression"/>
      <w:bookmarkEnd w:id="68"/>
      <w:r>
        <w:t>GBM Immunosuppression</w:t>
      </w:r>
    </w:p>
    <w:p w14:paraId="550B12C3" w14:textId="77777777" w:rsidR="008126C3" w:rsidRDefault="005C6D30">
      <w:pPr>
        <w:pStyle w:val="FirstParagraph"/>
      </w:pPr>
      <w:r>
        <w:t>Glioblastoma multiforme (GBM) is characterized by profound immunosuppression. The default parameters reflect this biology:</w:t>
      </w:r>
    </w:p>
    <w:p w14:paraId="24DBB183" w14:textId="77777777" w:rsidR="008126C3" w:rsidRDefault="005C6D30">
      <w:pPr>
        <w:pStyle w:val="Compact"/>
        <w:numPr>
          <w:ilvl w:val="0"/>
          <w:numId w:val="5"/>
        </w:numPr>
      </w:pPr>
      <w:r>
        <w:rPr>
          <w:b/>
          <w:bCs/>
        </w:rPr>
        <w:t>Blood-Brain Barrier (BBB):</w:t>
      </w:r>
      <w:r>
        <w:t xml:space="preserve"> Limited T cell access to CNS</w:t>
      </w:r>
    </w:p>
    <w:p w14:paraId="1B35ACEF" w14:textId="77777777" w:rsidR="008126C3" w:rsidRDefault="005C6D30">
      <w:pPr>
        <w:pStyle w:val="Compact"/>
        <w:numPr>
          <w:ilvl w:val="0"/>
          <w:numId w:val="5"/>
        </w:numPr>
      </w:pPr>
      <w:r>
        <w:rPr>
          <w:b/>
          <w:bCs/>
        </w:rPr>
        <w:t>Tumor-Associated Macrophages (TAMs):</w:t>
      </w:r>
      <w:r>
        <w:t xml:space="preserve"> Re-educated to immunosuppressive M2-like phenotype</w:t>
      </w:r>
    </w:p>
    <w:p w14:paraId="75380518" w14:textId="77777777" w:rsidR="008126C3" w:rsidRDefault="005C6D30">
      <w:pPr>
        <w:pStyle w:val="Compact"/>
        <w:numPr>
          <w:ilvl w:val="0"/>
          <w:numId w:val="5"/>
        </w:numPr>
      </w:pPr>
      <w:r>
        <w:rPr>
          <w:b/>
          <w:bCs/>
        </w:rPr>
        <w:t>Immunosuppressive Cytokines:</w:t>
      </w:r>
      <w:r>
        <w:t xml:space="preserve"> TGF-β, IL-10, PD-L1 inhibit T cell function</w:t>
      </w:r>
    </w:p>
    <w:p w14:paraId="0128535F" w14:textId="77777777" w:rsidR="008126C3" w:rsidRDefault="005C6D30">
      <w:pPr>
        <w:pStyle w:val="Compact"/>
        <w:numPr>
          <w:ilvl w:val="0"/>
          <w:numId w:val="5"/>
        </w:numPr>
      </w:pPr>
      <w:r>
        <w:rPr>
          <w:b/>
          <w:bCs/>
        </w:rPr>
        <w:t>Metabolic Reprogramming:</w:t>
      </w:r>
      <w:r>
        <w:t xml:space="preserve"> Hypoxic, acidic microenvironment impairs T cells</w:t>
      </w:r>
    </w:p>
    <w:p w14:paraId="03131B56" w14:textId="77777777" w:rsidR="008126C3" w:rsidRDefault="005C6D30">
      <w:pPr>
        <w:pStyle w:val="Compact"/>
        <w:numPr>
          <w:ilvl w:val="0"/>
          <w:numId w:val="5"/>
        </w:numPr>
      </w:pPr>
      <w:r>
        <w:rPr>
          <w:b/>
          <w:bCs/>
        </w:rPr>
        <w:t>Reduced MHC Expression:</w:t>
      </w:r>
      <w:r>
        <w:t xml:space="preserve"> Tumor cells become “invisible” to CTLs</w:t>
      </w:r>
    </w:p>
    <w:p w14:paraId="0F0C7216" w14:textId="77777777" w:rsidR="008126C3" w:rsidRDefault="005C6D30">
      <w:pPr>
        <w:pStyle w:val="FirstParagraph"/>
      </w:pPr>
      <w:r>
        <w:t>The default immune parameters create an immunosuppressive environment where tumors grow despite immune pressure, matching clinical observations.</w:t>
      </w:r>
    </w:p>
    <w:p w14:paraId="6B816BAC" w14:textId="36960539" w:rsidR="008126C3" w:rsidRDefault="008126C3"/>
    <w:p w14:paraId="6A044CEC" w14:textId="28308019" w:rsidR="008126C3" w:rsidRDefault="008126C3">
      <w:pPr>
        <w:pStyle w:val="FirstParagraph"/>
      </w:pPr>
      <w:bookmarkStart w:id="70" w:name="references-for-supplementary-materials"/>
      <w:bookmarkEnd w:id="0"/>
      <w:bookmarkEnd w:id="30"/>
      <w:bookmarkEnd w:id="64"/>
      <w:bookmarkEnd w:id="69"/>
      <w:bookmarkEnd w:id="70"/>
    </w:p>
    <w:sectPr w:rsidR="008126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ExtraBold">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9833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380F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F26F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2173514">
    <w:abstractNumId w:val="0"/>
  </w:num>
  <w:num w:numId="2" w16cid:durableId="654993804">
    <w:abstractNumId w:val="1"/>
  </w:num>
  <w:num w:numId="3" w16cid:durableId="1560479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4381748">
    <w:abstractNumId w:val="1"/>
  </w:num>
  <w:num w:numId="5" w16cid:durableId="814026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5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6C3"/>
    <w:rsid w:val="000A708B"/>
    <w:rsid w:val="0019292A"/>
    <w:rsid w:val="001F522C"/>
    <w:rsid w:val="002971D3"/>
    <w:rsid w:val="005C6D30"/>
    <w:rsid w:val="007903B3"/>
    <w:rsid w:val="008126C3"/>
    <w:rsid w:val="009F166C"/>
    <w:rsid w:val="00A94DF0"/>
    <w:rsid w:val="00B30525"/>
    <w:rsid w:val="00BD5766"/>
    <w:rsid w:val="00D10868"/>
    <w:rsid w:val="00D50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BCBA"/>
  <w15:docId w15:val="{CBF78E30-D169-FE4C-87ED-B9E385F19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94DF0"/>
    <w:pPr>
      <w:keepNext/>
      <w:keepLines/>
      <w:spacing w:before="360" w:after="80"/>
      <w:outlineLvl w:val="0"/>
    </w:pPr>
    <w:rPr>
      <w:rFonts w:asciiTheme="majorHAnsi" w:eastAsiaTheme="majorEastAsia" w:hAnsiTheme="majorHAnsi" w:cstheme="majorBidi"/>
      <w:b/>
      <w:color w:val="C00000"/>
      <w:sz w:val="40"/>
      <w:szCs w:val="40"/>
    </w:rPr>
  </w:style>
  <w:style w:type="paragraph" w:styleId="Heading2">
    <w:name w:val="heading 2"/>
    <w:basedOn w:val="Normal"/>
    <w:next w:val="BodyText"/>
    <w:link w:val="Heading2Char"/>
    <w:uiPriority w:val="9"/>
    <w:unhideWhenUsed/>
    <w:qFormat/>
    <w:rsid w:val="001F522C"/>
    <w:pPr>
      <w:keepNext/>
      <w:keepLines/>
      <w:pageBreakBefore/>
      <w:spacing w:before="160" w:after="80"/>
      <w:outlineLvl w:val="1"/>
    </w:pPr>
    <w:rPr>
      <w:rFonts w:ascii="Aptos" w:eastAsiaTheme="majorEastAsia" w:hAnsi="Aptos" w:cstheme="majorBidi"/>
      <w:b/>
      <w:color w:val="C00000"/>
      <w:sz w:val="28"/>
      <w:szCs w:val="32"/>
    </w:rPr>
  </w:style>
  <w:style w:type="paragraph" w:styleId="Heading3">
    <w:name w:val="heading 3"/>
    <w:basedOn w:val="Normal"/>
    <w:next w:val="BodyText"/>
    <w:link w:val="Heading3Char"/>
    <w:uiPriority w:val="9"/>
    <w:semiHidden/>
    <w:unhideWhenUsed/>
    <w:qFormat/>
    <w:rsid w:val="002971D3"/>
    <w:pPr>
      <w:keepNext/>
      <w:keepLines/>
      <w:pageBreakBefore/>
      <w:spacing w:before="160" w:after="80"/>
      <w:outlineLvl w:val="2"/>
    </w:pPr>
    <w:rPr>
      <w:rFonts w:ascii="Aptos ExtraBold" w:eastAsiaTheme="majorEastAsia" w:hAnsi="Aptos ExtraBold" w:cstheme="majorBidi"/>
      <w:b/>
      <w:color w:val="C00000"/>
      <w:sz w:val="28"/>
      <w:szCs w:val="28"/>
    </w:rPr>
  </w:style>
  <w:style w:type="paragraph" w:styleId="Heading4">
    <w:name w:val="heading 4"/>
    <w:basedOn w:val="Normal"/>
    <w:next w:val="BodyText"/>
    <w:link w:val="Heading4Char"/>
    <w:uiPriority w:val="9"/>
    <w:semiHidden/>
    <w:unhideWhenUsed/>
    <w:qFormat/>
    <w:rsid w:val="002971D3"/>
    <w:pPr>
      <w:keepNext/>
      <w:keepLines/>
      <w:spacing w:after="0"/>
      <w:outlineLvl w:val="3"/>
    </w:pPr>
    <w:rPr>
      <w:rFonts w:eastAsiaTheme="majorEastAsia" w:cstheme="majorBidi"/>
      <w:i/>
      <w:iCs/>
      <w:color w:val="C000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F166C"/>
    <w:pPr>
      <w:spacing w:after="0"/>
    </w:pPr>
    <w:rPr>
      <w:sz w:val="22"/>
    </w:rPr>
  </w:style>
  <w:style w:type="paragraph" w:customStyle="1" w:styleId="FirstParagraph">
    <w:name w:val="First Paragraph"/>
    <w:basedOn w:val="BodyText"/>
    <w:next w:val="BodyText"/>
    <w:qFormat/>
    <w:rsid w:val="009F166C"/>
  </w:style>
  <w:style w:type="paragraph" w:customStyle="1" w:styleId="Compact">
    <w:name w:val="Compact"/>
    <w:basedOn w:val="BodyText"/>
    <w:qFormat/>
    <w:rsid w:val="009F166C"/>
    <w:pPr>
      <w:spacing w:before="36" w:after="36"/>
    </w:pPr>
    <w:rPr>
      <w:rFonts w:ascii="Aptos Narrow" w:hAnsi="Aptos Narrow"/>
      <w:sz w:val="18"/>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94DF0"/>
    <w:rPr>
      <w:rFonts w:asciiTheme="majorHAnsi" w:eastAsiaTheme="majorEastAsia" w:hAnsiTheme="majorHAnsi" w:cstheme="majorBidi"/>
      <w:b/>
      <w:color w:val="C00000"/>
      <w:sz w:val="40"/>
      <w:szCs w:val="40"/>
    </w:rPr>
  </w:style>
  <w:style w:type="character" w:customStyle="1" w:styleId="Heading2Char">
    <w:name w:val="Heading 2 Char"/>
    <w:basedOn w:val="DefaultParagraphFont"/>
    <w:link w:val="Heading2"/>
    <w:uiPriority w:val="9"/>
    <w:rsid w:val="001F522C"/>
    <w:rPr>
      <w:rFonts w:ascii="Aptos" w:eastAsiaTheme="majorEastAsia" w:hAnsi="Aptos" w:cstheme="majorBidi"/>
      <w:b/>
      <w:color w:val="C00000"/>
      <w:sz w:val="28"/>
      <w:szCs w:val="32"/>
    </w:rPr>
  </w:style>
  <w:style w:type="character" w:customStyle="1" w:styleId="Heading3Char">
    <w:name w:val="Heading 3 Char"/>
    <w:basedOn w:val="DefaultParagraphFont"/>
    <w:link w:val="Heading3"/>
    <w:uiPriority w:val="9"/>
    <w:semiHidden/>
    <w:rsid w:val="002971D3"/>
    <w:rPr>
      <w:rFonts w:ascii="Aptos ExtraBold" w:eastAsiaTheme="majorEastAsia" w:hAnsi="Aptos ExtraBold" w:cstheme="majorBidi"/>
      <w:b/>
      <w:color w:val="C00000"/>
      <w:sz w:val="28"/>
      <w:szCs w:val="28"/>
    </w:rPr>
  </w:style>
  <w:style w:type="character" w:customStyle="1" w:styleId="Heading4Char">
    <w:name w:val="Heading 4 Char"/>
    <w:basedOn w:val="DefaultParagraphFont"/>
    <w:link w:val="Heading4"/>
    <w:uiPriority w:val="9"/>
    <w:semiHidden/>
    <w:rsid w:val="002971D3"/>
    <w:rPr>
      <w:rFonts w:eastAsiaTheme="majorEastAsia" w:cstheme="majorBidi"/>
      <w:i/>
      <w:iCs/>
      <w:color w:val="C00000"/>
      <w:sz w:val="22"/>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4786</Words>
  <Characters>29199</Characters>
  <Application>Microsoft Office Word</Application>
  <DocSecurity>0</DocSecurity>
  <Lines>1216</Lines>
  <Paragraphs>828</Paragraphs>
  <ScaleCrop>false</ScaleCrop>
  <Company/>
  <LinksUpToDate>false</LinksUpToDate>
  <CharactersWithSpaces>33157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Craig</dc:creator>
  <cp:keywords/>
  <cp:lastModifiedBy>David Craig</cp:lastModifiedBy>
  <cp:revision>11</cp:revision>
  <dcterms:created xsi:type="dcterms:W3CDTF">2026-04-23T00:01:00Z</dcterms:created>
  <dcterms:modified xsi:type="dcterms:W3CDTF">2026-04-23T00:05:00Z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c3695e-5069-48a6-8b9d-791a4b61946e_Enabled">
    <vt:lpwstr>true</vt:lpwstr>
  </property>
  <property fmtid="{D5CDD505-2E9C-101B-9397-08002B2CF9AE}" pid="3" name="MSIP_Label_a9c3695e-5069-48a6-8b9d-791a4b61946e_SetDate">
    <vt:lpwstr>2026-04-23T00:01:20Z</vt:lpwstr>
  </property>
  <property fmtid="{D5CDD505-2E9C-101B-9397-08002B2CF9AE}" pid="4" name="MSIP_Label_a9c3695e-5069-48a6-8b9d-791a4b61946e_Method">
    <vt:lpwstr>Standard</vt:lpwstr>
  </property>
  <property fmtid="{D5CDD505-2E9C-101B-9397-08002B2CF9AE}" pid="5" name="MSIP_Label_a9c3695e-5069-48a6-8b9d-791a4b61946e_Name">
    <vt:lpwstr>Internal</vt:lpwstr>
  </property>
  <property fmtid="{D5CDD505-2E9C-101B-9397-08002B2CF9AE}" pid="6" name="MSIP_Label_a9c3695e-5069-48a6-8b9d-791a4b61946e_SiteId">
    <vt:lpwstr>972a3ea3-f979-4875-a2b8-cff001ab69e7</vt:lpwstr>
  </property>
  <property fmtid="{D5CDD505-2E9C-101B-9397-08002B2CF9AE}" pid="7" name="MSIP_Label_a9c3695e-5069-48a6-8b9d-791a4b61946e_ActionId">
    <vt:lpwstr>c8a95401-81a3-40d2-8414-e0a7f13ac555</vt:lpwstr>
  </property>
  <property fmtid="{D5CDD505-2E9C-101B-9397-08002B2CF9AE}" pid="8" name="MSIP_Label_a9c3695e-5069-48a6-8b9d-791a4b61946e_ContentBits">
    <vt:lpwstr>0</vt:lpwstr>
  </property>
  <property fmtid="{D5CDD505-2E9C-101B-9397-08002B2CF9AE}" pid="9" name="MSIP_Label_a9c3695e-5069-48a6-8b9d-791a4b61946e_Tag">
    <vt:lpwstr>50, 3, 0, 1</vt:lpwstr>
  </property>
</Properties>
</file>