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031A" w:rsidP="0011031A">
      <w:pPr>
        <w:ind w:left="6804"/>
        <w:rPr>
          <w:rFonts w:ascii="Arial" w:hAnsi="Arial"/>
        </w:rPr>
      </w:pPr>
      <w:r>
        <w:rPr>
          <w:rFonts w:ascii="Arial" w:hAnsi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85pt;margin-top:12.15pt;width:280.8pt;height:64.8pt;z-index:251657728" o:allowincell="f">
            <v:textbox>
              <w:txbxContent>
                <w:p w:rsidR="00000000" w:rsidRDefault="00C41502">
                  <w:pPr>
                    <w:rPr>
                      <w:rFonts w:ascii="Arial" w:hAnsi="Arial"/>
                      <w:b/>
                      <w:sz w:val="16"/>
                    </w:rPr>
                  </w:pPr>
                </w:p>
                <w:p w:rsidR="00000000" w:rsidRDefault="00C41502">
                  <w:pPr>
                    <w:jc w:val="center"/>
                    <w:rPr>
                      <w:rFonts w:ascii="Arial" w:hAnsi="Arial"/>
                      <w:b/>
                      <w:sz w:val="36"/>
                    </w:rPr>
                  </w:pPr>
                  <w:r>
                    <w:rPr>
                      <w:rFonts w:ascii="Arial" w:hAnsi="Arial"/>
                      <w:b/>
                      <w:sz w:val="36"/>
                    </w:rPr>
                    <w:t>1</w:t>
                  </w:r>
                  <w:r>
                    <w:rPr>
                      <w:rFonts w:ascii="Arial" w:hAnsi="Arial"/>
                      <w:b/>
                      <w:sz w:val="36"/>
                      <w:vertAlign w:val="superscript"/>
                    </w:rPr>
                    <w:t>st</w:t>
                  </w:r>
                  <w:r>
                    <w:rPr>
                      <w:rFonts w:ascii="Arial" w:hAnsi="Arial"/>
                      <w:b/>
                      <w:sz w:val="36"/>
                    </w:rPr>
                    <w:t xml:space="preserve"> Balsham Scout Group</w:t>
                  </w:r>
                </w:p>
                <w:p w:rsidR="00000000" w:rsidRDefault="00C41502">
                  <w:pPr>
                    <w:rPr>
                      <w:rFonts w:ascii="Arial" w:hAnsi="Arial"/>
                      <w:b/>
                    </w:rPr>
                  </w:pPr>
                </w:p>
                <w:p w:rsidR="00000000" w:rsidRDefault="00C41502">
                  <w:r>
                    <w:rPr>
                      <w:rFonts w:ascii="Arial" w:hAnsi="Arial"/>
                      <w:b/>
                    </w:rPr>
                    <w:t>Group Headquarters: Woodhall La</w:t>
                  </w:r>
                  <w:r>
                    <w:rPr>
                      <w:rFonts w:ascii="Arial" w:hAnsi="Arial"/>
                      <w:b/>
                    </w:rPr>
                    <w:t>ne, Balsham, Cambs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28"/>
        </w:rPr>
        <w:drawing>
          <wp:inline distT="0" distB="0" distL="0" distR="0">
            <wp:extent cx="1752600" cy="1247775"/>
            <wp:effectExtent l="19050" t="0" r="0" b="0"/>
            <wp:docPr id="1" name="Picture 1" descr="C:\Sylvia\Cubs\Scout CD\corporate_brand\LOGO\TIFF\SCOUT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ylvia\Cubs\Scout CD\corporate_brand\LOGO\TIFF\SCOUTS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E" w:rsidRPr="002D557E" w:rsidRDefault="002D557E" w:rsidP="0011031A">
      <w:pPr>
        <w:jc w:val="center"/>
        <w:rPr>
          <w:rFonts w:ascii="Arial" w:hAnsi="Arial"/>
          <w:b/>
          <w:sz w:val="14"/>
          <w:szCs w:val="40"/>
        </w:rPr>
      </w:pPr>
    </w:p>
    <w:p w:rsidR="00000000" w:rsidRPr="001719E6" w:rsidRDefault="002D557E" w:rsidP="0011031A">
      <w:pPr>
        <w:jc w:val="center"/>
        <w:rPr>
          <w:rFonts w:ascii="Arial" w:hAnsi="Arial"/>
          <w:b/>
          <w:color w:val="FF0000"/>
          <w:sz w:val="36"/>
          <w:szCs w:val="40"/>
        </w:rPr>
      </w:pPr>
      <w:r w:rsidRPr="001719E6">
        <w:rPr>
          <w:rFonts w:ascii="Arial" w:hAnsi="Arial"/>
          <w:b/>
          <w:color w:val="FF0000"/>
          <w:sz w:val="36"/>
          <w:szCs w:val="40"/>
        </w:rPr>
        <w:t>H</w:t>
      </w:r>
      <w:r w:rsidR="0011031A" w:rsidRPr="001719E6">
        <w:rPr>
          <w:rFonts w:ascii="Arial" w:hAnsi="Arial"/>
          <w:b/>
          <w:color w:val="FF0000"/>
          <w:sz w:val="36"/>
          <w:szCs w:val="40"/>
        </w:rPr>
        <w:t>ut Replacement Project: Fundraising Update</w:t>
      </w:r>
      <w:r w:rsidR="00346EAB" w:rsidRPr="001719E6">
        <w:rPr>
          <w:rFonts w:ascii="Arial" w:hAnsi="Arial"/>
          <w:b/>
          <w:color w:val="FF0000"/>
          <w:sz w:val="36"/>
          <w:szCs w:val="40"/>
        </w:rPr>
        <w:t xml:space="preserve"> April 2015</w:t>
      </w:r>
    </w:p>
    <w:p w:rsidR="00000000" w:rsidRDefault="00C41502">
      <w:pPr>
        <w:ind w:left="-709" w:right="-477"/>
        <w:rPr>
          <w:rFonts w:ascii="Arial" w:hAnsi="Arial"/>
        </w:rPr>
      </w:pPr>
    </w:p>
    <w:p w:rsidR="00C41502" w:rsidRDefault="001719E6">
      <w:pPr>
        <w:ind w:left="-709" w:right="-477"/>
        <w:rPr>
          <w:rFonts w:ascii="Arial" w:hAnsi="Arial"/>
        </w:rPr>
      </w:pPr>
      <w:r>
        <w:rPr>
          <w:rFonts w:ascii="Arial" w:hAnsi="Arial"/>
          <w:noProof/>
        </w:rPr>
        <w:pict>
          <v:shape id="_x0000_s1045" type="#_x0000_t202" style="position:absolute;left:0;text-align:left;margin-left:-6.2pt;margin-top:312.7pt;width:343.85pt;height:127.5pt;z-index:251665408;mso-width-relative:margin;mso-height-relative:margin">
            <v:textbox>
              <w:txbxContent>
                <w:p w:rsidR="000F5307" w:rsidRDefault="000F5307" w:rsidP="000F5307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Big thanks for your support</w:t>
                  </w:r>
                </w:p>
                <w:p w:rsidR="000F5307" w:rsidRDefault="000F5307" w:rsidP="000F5307">
                  <w:pPr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0F5307" w:rsidRDefault="000F5307" w:rsidP="000F530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We have received large</w:t>
                  </w:r>
                  <w:r w:rsidR="000608CE">
                    <w:rPr>
                      <w:rFonts w:ascii="Arial" w:hAnsi="Arial" w:cs="Arial"/>
                    </w:rPr>
                    <w:t xml:space="preserve"> personal donations, contributions from</w:t>
                  </w:r>
                  <w:r>
                    <w:rPr>
                      <w:rFonts w:ascii="Arial" w:hAnsi="Arial" w:cs="Arial"/>
                    </w:rPr>
                    <w:t xml:space="preserve"> a number of commercial companies</w:t>
                  </w:r>
                  <w:r w:rsidR="000608CE">
                    <w:rPr>
                      <w:rFonts w:ascii="Arial" w:hAnsi="Arial" w:cs="Arial"/>
                    </w:rPr>
                    <w:t xml:space="preserve"> and a significant donation from the</w:t>
                  </w:r>
                  <w:r w:rsidR="002D557E">
                    <w:rPr>
                      <w:rFonts w:ascii="Arial" w:hAnsi="Arial" w:cs="Arial"/>
                    </w:rPr>
                    <w:t xml:space="preserve"> Balsham Ploughmen</w:t>
                  </w:r>
                  <w:r w:rsidR="000608CE">
                    <w:rPr>
                      <w:rFonts w:ascii="Arial" w:hAnsi="Arial" w:cs="Arial"/>
                    </w:rPr>
                    <w:t xml:space="preserve"> ove</w:t>
                  </w:r>
                  <w:r>
                    <w:rPr>
                      <w:rFonts w:ascii="Arial" w:hAnsi="Arial" w:cs="Arial"/>
                    </w:rPr>
                    <w:t>r the past year</w:t>
                  </w:r>
                  <w:r w:rsidR="000608CE">
                    <w:rPr>
                      <w:rFonts w:ascii="Arial" w:hAnsi="Arial" w:cs="Arial"/>
                    </w:rPr>
                    <w:t>. All these</w:t>
                  </w:r>
                  <w:r>
                    <w:rPr>
                      <w:rFonts w:ascii="Arial" w:hAnsi="Arial" w:cs="Arial"/>
                    </w:rPr>
                    <w:t xml:space="preserve"> have increased the money raised significantly. A big thank you to you all!</w:t>
                  </w:r>
                </w:p>
                <w:p w:rsidR="000F5307" w:rsidRDefault="000F5307" w:rsidP="000F5307">
                  <w:pPr>
                    <w:rPr>
                      <w:rFonts w:ascii="Arial" w:hAnsi="Arial" w:cs="Arial"/>
                    </w:rPr>
                  </w:pPr>
                </w:p>
                <w:p w:rsidR="000F5307" w:rsidRPr="000F5307" w:rsidRDefault="000F5307" w:rsidP="000F5307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 w:rsidRPr="000F5307">
                    <w:rPr>
                      <w:rFonts w:ascii="Arial" w:hAnsi="Arial" w:cs="Arial"/>
                      <w:b/>
                    </w:rPr>
                    <w:t>Does your company make contributions to local charities - would they support us? Every little helps!!</w:t>
                  </w:r>
                </w:p>
                <w:p w:rsidR="000F5307" w:rsidRPr="00346EAB" w:rsidRDefault="000F5307" w:rsidP="000F5307">
                  <w:pPr>
                    <w:pStyle w:val="ListParagraph"/>
                    <w:ind w:left="284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/>
          <w:noProof/>
        </w:rPr>
        <w:pict>
          <v:shape id="_x0000_s1044" type="#_x0000_t202" style="position:absolute;left:0;text-align:left;margin-left:-6.2pt;margin-top:158.2pt;width:343.85pt;height:148pt;z-index:251664384;mso-width-relative:margin;mso-height-relative:margin">
            <v:textbox>
              <w:txbxContent>
                <w:p w:rsidR="00E13AC7" w:rsidRPr="00346EAB" w:rsidRDefault="00E13AC7" w:rsidP="00E13AC7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How are we doing?</w:t>
                  </w:r>
                </w:p>
                <w:p w:rsidR="00E13AC7" w:rsidRPr="00AE64A7" w:rsidRDefault="00E13AC7" w:rsidP="00E13AC7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We have to raise </w:t>
                  </w:r>
                  <w:r w:rsidRPr="000F5307">
                    <w:rPr>
                      <w:rFonts w:ascii="Arial" w:hAnsi="Arial" w:cs="Arial"/>
                      <w:b/>
                    </w:rPr>
                    <w:t>£35,000</w:t>
                  </w:r>
                  <w:r>
                    <w:rPr>
                      <w:rFonts w:ascii="Arial" w:hAnsi="Arial" w:cs="Arial"/>
                    </w:rPr>
                    <w:t xml:space="preserve"> in order</w:t>
                  </w:r>
                  <w:r w:rsidR="000F5307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to apply for matching grants.</w:t>
                  </w: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 of the end of March 2015 we had achieved the following:</w:t>
                  </w: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</w:p>
                <w:p w:rsidR="00E13AC7" w:rsidRDefault="000F5307" w:rsidP="00E13AC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£23,888 - t</w:t>
                  </w:r>
                  <w:r w:rsidR="00E13AC7">
                    <w:rPr>
                      <w:rFonts w:ascii="Arial" w:hAnsi="Arial" w:cs="Arial"/>
                    </w:rPr>
                    <w:t>otal money raised</w:t>
                  </w:r>
                </w:p>
                <w:p w:rsidR="00E13AC7" w:rsidRDefault="000F5307" w:rsidP="00E13AC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£2,500 - a</w:t>
                  </w:r>
                  <w:r w:rsidR="00E13AC7">
                    <w:rPr>
                      <w:rFonts w:ascii="Arial" w:hAnsi="Arial" w:cs="Arial"/>
                    </w:rPr>
                    <w:t xml:space="preserve">dditional monies promised from commercial supporters </w:t>
                  </w:r>
                </w:p>
                <w:p w:rsidR="000F5307" w:rsidRDefault="000F5307" w:rsidP="00E13AC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£5,500 - target from fundraising during 2015/16</w:t>
                  </w:r>
                </w:p>
                <w:p w:rsidR="000F5307" w:rsidRDefault="000F5307" w:rsidP="00E13AC7">
                  <w:pPr>
                    <w:rPr>
                      <w:rFonts w:ascii="Arial" w:hAnsi="Arial" w:cs="Arial"/>
                    </w:rPr>
                  </w:pPr>
                </w:p>
                <w:p w:rsidR="000F5307" w:rsidRPr="000F5307" w:rsidRDefault="00FC1570" w:rsidP="00E13AC7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£26,3</w:t>
                  </w:r>
                  <w:r w:rsidR="000F5307" w:rsidRPr="000F5307">
                    <w:rPr>
                      <w:rFonts w:ascii="Arial" w:hAnsi="Arial" w:cs="Arial"/>
                      <w:b/>
                      <w:sz w:val="22"/>
                    </w:rPr>
                    <w:t xml:space="preserve">88 - Total to date.   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Just £8,6</w:t>
                  </w:r>
                  <w:r w:rsidR="000F5307" w:rsidRPr="000F5307">
                    <w:rPr>
                      <w:rFonts w:ascii="Arial" w:hAnsi="Arial" w:cs="Arial"/>
                      <w:b/>
                      <w:sz w:val="22"/>
                    </w:rPr>
                    <w:t>12 to go!</w:t>
                  </w:r>
                </w:p>
                <w:p w:rsidR="00E13AC7" w:rsidRPr="00346EAB" w:rsidRDefault="00E13AC7" w:rsidP="00E13AC7">
                  <w:pPr>
                    <w:pStyle w:val="ListParagraph"/>
                    <w:ind w:left="284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/>
          <w:noProof/>
        </w:rPr>
        <w:pict>
          <v:shape id="_x0000_s1048" type="#_x0000_t202" style="position:absolute;left:0;text-align:left;margin-left:344.85pt;margin-top:365.95pt;width:186.65pt;height:108.2pt;z-index:251668480;mso-width-relative:margin;mso-height-relative:margin">
            <v:textbox>
              <w:txbxContent>
                <w:p w:rsidR="001719E6" w:rsidRDefault="001719E6" w:rsidP="001719E6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Timeframes</w:t>
                  </w:r>
                </w:p>
                <w:p w:rsidR="001719E6" w:rsidRPr="001719E6" w:rsidRDefault="001719E6" w:rsidP="001719E6">
                  <w:pPr>
                    <w:rPr>
                      <w:rFonts w:ascii="Arial" w:hAnsi="Arial" w:cs="Arial"/>
                      <w:b/>
                      <w:sz w:val="12"/>
                    </w:rPr>
                  </w:pPr>
                </w:p>
                <w:p w:rsidR="001719E6" w:rsidRDefault="001719E6" w:rsidP="001719E6">
                  <w:pPr>
                    <w:rPr>
                      <w:rFonts w:ascii="Arial" w:hAnsi="Arial" w:cs="Arial"/>
                    </w:rPr>
                  </w:pPr>
                  <w:r w:rsidRPr="001719E6">
                    <w:rPr>
                      <w:rFonts w:ascii="Arial" w:hAnsi="Arial" w:cs="Arial"/>
                    </w:rPr>
                    <w:t>The plan is to submit grant applications September 2015/March 2016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:rsidR="001719E6" w:rsidRPr="001719E6" w:rsidRDefault="001719E6" w:rsidP="001719E6">
                  <w:pPr>
                    <w:rPr>
                      <w:rFonts w:ascii="Arial" w:hAnsi="Arial" w:cs="Arial"/>
                      <w:sz w:val="12"/>
                    </w:rPr>
                  </w:pPr>
                </w:p>
                <w:p w:rsidR="001719E6" w:rsidRPr="001719E6" w:rsidRDefault="001719E6" w:rsidP="001719E6">
                  <w:pPr>
                    <w:rPr>
                      <w:rFonts w:ascii="Arial" w:hAnsi="Arial" w:cs="Arial"/>
                    </w:rPr>
                  </w:pPr>
                  <w:r w:rsidRPr="001719E6">
                    <w:rPr>
                      <w:rFonts w:ascii="Arial" w:hAnsi="Arial" w:cs="Arial"/>
                    </w:rPr>
                    <w:t>If we are successful</w:t>
                  </w:r>
                  <w:r>
                    <w:rPr>
                      <w:rFonts w:ascii="Arial" w:hAnsi="Arial" w:cs="Arial"/>
                    </w:rPr>
                    <w:t>,</w:t>
                  </w:r>
                  <w:r w:rsidRPr="001719E6">
                    <w:rPr>
                      <w:rFonts w:ascii="Arial" w:hAnsi="Arial" w:cs="Arial"/>
                    </w:rPr>
                    <w:t xml:space="preserve"> the hut will be removed Easter next ye</w:t>
                  </w:r>
                  <w:r>
                    <w:rPr>
                      <w:rFonts w:ascii="Arial" w:hAnsi="Arial" w:cs="Arial"/>
                    </w:rPr>
                    <w:t>ar, with the new build taking place in</w:t>
                  </w:r>
                  <w:r w:rsidRPr="001719E6">
                    <w:rPr>
                      <w:rFonts w:ascii="Arial" w:hAnsi="Arial" w:cs="Arial"/>
                    </w:rPr>
                    <w:t xml:space="preserve"> the summer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:rsidR="001719E6" w:rsidRDefault="001719E6" w:rsidP="001719E6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/>
          <w:noProof/>
        </w:rPr>
        <w:pict>
          <v:shape id="_x0000_s1042" type="#_x0000_t202" style="position:absolute;left:0;text-align:left;margin-left:344.85pt;margin-top:202.45pt;width:186.65pt;height:155.25pt;z-index:251662336;mso-width-relative:margin;mso-height-relative:margin">
            <v:textbox>
              <w:txbxContent>
                <w:p w:rsidR="00F5149B" w:rsidRPr="00346EAB" w:rsidRDefault="00F5149B" w:rsidP="00F5149B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Applying for grants</w:t>
                  </w:r>
                </w:p>
                <w:p w:rsidR="00F5149B" w:rsidRPr="00AE64A7" w:rsidRDefault="00F5149B" w:rsidP="00F5149B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:rsidR="00F5149B" w:rsidRDefault="00F5149B" w:rsidP="00F5149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Scout Group will apply for grants to meet the outstanding target.</w:t>
                  </w:r>
                </w:p>
                <w:p w:rsidR="00F5149B" w:rsidRDefault="00F5149B" w:rsidP="00F5149B">
                  <w:pPr>
                    <w:rPr>
                      <w:rFonts w:ascii="Arial" w:hAnsi="Arial" w:cs="Arial"/>
                    </w:rPr>
                  </w:pPr>
                </w:p>
                <w:p w:rsidR="00F5149B" w:rsidRDefault="00F5149B" w:rsidP="00F5149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most likely sources are those run through the Cambridge Community Fund</w:t>
                  </w:r>
                  <w:r w:rsidR="00E13AC7">
                    <w:rPr>
                      <w:rFonts w:ascii="Arial" w:hAnsi="Arial" w:cs="Arial"/>
                    </w:rPr>
                    <w:t>, es</w:t>
                  </w:r>
                  <w:r w:rsidR="001719E6">
                    <w:rPr>
                      <w:rFonts w:ascii="Arial" w:hAnsi="Arial" w:cs="Arial"/>
                    </w:rPr>
                    <w:t>pecially the Amey Cespa grant</w:t>
                  </w:r>
                  <w:r>
                    <w:rPr>
                      <w:rFonts w:ascii="Arial" w:hAnsi="Arial" w:cs="Arial"/>
                    </w:rPr>
                    <w:t xml:space="preserve"> for the capital cost of the building and the Wadlow</w:t>
                  </w:r>
                  <w:r w:rsidR="00E13AC7">
                    <w:rPr>
                      <w:rFonts w:ascii="Arial" w:hAnsi="Arial" w:cs="Arial"/>
                    </w:rPr>
                    <w:t xml:space="preserve"> Wind Farm grants</w:t>
                  </w:r>
                  <w:r>
                    <w:rPr>
                      <w:rFonts w:ascii="Arial" w:hAnsi="Arial" w:cs="Arial"/>
                    </w:rPr>
                    <w:t xml:space="preserve"> as a contribution to the internal fittings.</w:t>
                  </w:r>
                </w:p>
                <w:p w:rsidR="00F5149B" w:rsidRDefault="00F5149B" w:rsidP="00F5149B">
                  <w:pPr>
                    <w:rPr>
                      <w:rFonts w:ascii="Arial" w:hAnsi="Arial" w:cs="Arial"/>
                    </w:rPr>
                  </w:pPr>
                </w:p>
                <w:p w:rsidR="00F5149B" w:rsidRDefault="00F5149B" w:rsidP="00F5149B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/>
          <w:noProof/>
        </w:rPr>
        <w:pict>
          <v:shape id="_x0000_s1041" type="#_x0000_t202" style="position:absolute;left:0;text-align:left;margin-left:344.85pt;margin-top:4.65pt;width:186.65pt;height:191.8pt;z-index:251661312;mso-width-relative:margin;mso-height-relative:margin">
            <v:textbox>
              <w:txbxContent>
                <w:p w:rsidR="00346EAB" w:rsidRPr="00346EAB" w:rsidRDefault="00E13AC7" w:rsidP="00346EAB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Extra help</w:t>
                  </w:r>
                </w:p>
                <w:p w:rsidR="00346EAB" w:rsidRPr="00346EAB" w:rsidRDefault="00346EAB" w:rsidP="00346EAB">
                  <w:pPr>
                    <w:pStyle w:val="ListParagraph"/>
                    <w:ind w:left="284"/>
                    <w:rPr>
                      <w:rFonts w:ascii="Arial" w:hAnsi="Arial" w:cs="Arial"/>
                    </w:rPr>
                  </w:pPr>
                </w:p>
                <w:p w:rsidR="00346EAB" w:rsidRDefault="00346EAB" w:rsidP="00346E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We have had several offers of </w:t>
                  </w:r>
                  <w:r w:rsidR="00E13AC7">
                    <w:rPr>
                      <w:rFonts w:ascii="Arial" w:hAnsi="Arial" w:cs="Arial"/>
                    </w:rPr>
                    <w:t xml:space="preserve">non financial </w:t>
                  </w:r>
                  <w:r>
                    <w:rPr>
                      <w:rFonts w:ascii="Arial" w:hAnsi="Arial" w:cs="Arial"/>
                    </w:rPr>
                    <w:t>help, including materials from Ridgeons</w:t>
                  </w:r>
                  <w:r w:rsidR="00E13AC7">
                    <w:rPr>
                      <w:rFonts w:ascii="Arial" w:hAnsi="Arial" w:cs="Arial"/>
                    </w:rPr>
                    <w:t>, such as sanitary ware,</w:t>
                  </w:r>
                  <w:r>
                    <w:rPr>
                      <w:rFonts w:ascii="Arial" w:hAnsi="Arial" w:cs="Arial"/>
                    </w:rPr>
                    <w:t xml:space="preserve"> and professional services from electricians and builders within the village.</w:t>
                  </w:r>
                </w:p>
                <w:p w:rsidR="00E13AC7" w:rsidRDefault="00E13AC7" w:rsidP="00346EAB">
                  <w:pPr>
                    <w:rPr>
                      <w:rFonts w:ascii="Arial" w:hAnsi="Arial" w:cs="Arial"/>
                    </w:rPr>
                  </w:pPr>
                </w:p>
                <w:p w:rsidR="00E13AC7" w:rsidRDefault="00E13AC7" w:rsidP="00346E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We are expecting to re-use the existing kitchen cupboards and other fittings, which were only replaced in 2011.</w:t>
                  </w:r>
                </w:p>
                <w:p w:rsidR="00E13AC7" w:rsidRDefault="00E13AC7" w:rsidP="00346EAB">
                  <w:pPr>
                    <w:rPr>
                      <w:rFonts w:ascii="Arial" w:hAnsi="Arial" w:cs="Arial"/>
                    </w:rPr>
                  </w:pPr>
                </w:p>
                <w:p w:rsidR="00E13AC7" w:rsidRDefault="00E13AC7" w:rsidP="00346EA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But we can always do with extra help, especially in the fit out stage.</w:t>
                  </w:r>
                </w:p>
                <w:p w:rsidR="00346EAB" w:rsidRDefault="00346EAB" w:rsidP="00346EAB">
                  <w:pPr>
                    <w:rPr>
                      <w:rFonts w:ascii="Arial" w:hAnsi="Arial" w:cs="Arial"/>
                    </w:rPr>
                  </w:pPr>
                </w:p>
                <w:p w:rsidR="00346EAB" w:rsidRPr="00AE64A7" w:rsidRDefault="00346EAB" w:rsidP="00346EAB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0608CE" w:rsidRPr="00AE64A7">
        <w:rPr>
          <w:rFonts w:ascii="Arial" w:hAnsi="Arial"/>
          <w:noProof/>
          <w:lang w:val="en-US" w:eastAsia="zh-TW"/>
        </w:rPr>
        <w:pict>
          <v:shape id="_x0000_s1040" type="#_x0000_t202" style="position:absolute;left:0;text-align:left;margin-left:344.85pt;margin-top:483.7pt;width:186.65pt;height:183.75pt;z-index:251660288;mso-width-relative:margin;mso-height-relative:margin">
            <v:textbox>
              <w:txbxContent>
                <w:p w:rsidR="00E13AC7" w:rsidRDefault="00AE64A7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 w:rsidRPr="00AE64A7">
                    <w:rPr>
                      <w:rFonts w:ascii="Arial" w:hAnsi="Arial" w:cs="Arial"/>
                      <w:b/>
                      <w:sz w:val="22"/>
                    </w:rPr>
                    <w:t xml:space="preserve">Want more information or would like to contribute to the project? </w:t>
                  </w:r>
                </w:p>
                <w:p w:rsidR="000608CE" w:rsidRDefault="000608CE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:rsidR="00AE64A7" w:rsidRDefault="00AE64A7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 w:rsidRPr="00AE64A7">
                    <w:rPr>
                      <w:rFonts w:ascii="Arial" w:hAnsi="Arial" w:cs="Arial"/>
                      <w:b/>
                      <w:sz w:val="22"/>
                    </w:rPr>
                    <w:t>Contact:</w:t>
                  </w:r>
                </w:p>
                <w:p w:rsidR="00E13AC7" w:rsidRPr="00AE64A7" w:rsidRDefault="00E13AC7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:rsidR="00AE64A7" w:rsidRPr="00AE64A7" w:rsidRDefault="00AE64A7">
                  <w:pPr>
                    <w:rPr>
                      <w:rFonts w:ascii="Arial" w:hAnsi="Arial" w:cs="Arial"/>
                    </w:rPr>
                  </w:pPr>
                  <w:r w:rsidRPr="00AE64A7">
                    <w:rPr>
                      <w:rFonts w:ascii="Arial" w:hAnsi="Arial" w:cs="Arial"/>
                    </w:rPr>
                    <w:t>Seppe Cassettari</w:t>
                  </w:r>
                </w:p>
                <w:p w:rsidR="00AE64A7" w:rsidRPr="00AE64A7" w:rsidRDefault="00AE64A7">
                  <w:pPr>
                    <w:rPr>
                      <w:rFonts w:ascii="Arial" w:hAnsi="Arial" w:cs="Arial"/>
                    </w:rPr>
                  </w:pPr>
                  <w:r w:rsidRPr="00AE64A7">
                    <w:rPr>
                      <w:rFonts w:ascii="Arial" w:hAnsi="Arial" w:cs="Arial"/>
                    </w:rPr>
                    <w:t>112 High Street</w:t>
                  </w:r>
                </w:p>
                <w:p w:rsidR="00AE64A7" w:rsidRPr="00AE64A7" w:rsidRDefault="00AE64A7">
                  <w:pPr>
                    <w:rPr>
                      <w:rFonts w:ascii="Arial" w:hAnsi="Arial" w:cs="Arial"/>
                    </w:rPr>
                  </w:pPr>
                  <w:r w:rsidRPr="00AE64A7">
                    <w:rPr>
                      <w:rFonts w:ascii="Arial" w:hAnsi="Arial" w:cs="Arial"/>
                    </w:rPr>
                    <w:t>Balsham</w:t>
                  </w:r>
                </w:p>
                <w:p w:rsidR="00AE64A7" w:rsidRPr="00AE64A7" w:rsidRDefault="00AE64A7">
                  <w:pPr>
                    <w:rPr>
                      <w:rFonts w:ascii="Arial" w:hAnsi="Arial" w:cs="Arial"/>
                    </w:rPr>
                  </w:pPr>
                  <w:r w:rsidRPr="00AE64A7">
                    <w:rPr>
                      <w:rFonts w:ascii="Arial" w:hAnsi="Arial" w:cs="Arial"/>
                    </w:rPr>
                    <w:t>Cambs</w:t>
                  </w:r>
                </w:p>
                <w:p w:rsidR="00AE64A7" w:rsidRDefault="00AE64A7">
                  <w:pPr>
                    <w:rPr>
                      <w:rFonts w:ascii="Arial" w:hAnsi="Arial" w:cs="Arial"/>
                    </w:rPr>
                  </w:pPr>
                  <w:r w:rsidRPr="00AE64A7">
                    <w:rPr>
                      <w:rFonts w:ascii="Arial" w:hAnsi="Arial" w:cs="Arial"/>
                    </w:rPr>
                    <w:t>CB21 4EP</w:t>
                  </w:r>
                </w:p>
                <w:p w:rsidR="00E13AC7" w:rsidRPr="00AE64A7" w:rsidRDefault="00E13AC7">
                  <w:pPr>
                    <w:rPr>
                      <w:rFonts w:ascii="Arial" w:hAnsi="Arial" w:cs="Arial"/>
                    </w:rPr>
                  </w:pPr>
                </w:p>
                <w:p w:rsidR="00AE64A7" w:rsidRPr="00AE64A7" w:rsidRDefault="00AE64A7">
                  <w:pPr>
                    <w:rPr>
                      <w:rFonts w:ascii="Arial" w:hAnsi="Arial" w:cs="Arial"/>
                    </w:rPr>
                  </w:pPr>
                  <w:r w:rsidRPr="00AE64A7">
                    <w:rPr>
                      <w:rFonts w:ascii="Arial" w:hAnsi="Arial" w:cs="Arial"/>
                    </w:rPr>
                    <w:t>T: 01223 892390</w:t>
                  </w:r>
                </w:p>
                <w:p w:rsidR="00AE64A7" w:rsidRPr="00AE64A7" w:rsidRDefault="00AE64A7">
                  <w:pPr>
                    <w:rPr>
                      <w:rFonts w:ascii="Arial" w:hAnsi="Arial" w:cs="Arial"/>
                    </w:rPr>
                  </w:pPr>
                  <w:r w:rsidRPr="00AE64A7">
                    <w:rPr>
                      <w:rFonts w:ascii="Arial" w:hAnsi="Arial" w:cs="Arial"/>
                    </w:rPr>
                    <w:t>e: seppe@cassettari.org</w:t>
                  </w:r>
                </w:p>
              </w:txbxContent>
            </v:textbox>
          </v:shape>
        </w:pict>
      </w:r>
      <w:r w:rsidR="000608CE">
        <w:rPr>
          <w:rFonts w:ascii="Arial" w:hAnsi="Arial"/>
          <w:noProof/>
        </w:rPr>
        <w:pict>
          <v:shape id="_x0000_s1047" type="#_x0000_t202" style="position:absolute;left:0;text-align:left;margin-left:190.3pt;margin-top:448.45pt;width:147.35pt;height:219pt;z-index:251667456;mso-width-relative:margin;mso-height-relative:margin">
            <v:textbox>
              <w:txbxContent>
                <w:p w:rsidR="000608CE" w:rsidRPr="000608CE" w:rsidRDefault="000608CE" w:rsidP="000608CE">
                  <w:r w:rsidRPr="000608CE">
                    <w:drawing>
                      <wp:inline distT="0" distB="0" distL="0" distR="0">
                        <wp:extent cx="1678940" cy="2586475"/>
                        <wp:effectExtent l="0" t="0" r="0" b="0"/>
                        <wp:docPr id="3" name="Object 2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2664296" cy="4104456"/>
                                  <a:chOff x="1475656" y="1196752"/>
                                  <a:chExt cx="2664296" cy="4104456"/>
                                </a:xfrm>
                              </a:grpSpPr>
                              <a:grpSp>
                                <a:nvGrpSpPr>
                                  <a:cNvPr id="24" name="Group 23"/>
                                  <a:cNvGrpSpPr/>
                                </a:nvGrpSpPr>
                                <a:grpSpPr>
                                  <a:xfrm>
                                    <a:off x="1475656" y="1196752"/>
                                    <a:ext cx="2664296" cy="4104456"/>
                                    <a:chOff x="1475656" y="1196752"/>
                                    <a:chExt cx="2664296" cy="4104456"/>
                                  </a:xfrm>
                                </a:grpSpPr>
                                <a:grpSp>
                                  <a:nvGrpSpPr>
                                    <a:cNvPr id="3" name="Group 21"/>
                                    <a:cNvGrpSpPr/>
                                  </a:nvGrpSpPr>
                                  <a:grpSpPr>
                                    <a:xfrm>
                                      <a:off x="1475656" y="1628800"/>
                                      <a:ext cx="2664296" cy="3672408"/>
                                      <a:chOff x="1475656" y="1628800"/>
                                      <a:chExt cx="2664296" cy="3672408"/>
                                    </a:xfrm>
                                  </a:grpSpPr>
                                  <a:sp>
                                    <a:nvSpPr>
                                      <a:cNvPr id="5" name="Rectangle 4"/>
                                      <a:cNvSpPr/>
                                    </a:nvSpPr>
                                    <a:spPr>
                                      <a:xfrm>
                                        <a:off x="3419872" y="1844824"/>
                                        <a:ext cx="504056" cy="273630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76200"/>
                                    </a:spPr>
                                    <a:txSp>
                                      <a:txBody>
                                        <a:bodyPr rtlCol="0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endParaRPr lang="en-GB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1" name="Rectangle 20"/>
                                      <a:cNvSpPr/>
                                    </a:nvSpPr>
                                    <a:spPr>
                                      <a:xfrm>
                                        <a:off x="3491880" y="2780928"/>
                                        <a:ext cx="360040" cy="15121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7C80"/>
                                      </a:solidFill>
                                      <a:ln w="76200">
                                        <a:solidFill>
                                          <a:srgbClr val="FF7C80"/>
                                        </a:solidFill>
                                      </a:ln>
                                    </a:spPr>
                                    <a:txSp>
                                      <a:txBody>
                                        <a:bodyPr rtlCol="0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endParaRPr lang="en-GB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4" name="Oval 3"/>
                                      <a:cNvSpPr/>
                                    </a:nvSpPr>
                                    <a:spPr>
                                      <a:xfrm>
                                        <a:off x="3203848" y="4293096"/>
                                        <a:ext cx="936104" cy="100811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76200"/>
                                    </a:spPr>
                                    <a:txSp>
                                      <a:txBody>
                                        <a:bodyPr rtlCol="0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endParaRPr lang="en-GB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6" name="Rectangle 5"/>
                                      <a:cNvSpPr/>
                                    </a:nvSpPr>
                                    <a:spPr>
                                      <a:xfrm>
                                        <a:off x="3491880" y="3140968"/>
                                        <a:ext cx="360040" cy="158417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 w="76200">
                                        <a:solidFill>
                                          <a:srgbClr val="FF0000"/>
                                        </a:solidFill>
                                      </a:ln>
                                    </a:spPr>
                                    <a:txSp>
                                      <a:txBody>
                                        <a:bodyPr rtlCol="0" anchor="ctr"/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endParaRPr lang="en-GB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cxnSp>
                                    <a:nvCxnSpPr>
                                      <a:cNvPr id="8" name="Straight Connector 7"/>
                                      <a:cNvCxnSpPr/>
                                    </a:nvCxnSpPr>
                                    <a:spPr>
                                      <a:xfrm flipH="1">
                                        <a:off x="2483768" y="1844824"/>
                                        <a:ext cx="504056" cy="0"/>
                                      </a:xfrm>
                                      <a:prstGeom prst="line">
                                        <a:avLst/>
                                      </a:prstGeom>
                                    </a:spPr>
                                    <a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10" name="TextBox 9"/>
                                      <a:cNvSpPr txBox="1"/>
                                    </a:nvSpPr>
                                    <a:spPr>
                                      <a:xfrm>
                                        <a:off x="1475656" y="1628800"/>
                                        <a:ext cx="936104" cy="338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GB" sz="1600" b="1" dirty="0" smtClean="0"/>
                                            <a:t>£35,000</a:t>
                                          </a:r>
                                          <a:endParaRPr lang="en-GB" sz="1600" b="1" dirty="0"/>
                                        </a:p>
                                      </a:txBody>
                                      <a:useSpRect/>
                                    </a:txSp>
                                  </a:sp>
                                  <a:cxnSp>
                                    <a:nvCxnSpPr>
                                      <a:cNvPr id="11" name="Straight Connector 10"/>
                                      <a:cNvCxnSpPr/>
                                    </a:nvCxnSpPr>
                                    <a:spPr>
                                      <a:xfrm flipH="1">
                                        <a:off x="2483768" y="4725144"/>
                                        <a:ext cx="504056" cy="0"/>
                                      </a:xfrm>
                                      <a:prstGeom prst="line">
                                        <a:avLst/>
                                      </a:prstGeom>
                                    </a:spPr>
                                    <a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12" name="TextBox 11"/>
                                      <a:cNvSpPr txBox="1"/>
                                    </a:nvSpPr>
                                    <a:spPr>
                                      <a:xfrm>
                                        <a:off x="1475656" y="4509120"/>
                                        <a:ext cx="936104" cy="338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GB" sz="1600" b="1" dirty="0" smtClean="0"/>
                                            <a:t>£10,000</a:t>
                                          </a:r>
                                          <a:endParaRPr lang="en-GB" sz="1600" b="1" dirty="0"/>
                                        </a:p>
                                      </a:txBody>
                                      <a:useSpRect/>
                                    </a:txSp>
                                  </a:sp>
                                  <a:cxnSp>
                                    <a:nvCxnSpPr>
                                      <a:cNvPr id="13" name="Straight Connector 12"/>
                                      <a:cNvCxnSpPr/>
                                    </a:nvCxnSpPr>
                                    <a:spPr>
                                      <a:xfrm flipH="1">
                                        <a:off x="2483768" y="3573016"/>
                                        <a:ext cx="504056" cy="0"/>
                                      </a:xfrm>
                                      <a:prstGeom prst="line">
                                        <a:avLst/>
                                      </a:prstGeom>
                                    </a:spPr>
                                    <a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14" name="TextBox 13"/>
                                      <a:cNvSpPr txBox="1"/>
                                    </a:nvSpPr>
                                    <a:spPr>
                                      <a:xfrm>
                                        <a:off x="1475656" y="3356992"/>
                                        <a:ext cx="936104" cy="338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GB" sz="1600" b="1" dirty="0" smtClean="0"/>
                                            <a:t>£20,000</a:t>
                                          </a:r>
                                          <a:endParaRPr lang="en-GB" sz="1600" b="1" dirty="0"/>
                                        </a:p>
                                      </a:txBody>
                                      <a:useSpRect/>
                                    </a:txSp>
                                  </a:sp>
                                  <a:cxnSp>
                                    <a:nvCxnSpPr>
                                      <a:cNvPr id="15" name="Straight Connector 14"/>
                                      <a:cNvCxnSpPr/>
                                    </a:nvCxnSpPr>
                                    <a:spPr>
                                      <a:xfrm flipH="1">
                                        <a:off x="2483768" y="2996952"/>
                                        <a:ext cx="504056" cy="0"/>
                                      </a:xfrm>
                                      <a:prstGeom prst="line">
                                        <a:avLst/>
                                      </a:prstGeom>
                                    </a:spPr>
                                    <a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16" name="TextBox 15"/>
                                      <a:cNvSpPr txBox="1"/>
                                    </a:nvSpPr>
                                    <a:spPr>
                                      <a:xfrm>
                                        <a:off x="1475656" y="2780928"/>
                                        <a:ext cx="936104" cy="338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GB" sz="1600" b="1" dirty="0" smtClean="0"/>
                                            <a:t>£25,000</a:t>
                                          </a:r>
                                          <a:endParaRPr lang="en-GB" sz="1600" b="1" dirty="0"/>
                                        </a:p>
                                      </a:txBody>
                                      <a:useSpRect/>
                                    </a:txSp>
                                  </a:sp>
                                  <a:cxnSp>
                                    <a:nvCxnSpPr>
                                      <a:cNvPr id="17" name="Straight Connector 16"/>
                                      <a:cNvCxnSpPr/>
                                    </a:nvCxnSpPr>
                                    <a:spPr>
                                      <a:xfrm flipH="1">
                                        <a:off x="2483768" y="2420888"/>
                                        <a:ext cx="504056" cy="0"/>
                                      </a:xfrm>
                                      <a:prstGeom prst="line">
                                        <a:avLst/>
                                      </a:prstGeom>
                                    </a:spPr>
                                    <a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18" name="TextBox 17"/>
                                      <a:cNvSpPr txBox="1"/>
                                    </a:nvSpPr>
                                    <a:spPr>
                                      <a:xfrm>
                                        <a:off x="1475656" y="2204864"/>
                                        <a:ext cx="936104" cy="338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GB" sz="1600" b="1" dirty="0" smtClean="0"/>
                                            <a:t>£30,000</a:t>
                                          </a:r>
                                          <a:endParaRPr lang="en-GB" sz="1600" b="1" dirty="0"/>
                                        </a:p>
                                      </a:txBody>
                                      <a:useSpRect/>
                                    </a:txSp>
                                  </a:sp>
                                  <a:cxnSp>
                                    <a:nvCxnSpPr>
                                      <a:cNvPr id="19" name="Straight Connector 18"/>
                                      <a:cNvCxnSpPr/>
                                    </a:nvCxnSpPr>
                                    <a:spPr>
                                      <a:xfrm flipH="1">
                                        <a:off x="2483768" y="4149080"/>
                                        <a:ext cx="504056" cy="0"/>
                                      </a:xfrm>
                                      <a:prstGeom prst="line">
                                        <a:avLst/>
                                      </a:prstGeom>
                                    </a:spPr>
                                    <a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20" name="TextBox 19"/>
                                      <a:cNvSpPr txBox="1"/>
                                    </a:nvSpPr>
                                    <a:spPr>
                                      <a:xfrm>
                                        <a:off x="1475656" y="3933056"/>
                                        <a:ext cx="936104" cy="3385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U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GB" sz="1600" b="1" dirty="0" smtClean="0"/>
                                            <a:t>£15,000</a:t>
                                          </a:r>
                                          <a:endParaRPr lang="en-GB" sz="1600" b="1" dirty="0"/>
                                        </a:p>
                                      </a:txBody>
                                      <a:useSpRect/>
                                    </a:txSp>
                                  </a:sp>
                                </a:grpSp>
                                <a:sp>
                                  <a:nvSpPr>
                                    <a:cNvPr id="23" name="TextBox 22"/>
                                    <a:cNvSpPr txBox="1"/>
                                  </a:nvSpPr>
                                  <a:spPr>
                                    <a:xfrm>
                                      <a:off x="1835696" y="1196752"/>
                                      <a:ext cx="2088232" cy="338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squar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marL="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GB" sz="1600" b="1" dirty="0" smtClean="0"/>
                                          <a:t>Fund raising progress</a:t>
                                        </a:r>
                                        <a:endParaRPr lang="en-GB" sz="1600" b="1" dirty="0"/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D557E">
        <w:rPr>
          <w:rFonts w:ascii="Arial" w:hAnsi="Arial"/>
          <w:noProof/>
        </w:rPr>
        <w:pict>
          <v:shape id="_x0000_s1046" type="#_x0000_t202" style="position:absolute;left:0;text-align:left;margin-left:-6.2pt;margin-top:448.45pt;width:196.5pt;height:219pt;z-index:251666432;mso-width-relative:margin;mso-height-relative:margin">
            <v:textbox>
              <w:txbxContent>
                <w:p w:rsidR="002D557E" w:rsidRDefault="002D557E" w:rsidP="002D557E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Fundraisers coming up</w:t>
                  </w:r>
                </w:p>
                <w:p w:rsidR="002D557E" w:rsidRPr="006614B1" w:rsidRDefault="002D557E" w:rsidP="002D557E">
                  <w:pPr>
                    <w:rPr>
                      <w:rFonts w:ascii="Arial" w:hAnsi="Arial" w:cs="Arial"/>
                      <w:b/>
                      <w:sz w:val="12"/>
                    </w:rPr>
                  </w:pPr>
                </w:p>
                <w:p w:rsidR="002D557E" w:rsidRPr="002D557E" w:rsidRDefault="002D557E" w:rsidP="002D557E">
                  <w:pPr>
                    <w:rPr>
                      <w:rFonts w:ascii="Arial" w:hAnsi="Arial" w:cs="Arial"/>
                      <w:b/>
                      <w:sz w:val="22"/>
                      <w:szCs w:val="24"/>
                    </w:rPr>
                  </w:pPr>
                  <w:r w:rsidRPr="002D557E">
                    <w:rPr>
                      <w:rFonts w:ascii="Arial" w:hAnsi="Arial" w:cs="Arial"/>
                      <w:b/>
                      <w:sz w:val="22"/>
                      <w:szCs w:val="24"/>
                    </w:rPr>
                    <w:t>24th April    Bingo Night</w:t>
                  </w:r>
                </w:p>
                <w:p w:rsidR="002D557E" w:rsidRPr="002D557E" w:rsidRDefault="002D557E" w:rsidP="002D557E">
                  <w:pPr>
                    <w:rPr>
                      <w:rFonts w:ascii="Arial" w:hAnsi="Arial" w:cs="Arial"/>
                      <w:b/>
                      <w:sz w:val="12"/>
                      <w:szCs w:val="24"/>
                    </w:rPr>
                  </w:pPr>
                </w:p>
                <w:p w:rsidR="002D557E" w:rsidRPr="002D557E" w:rsidRDefault="002D557E" w:rsidP="002D557E">
                  <w:pPr>
                    <w:rPr>
                      <w:rFonts w:ascii="Arial" w:hAnsi="Arial" w:cs="Arial"/>
                      <w:b/>
                      <w:sz w:val="22"/>
                      <w:szCs w:val="24"/>
                    </w:rPr>
                  </w:pPr>
                  <w:r w:rsidRPr="002D557E">
                    <w:rPr>
                      <w:rFonts w:ascii="Arial" w:hAnsi="Arial" w:cs="Arial"/>
                      <w:b/>
                      <w:sz w:val="22"/>
                      <w:szCs w:val="24"/>
                    </w:rPr>
                    <w:t>16th May    Mile of Coins/ Car Wash</w:t>
                  </w:r>
                  <w:r w:rsidR="006614B1">
                    <w:rPr>
                      <w:rFonts w:ascii="Arial" w:hAnsi="Arial" w:cs="Arial"/>
                      <w:b/>
                      <w:sz w:val="22"/>
                      <w:szCs w:val="24"/>
                    </w:rPr>
                    <w:t xml:space="preserve"> (save us your spare cash!)</w:t>
                  </w:r>
                </w:p>
                <w:p w:rsidR="002D557E" w:rsidRPr="002D557E" w:rsidRDefault="002D557E" w:rsidP="002D557E">
                  <w:pPr>
                    <w:rPr>
                      <w:rFonts w:ascii="Arial" w:hAnsi="Arial" w:cs="Arial"/>
                      <w:b/>
                      <w:sz w:val="12"/>
                      <w:szCs w:val="24"/>
                    </w:rPr>
                  </w:pPr>
                </w:p>
                <w:p w:rsidR="002D557E" w:rsidRPr="002D557E" w:rsidRDefault="002D557E" w:rsidP="002D557E">
                  <w:pPr>
                    <w:rPr>
                      <w:rFonts w:ascii="Arial" w:hAnsi="Arial" w:cs="Arial"/>
                      <w:b/>
                      <w:sz w:val="22"/>
                      <w:szCs w:val="24"/>
                    </w:rPr>
                  </w:pPr>
                  <w:r w:rsidRPr="002D557E">
                    <w:rPr>
                      <w:rFonts w:ascii="Arial" w:hAnsi="Arial" w:cs="Arial"/>
                      <w:b/>
                      <w:sz w:val="22"/>
                      <w:szCs w:val="24"/>
                    </w:rPr>
                    <w:t>30th Oct    Halloween Family Night at the Black Bull - meal, dressing up, games and prizes (with the Bull donating</w:t>
                  </w:r>
                  <w:r w:rsidR="006614B1">
                    <w:rPr>
                      <w:rFonts w:ascii="Arial" w:hAnsi="Arial" w:cs="Arial"/>
                      <w:b/>
                      <w:sz w:val="22"/>
                      <w:szCs w:val="24"/>
                    </w:rPr>
                    <w:t xml:space="preserve"> </w:t>
                  </w:r>
                  <w:r w:rsidRPr="002D557E">
                    <w:rPr>
                      <w:rFonts w:ascii="Arial" w:hAnsi="Arial" w:cs="Arial"/>
                      <w:b/>
                      <w:sz w:val="22"/>
                      <w:szCs w:val="24"/>
                    </w:rPr>
                    <w:t>50% of all income to the fund)</w:t>
                  </w:r>
                </w:p>
                <w:p w:rsidR="002D557E" w:rsidRPr="002D557E" w:rsidRDefault="002D557E" w:rsidP="002D557E">
                  <w:pPr>
                    <w:rPr>
                      <w:rFonts w:ascii="Arial" w:hAnsi="Arial" w:cs="Arial"/>
                      <w:b/>
                      <w:sz w:val="12"/>
                      <w:szCs w:val="24"/>
                    </w:rPr>
                  </w:pPr>
                </w:p>
                <w:p w:rsidR="002D557E" w:rsidRPr="002D557E" w:rsidRDefault="002D557E" w:rsidP="002D557E">
                  <w:pPr>
                    <w:rPr>
                      <w:rFonts w:ascii="Arial" w:hAnsi="Arial" w:cs="Arial"/>
                      <w:b/>
                      <w:sz w:val="22"/>
                      <w:szCs w:val="24"/>
                    </w:rPr>
                  </w:pPr>
                  <w:r w:rsidRPr="002D557E">
                    <w:rPr>
                      <w:rFonts w:ascii="Arial" w:hAnsi="Arial" w:cs="Arial"/>
                      <w:b/>
                      <w:sz w:val="22"/>
                      <w:szCs w:val="24"/>
                    </w:rPr>
                    <w:t>May - Oct   Scout Hut Raffle with prizes including a trip to Paris, a flight over Cambridgeshire and a behind the scenes visit to Wembley</w:t>
                  </w:r>
                </w:p>
                <w:p w:rsidR="002D557E" w:rsidRPr="002D557E" w:rsidRDefault="002D557E" w:rsidP="002D557E">
                  <w:pPr>
                    <w:pStyle w:val="ListParagraph"/>
                    <w:ind w:left="284"/>
                    <w:rPr>
                      <w:rFonts w:ascii="Arial" w:hAnsi="Arial" w:cs="Arial"/>
                      <w:sz w:val="14"/>
                    </w:rPr>
                  </w:pPr>
                </w:p>
              </w:txbxContent>
            </v:textbox>
          </v:shape>
        </w:pict>
      </w:r>
      <w:r w:rsidR="002D557E">
        <w:rPr>
          <w:rFonts w:ascii="Arial" w:hAnsi="Arial"/>
          <w:noProof/>
        </w:rPr>
        <w:pict>
          <v:shape id="_x0000_s1043" type="#_x0000_t202" style="position:absolute;left:0;text-align:left;margin-left:-6.2pt;margin-top:4.65pt;width:343.85pt;height:146.8pt;z-index:251663360;mso-width-relative:margin;mso-height-relative:margin">
            <v:textbox>
              <w:txbxContent>
                <w:p w:rsidR="00E13AC7" w:rsidRPr="00346EAB" w:rsidRDefault="00E13AC7" w:rsidP="00E13AC7">
                  <w:pPr>
                    <w:rPr>
                      <w:rFonts w:ascii="Arial" w:hAnsi="Arial" w:cs="Arial"/>
                      <w:b/>
                      <w:sz w:val="28"/>
                    </w:rPr>
                  </w:pPr>
                  <w:r w:rsidRPr="00346EAB">
                    <w:rPr>
                      <w:rFonts w:ascii="Arial" w:hAnsi="Arial" w:cs="Arial"/>
                      <w:b/>
                      <w:sz w:val="28"/>
                    </w:rPr>
                    <w:t>The target</w:t>
                  </w:r>
                </w:p>
                <w:p w:rsidR="00E13AC7" w:rsidRPr="00AE64A7" w:rsidRDefault="00E13AC7" w:rsidP="00E13AC7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total cost of rebuilding the Scout Hut is now expected to be about £75,000.</w:t>
                  </w: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 breaks down as follows:</w:t>
                  </w:r>
                </w:p>
                <w:p w:rsidR="00E13AC7" w:rsidRDefault="00E13AC7" w:rsidP="00E13AC7">
                  <w:pPr>
                    <w:rPr>
                      <w:rFonts w:ascii="Arial" w:hAnsi="Arial" w:cs="Arial"/>
                    </w:rPr>
                  </w:pPr>
                </w:p>
                <w:p w:rsidR="00E13AC7" w:rsidRPr="00346EAB" w:rsidRDefault="00E13AC7" w:rsidP="00E13AC7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="Arial" w:hAnsi="Arial" w:cs="Arial"/>
                    </w:rPr>
                  </w:pPr>
                  <w:r w:rsidRPr="00346EAB">
                    <w:rPr>
                      <w:rFonts w:ascii="Arial" w:hAnsi="Arial" w:cs="Arial"/>
                    </w:rPr>
                    <w:t>£8,000 fo</w:t>
                  </w:r>
                  <w:r>
                    <w:rPr>
                      <w:rFonts w:ascii="Arial" w:hAnsi="Arial" w:cs="Arial"/>
                    </w:rPr>
                    <w:t xml:space="preserve">r the clearance of the existing </w:t>
                  </w:r>
                  <w:r w:rsidRPr="00346EAB">
                    <w:rPr>
                      <w:rFonts w:ascii="Arial" w:hAnsi="Arial" w:cs="Arial"/>
                    </w:rPr>
                    <w:t>building and base;</w:t>
                  </w:r>
                </w:p>
                <w:p w:rsidR="00E13AC7" w:rsidRPr="00346EAB" w:rsidRDefault="00E13AC7" w:rsidP="00E13AC7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="Arial" w:hAnsi="Arial" w:cs="Arial"/>
                    </w:rPr>
                  </w:pPr>
                  <w:r w:rsidRPr="00346EAB">
                    <w:rPr>
                      <w:rFonts w:ascii="Arial" w:hAnsi="Arial" w:cs="Arial"/>
                    </w:rPr>
                    <w:t>£5,000 for a new concrete base</w:t>
                  </w:r>
                </w:p>
                <w:p w:rsidR="00E13AC7" w:rsidRPr="00346EAB" w:rsidRDefault="00E13AC7" w:rsidP="00E13AC7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£52</w:t>
                  </w:r>
                  <w:r w:rsidRPr="00346EAB">
                    <w:rPr>
                      <w:rFonts w:ascii="Arial" w:hAnsi="Arial" w:cs="Arial"/>
                    </w:rPr>
                    <w:t>,000 for the new building</w:t>
                  </w:r>
                </w:p>
                <w:p w:rsidR="00E13AC7" w:rsidRDefault="00E13AC7" w:rsidP="00E13AC7">
                  <w:pPr>
                    <w:pStyle w:val="ListParagraph"/>
                    <w:numPr>
                      <w:ilvl w:val="0"/>
                      <w:numId w:val="1"/>
                    </w:numPr>
                    <w:ind w:left="284" w:hanging="284"/>
                    <w:rPr>
                      <w:rFonts w:ascii="Arial" w:hAnsi="Arial" w:cs="Arial"/>
                    </w:rPr>
                  </w:pPr>
                  <w:r w:rsidRPr="00346EAB">
                    <w:rPr>
                      <w:rFonts w:ascii="Arial" w:hAnsi="Arial" w:cs="Arial"/>
                    </w:rPr>
                    <w:t>£10,000 for the internal fittings and fixtures</w:t>
                  </w:r>
                </w:p>
                <w:p w:rsidR="00E13AC7" w:rsidRPr="00346EAB" w:rsidRDefault="00E13AC7" w:rsidP="00E13AC7">
                  <w:pPr>
                    <w:pStyle w:val="ListParagraph"/>
                    <w:ind w:left="284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sectPr w:rsidR="00C41502" w:rsidSect="002D557E">
      <w:pgSz w:w="11906" w:h="16838"/>
      <w:pgMar w:top="426" w:right="566" w:bottom="851" w:left="7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D286A"/>
    <w:multiLevelType w:val="hybridMultilevel"/>
    <w:tmpl w:val="56208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docVars>
    <w:docVar w:name="ACTIVE" w:val="100 Club Winners Letter 2005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11031A"/>
    <w:rsid w:val="000608CE"/>
    <w:rsid w:val="000F5307"/>
    <w:rsid w:val="0011031A"/>
    <w:rsid w:val="001719E6"/>
    <w:rsid w:val="002D557E"/>
    <w:rsid w:val="00346EAB"/>
    <w:rsid w:val="006614B1"/>
    <w:rsid w:val="00AE64A7"/>
    <w:rsid w:val="00C41502"/>
    <w:rsid w:val="00E13AC7"/>
    <w:rsid w:val="00F5149B"/>
    <w:rsid w:val="00FC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 SUBSCRIPTIONS</vt:lpstr>
    </vt:vector>
  </TitlesOfParts>
  <Company>Hewlett-Packard Company</Company>
  <LinksUpToDate>false</LinksUpToDate>
  <CharactersWithSpaces>69</CharactersWithSpaces>
  <SharedDoc>false</SharedDoc>
  <HLinks>
    <vt:vector size="6" baseType="variant">
      <vt:variant>
        <vt:i4>8257588</vt:i4>
      </vt:variant>
      <vt:variant>
        <vt:i4>1027</vt:i4>
      </vt:variant>
      <vt:variant>
        <vt:i4>1025</vt:i4>
      </vt:variant>
      <vt:variant>
        <vt:i4>1</vt:i4>
      </vt:variant>
      <vt:variant>
        <vt:lpwstr>C:\Sylvia\Cubs\Scout CD\corporate_brand\LOGO\TIFF\SCOUTS.TIF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 SUBSCRIPTIONS</dc:title>
  <dc:creator>Cassettari Family</dc:creator>
  <cp:lastModifiedBy>Seppe</cp:lastModifiedBy>
  <cp:revision>9</cp:revision>
  <cp:lastPrinted>2007-11-03T15:24:00Z</cp:lastPrinted>
  <dcterms:created xsi:type="dcterms:W3CDTF">2015-04-05T12:02:00Z</dcterms:created>
  <dcterms:modified xsi:type="dcterms:W3CDTF">2015-04-05T13:13:00Z</dcterms:modified>
</cp:coreProperties>
</file>