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8A855" w14:textId="432F2288" w:rsidR="00037FA1" w:rsidRDefault="00037FA1" w:rsidP="00437C4C">
      <w:r>
        <w:t>I-SPY 2:  A Glimpse into the Future of Phase II drug Development?</w:t>
      </w:r>
    </w:p>
    <w:p w14:paraId="594E9C2B" w14:textId="77777777" w:rsidR="00037FA1" w:rsidRDefault="00037FA1" w:rsidP="00437C4C"/>
    <w:p w14:paraId="7A749A88" w14:textId="53F28297" w:rsidR="00B409F3" w:rsidRDefault="00B409F3" w:rsidP="00437C4C">
      <w:r>
        <w:t>David Harrington</w:t>
      </w:r>
      <w:r w:rsidR="008E144D">
        <w:t>, Ph.D.</w:t>
      </w:r>
    </w:p>
    <w:p w14:paraId="0219D370" w14:textId="7A605255" w:rsidR="006A3EE8" w:rsidRDefault="006A3EE8" w:rsidP="006A3EE8">
      <w:r>
        <w:tab/>
        <w:t>Department of Biostatistics and Computational Biology, Dana Far</w:t>
      </w:r>
      <w:r w:rsidR="00AB616E">
        <w:t>b</w:t>
      </w:r>
      <w:r>
        <w:t>er Cancer Institute</w:t>
      </w:r>
    </w:p>
    <w:p w14:paraId="33D12869" w14:textId="77777777" w:rsidR="006A3EE8" w:rsidRDefault="006A3EE8" w:rsidP="006A3EE8">
      <w:r>
        <w:tab/>
        <w:t>Department of Biostatistics, Harvard T.H. Chan School of Public Health</w:t>
      </w:r>
    </w:p>
    <w:p w14:paraId="7A080AE0" w14:textId="77777777" w:rsidR="006A3EE8" w:rsidRDefault="006A3EE8" w:rsidP="006A3EE8"/>
    <w:p w14:paraId="3F6C7D86" w14:textId="77777777" w:rsidR="006A3EE8" w:rsidRDefault="006A3EE8" w:rsidP="00437C4C"/>
    <w:p w14:paraId="0CC98F56" w14:textId="77777777" w:rsidR="00B409F3" w:rsidRDefault="00B409F3" w:rsidP="00437C4C"/>
    <w:p w14:paraId="4858975A" w14:textId="1988C615" w:rsidR="00B409F3" w:rsidRDefault="00B409F3" w:rsidP="00437C4C">
      <w:r>
        <w:t xml:space="preserve">Giovanni </w:t>
      </w:r>
      <w:proofErr w:type="spellStart"/>
      <w:r>
        <w:t>Parmigiani</w:t>
      </w:r>
      <w:proofErr w:type="spellEnd"/>
      <w:r>
        <w:t xml:space="preserve"> </w:t>
      </w:r>
      <w:r w:rsidR="008E144D">
        <w:t>, Ph.D.</w:t>
      </w:r>
    </w:p>
    <w:p w14:paraId="09B3440C" w14:textId="5C438894" w:rsidR="00B409F3" w:rsidRDefault="00B409F3" w:rsidP="00437C4C">
      <w:r>
        <w:tab/>
        <w:t>Department of Biostatistics and Computational Biology, Dana Far</w:t>
      </w:r>
      <w:r w:rsidR="00AB616E">
        <w:t>b</w:t>
      </w:r>
      <w:r>
        <w:t>er Cancer Institute</w:t>
      </w:r>
    </w:p>
    <w:p w14:paraId="473FC16F" w14:textId="575DAAB0" w:rsidR="00B409F3" w:rsidRDefault="00B409F3" w:rsidP="00437C4C">
      <w:r>
        <w:tab/>
        <w:t>Department of Biostatistics, Harvard T.H. Chan School of Public Health</w:t>
      </w:r>
    </w:p>
    <w:p w14:paraId="7795E1C6" w14:textId="77777777" w:rsidR="008E144D" w:rsidRDefault="008E144D" w:rsidP="00437C4C"/>
    <w:p w14:paraId="4C034E62" w14:textId="77777777" w:rsidR="008E144D" w:rsidRDefault="008E144D" w:rsidP="00437C4C"/>
    <w:p w14:paraId="35E2DD32" w14:textId="77777777" w:rsidR="008E144D" w:rsidRDefault="008E144D" w:rsidP="00437C4C"/>
    <w:p w14:paraId="6B75E106" w14:textId="1E162E14" w:rsidR="00B409F3" w:rsidRDefault="00AB616E" w:rsidP="008E144D">
      <w:r>
        <w:br w:type="page"/>
      </w:r>
    </w:p>
    <w:p w14:paraId="44E2F88A" w14:textId="21353BB4" w:rsidR="00437C4C" w:rsidRDefault="0024747A" w:rsidP="00AB616E">
      <w:pPr>
        <w:spacing w:line="480" w:lineRule="auto"/>
      </w:pPr>
      <w:r>
        <w:lastRenderedPageBreak/>
        <w:t xml:space="preserve">The papers </w:t>
      </w:r>
      <w:r w:rsidR="007D7ECF">
        <w:t xml:space="preserve">by Rugo and Park </w:t>
      </w:r>
      <w:r>
        <w:t>in this issue</w:t>
      </w:r>
      <w:r w:rsidR="00A5119E">
        <w:t xml:space="preserve"> </w:t>
      </w:r>
      <w:r>
        <w:t>report</w:t>
      </w:r>
      <w:r w:rsidR="00A5119E">
        <w:t xml:space="preserve"> </w:t>
      </w:r>
      <w:r w:rsidR="005B77FD">
        <w:t>results from the</w:t>
      </w:r>
      <w:r w:rsidR="00933C67">
        <w:t xml:space="preserve"> I-SPY</w:t>
      </w:r>
      <w:r w:rsidR="00335F92">
        <w:t>-</w:t>
      </w:r>
      <w:r w:rsidR="00933C67">
        <w:t xml:space="preserve">2 </w:t>
      </w:r>
      <w:r w:rsidR="005B77FD">
        <w:t>platform</w:t>
      </w:r>
      <w:r w:rsidR="00B549C2">
        <w:t>,</w:t>
      </w:r>
      <w:r w:rsidR="005B77FD">
        <w:t xml:space="preserve"> </w:t>
      </w:r>
      <w:r>
        <w:t>a p</w:t>
      </w:r>
      <w:r w:rsidR="005B77FD">
        <w:t>romising</w:t>
      </w:r>
      <w:r w:rsidR="00437C4C">
        <w:t xml:space="preserve"> adaptive </w:t>
      </w:r>
      <w:r w:rsidR="005B77FD">
        <w:t xml:space="preserve">strategy </w:t>
      </w:r>
      <w:r w:rsidR="007D7ECF">
        <w:t>for</w:t>
      </w:r>
      <w:r>
        <w:t xml:space="preserve"> match</w:t>
      </w:r>
      <w:r w:rsidR="007D7ECF">
        <w:t>ing</w:t>
      </w:r>
      <w:r>
        <w:t xml:space="preserve"> targe</w:t>
      </w:r>
      <w:r w:rsidR="007141F4">
        <w:t xml:space="preserve">ted therapies </w:t>
      </w:r>
      <w:r w:rsidR="007D7ECF">
        <w:t>for</w:t>
      </w:r>
      <w:r w:rsidR="007141F4">
        <w:t xml:space="preserve"> breast cancer </w:t>
      </w:r>
      <w:r w:rsidR="00277E74">
        <w:t>with patients most li</w:t>
      </w:r>
      <w:r w:rsidR="00933F92">
        <w:t>kely to benefit</w:t>
      </w:r>
      <w:r w:rsidR="00933C67">
        <w:t xml:space="preserve">. </w:t>
      </w:r>
      <w:r w:rsidR="00437C4C">
        <w:t xml:space="preserve"> </w:t>
      </w:r>
      <w:r w:rsidR="00335F92">
        <w:t xml:space="preserve"> </w:t>
      </w:r>
      <w:r w:rsidR="00437C4C">
        <w:t>I-SPY</w:t>
      </w:r>
      <w:r w:rsidR="00335F92">
        <w:t>-</w:t>
      </w:r>
      <w:r w:rsidR="00A5119E">
        <w:t>2</w:t>
      </w:r>
      <w:r w:rsidR="00437C4C">
        <w:t xml:space="preserve"> identified two therapies (</w:t>
      </w:r>
      <w:proofErr w:type="spellStart"/>
      <w:r w:rsidR="00437C4C">
        <w:t>velaparib</w:t>
      </w:r>
      <w:proofErr w:type="spellEnd"/>
      <w:r w:rsidR="00437C4C">
        <w:t xml:space="preserve"> with carboplatin in triple negative breast cancer and </w:t>
      </w:r>
      <w:proofErr w:type="spellStart"/>
      <w:r w:rsidR="00437C4C">
        <w:t>neratinib</w:t>
      </w:r>
      <w:proofErr w:type="spellEnd"/>
      <w:r w:rsidR="00437C4C">
        <w:t xml:space="preserve"> in HER2+/HR- cancer) that met pre-specified criteria for testing in larger, phase III trials.  </w:t>
      </w:r>
      <w:r w:rsidR="00933C67">
        <w:t xml:space="preserve">The value </w:t>
      </w:r>
      <w:r w:rsidR="00A2202C">
        <w:t xml:space="preserve">of </w:t>
      </w:r>
      <w:r w:rsidR="007D7ECF">
        <w:t>ISPY-2</w:t>
      </w:r>
      <w:r w:rsidR="00437C4C">
        <w:t>, however,</w:t>
      </w:r>
      <w:r w:rsidR="007D7ECF">
        <w:t xml:space="preserve"> </w:t>
      </w:r>
      <w:r w:rsidR="00933C67">
        <w:t>may well g</w:t>
      </w:r>
      <w:r w:rsidR="00437C4C">
        <w:t>o</w:t>
      </w:r>
      <w:r w:rsidR="00933C67">
        <w:t xml:space="preserve"> beyon</w:t>
      </w:r>
      <w:r w:rsidR="00301379">
        <w:t xml:space="preserve">d the clinical results described </w:t>
      </w:r>
      <w:r w:rsidR="00A2202C">
        <w:t>here</w:t>
      </w:r>
      <w:r w:rsidR="00301379">
        <w:t xml:space="preserve">. </w:t>
      </w:r>
      <w:r w:rsidR="00437C4C">
        <w:t xml:space="preserve">Adaptive </w:t>
      </w:r>
      <w:r w:rsidR="00F72608">
        <w:t>multi</w:t>
      </w:r>
      <w:r w:rsidR="00BF7D46">
        <w:t>-</w:t>
      </w:r>
      <w:r w:rsidR="00F72608">
        <w:t xml:space="preserve">arm </w:t>
      </w:r>
      <w:r w:rsidR="00437C4C">
        <w:t xml:space="preserve">trials </w:t>
      </w:r>
      <w:r w:rsidR="00F72608">
        <w:t xml:space="preserve">such as </w:t>
      </w:r>
      <w:r w:rsidR="00437C4C">
        <w:t xml:space="preserve">I-SPY 2 have the potential to answer several questions simultaneously </w:t>
      </w:r>
      <w:r w:rsidR="00A5119E">
        <w:t xml:space="preserve">and </w:t>
      </w:r>
      <w:r w:rsidR="00437C4C">
        <w:t>more eff</w:t>
      </w:r>
      <w:r w:rsidR="00A5119E">
        <w:t>iciently than traditional trial designs</w:t>
      </w:r>
      <w:r w:rsidR="00437C4C">
        <w:t>.</w:t>
      </w:r>
      <w:r w:rsidR="007F35D8">
        <w:t xml:space="preserve">  Which of several promising therapies appear best suited for larger, confirmatory</w:t>
      </w:r>
      <w:r w:rsidR="001E6222">
        <w:t xml:space="preserve"> trials?  Which patients should be asked to participate in those trials?  Is the chance of success in </w:t>
      </w:r>
      <w:r w:rsidR="00F72608">
        <w:t xml:space="preserve">subsequent </w:t>
      </w:r>
      <w:r w:rsidR="001E6222">
        <w:t>larger trials sufficient to justify the expense and time needed?</w:t>
      </w:r>
    </w:p>
    <w:p w14:paraId="6A874482" w14:textId="77777777" w:rsidR="005B77FD" w:rsidRDefault="005B77FD" w:rsidP="00AB616E">
      <w:pPr>
        <w:spacing w:line="480" w:lineRule="auto"/>
      </w:pPr>
    </w:p>
    <w:p w14:paraId="4FFFFE16" w14:textId="42B30BB7" w:rsidR="00933C67" w:rsidRDefault="00A5119E" w:rsidP="00AB616E">
      <w:pPr>
        <w:spacing w:line="480" w:lineRule="auto"/>
      </w:pPr>
      <w:r>
        <w:t>T</w:t>
      </w:r>
      <w:r w:rsidR="00B56CF1">
        <w:t xml:space="preserve">herapies </w:t>
      </w:r>
      <w:r>
        <w:t>designed</w:t>
      </w:r>
      <w:r w:rsidR="00B56CF1">
        <w:t xml:space="preserve"> to</w:t>
      </w:r>
      <w:r>
        <w:t xml:space="preserve"> target</w:t>
      </w:r>
      <w:r w:rsidR="00B56CF1">
        <w:t xml:space="preserve"> molecular subtypes</w:t>
      </w:r>
      <w:r>
        <w:t xml:space="preserve"> of</w:t>
      </w:r>
      <w:r w:rsidR="00FD498B">
        <w:t xml:space="preserve"> cancer </w:t>
      </w:r>
      <w:r>
        <w:t>may increase</w:t>
      </w:r>
      <w:r w:rsidR="00B56CF1">
        <w:t xml:space="preserve"> the chances of good responses</w:t>
      </w:r>
      <w:r>
        <w:t xml:space="preserve"> and, equally importantly, </w:t>
      </w:r>
      <w:r w:rsidR="007D7ECF">
        <w:t xml:space="preserve">may be useful in </w:t>
      </w:r>
      <w:r>
        <w:t>avoiding treatments</w:t>
      </w:r>
      <w:r w:rsidR="001E6222">
        <w:t xml:space="preserve"> </w:t>
      </w:r>
      <w:r w:rsidR="00576363">
        <w:t xml:space="preserve">in settings </w:t>
      </w:r>
      <w:r w:rsidR="00B56CF1">
        <w:t>whe</w:t>
      </w:r>
      <w:r>
        <w:t>re</w:t>
      </w:r>
      <w:r w:rsidR="00B56CF1">
        <w:t xml:space="preserve"> meaningful benefit i</w:t>
      </w:r>
      <w:r w:rsidR="007141F4">
        <w:t xml:space="preserve">s unlikely. </w:t>
      </w:r>
      <w:r w:rsidR="00A71FD4">
        <w:t xml:space="preserve"> </w:t>
      </w:r>
      <w:r w:rsidR="001E6222">
        <w:t xml:space="preserve"> </w:t>
      </w:r>
      <w:r w:rsidR="00B56CF1">
        <w:t>The challenges</w:t>
      </w:r>
      <w:r w:rsidR="001E6222">
        <w:t xml:space="preserve">, however, </w:t>
      </w:r>
      <w:r w:rsidR="00933C67">
        <w:t>in</w:t>
      </w:r>
      <w:r w:rsidR="00A71FD4">
        <w:t xml:space="preserve"> identifying successful targeted therapies in cancer </w:t>
      </w:r>
      <w:r w:rsidR="00B56CF1">
        <w:t>are substantial.</w:t>
      </w:r>
      <w:r w:rsidR="00F23302">
        <w:t xml:space="preserve"> Targeted t</w:t>
      </w:r>
      <w:r w:rsidR="00933C67">
        <w:t xml:space="preserve">herapies may fail to hit their target, </w:t>
      </w:r>
      <w:r w:rsidR="00B6041E">
        <w:t>they</w:t>
      </w:r>
      <w:r w:rsidR="00933C67">
        <w:t xml:space="preserve"> may not have the predicted effect when they do</w:t>
      </w:r>
      <w:r w:rsidR="00B6041E">
        <w:t>, and they also may have a positive effect in the absence of a recognized target</w:t>
      </w:r>
      <w:r w:rsidR="00933C67">
        <w:t xml:space="preserve">.  </w:t>
      </w:r>
      <w:r w:rsidR="00F23302">
        <w:t>T</w:t>
      </w:r>
      <w:r w:rsidR="00933C67">
        <w:t xml:space="preserve">raditional </w:t>
      </w:r>
      <w:r w:rsidR="005E16B5">
        <w:t>phase II designs</w:t>
      </w:r>
      <w:r w:rsidR="00933C67">
        <w:t xml:space="preserve"> </w:t>
      </w:r>
      <w:r w:rsidR="00A71FD4">
        <w:t xml:space="preserve">that </w:t>
      </w:r>
      <w:r w:rsidR="003B6308">
        <w:t xml:space="preserve">test </w:t>
      </w:r>
      <w:r w:rsidR="00933C67">
        <w:t>treatments</w:t>
      </w:r>
      <w:r w:rsidR="00A71FD4">
        <w:t xml:space="preserve"> </w:t>
      </w:r>
      <w:r w:rsidR="00B6041E">
        <w:t xml:space="preserve">one at the time </w:t>
      </w:r>
      <w:r w:rsidR="00933C67">
        <w:t xml:space="preserve">in </w:t>
      </w:r>
      <w:r w:rsidR="001E6222">
        <w:t xml:space="preserve">heterogeneous groups of patients </w:t>
      </w:r>
      <w:r w:rsidR="00BA2520">
        <w:t>have created</w:t>
      </w:r>
      <w:r w:rsidR="003B6308">
        <w:t xml:space="preserve"> a traffic jam</w:t>
      </w:r>
      <w:r w:rsidR="00F30770">
        <w:t xml:space="preserve"> – t</w:t>
      </w:r>
      <w:r w:rsidR="00933C67">
        <w:t>here are</w:t>
      </w:r>
      <w:r w:rsidR="00945516">
        <w:t xml:space="preserve"> </w:t>
      </w:r>
      <w:r w:rsidR="003B6308">
        <w:t>too many new drugs</w:t>
      </w:r>
      <w:r w:rsidR="00933C67">
        <w:t xml:space="preserve">, </w:t>
      </w:r>
      <w:r>
        <w:t xml:space="preserve">and </w:t>
      </w:r>
      <w:r w:rsidR="00933C67">
        <w:t>the signal for a treatment effect can be diluted in a heterogeneous mix of trial participants</w:t>
      </w:r>
      <w:r w:rsidR="00072276">
        <w:rPr>
          <w:rStyle w:val="EndnoteReference"/>
        </w:rPr>
        <w:endnoteReference w:id="1"/>
      </w:r>
      <w:r>
        <w:t xml:space="preserve">.  </w:t>
      </w:r>
      <w:r w:rsidR="00945516">
        <w:t>T</w:t>
      </w:r>
      <w:r w:rsidR="00DB205D">
        <w:t xml:space="preserve">he </w:t>
      </w:r>
      <w:r w:rsidR="00072276">
        <w:t xml:space="preserve">US </w:t>
      </w:r>
      <w:r w:rsidR="00DB205D">
        <w:t>FDA</w:t>
      </w:r>
      <w:r w:rsidR="00072276">
        <w:rPr>
          <w:rStyle w:val="EndnoteReference"/>
        </w:rPr>
        <w:endnoteReference w:id="2"/>
      </w:r>
      <w:r w:rsidR="00DB205D">
        <w:t xml:space="preserve"> and the </w:t>
      </w:r>
      <w:r w:rsidR="00072276">
        <w:t>European Medicines Agency</w:t>
      </w:r>
      <w:r w:rsidR="00072276">
        <w:rPr>
          <w:rStyle w:val="EndnoteReference"/>
        </w:rPr>
        <w:endnoteReference w:id="3"/>
      </w:r>
      <w:r w:rsidR="00DB205D">
        <w:t xml:space="preserve"> have acknowledged that the </w:t>
      </w:r>
      <w:r w:rsidR="00F23302">
        <w:t xml:space="preserve">commonly used </w:t>
      </w:r>
      <w:r w:rsidR="00DB205D">
        <w:t xml:space="preserve">designs </w:t>
      </w:r>
      <w:r w:rsidR="00F30770">
        <w:t>need a makeover</w:t>
      </w:r>
      <w:r w:rsidR="008D3599">
        <w:t>.</w:t>
      </w:r>
    </w:p>
    <w:p w14:paraId="62F4AA57" w14:textId="77777777" w:rsidR="00DB205D" w:rsidRDefault="00DB205D" w:rsidP="00AB616E">
      <w:pPr>
        <w:spacing w:line="480" w:lineRule="auto"/>
      </w:pPr>
    </w:p>
    <w:p w14:paraId="2DD44EAD" w14:textId="2B2A260E" w:rsidR="00697CFF" w:rsidRDefault="00A5119E" w:rsidP="00AB616E">
      <w:pPr>
        <w:spacing w:line="480" w:lineRule="auto"/>
      </w:pPr>
      <w:r>
        <w:lastRenderedPageBreak/>
        <w:t xml:space="preserve">The efficiency of multi-arm early phase trials has long been recognized, but </w:t>
      </w:r>
      <w:r w:rsidR="00131FBA">
        <w:t>I-SPY 2 differs in importan</w:t>
      </w:r>
      <w:r w:rsidR="00CC1E48">
        <w:t xml:space="preserve">t ways from traditional </w:t>
      </w:r>
      <w:r w:rsidR="001E0D58">
        <w:t xml:space="preserve">early phase </w:t>
      </w:r>
      <w:r w:rsidR="00CC1E48">
        <w:t>trials</w:t>
      </w:r>
      <w:r w:rsidR="007141F4">
        <w:t xml:space="preserve">.  </w:t>
      </w:r>
      <w:r w:rsidR="00BA2520">
        <w:t>Since March 2010</w:t>
      </w:r>
      <w:r>
        <w:t xml:space="preserve">, </w:t>
      </w:r>
      <w:r w:rsidR="009B5573">
        <w:t xml:space="preserve">the </w:t>
      </w:r>
      <w:r w:rsidR="00F22CBB">
        <w:t xml:space="preserve">I-SPY 2 </w:t>
      </w:r>
      <w:r w:rsidR="007141F4">
        <w:t xml:space="preserve">platform </w:t>
      </w:r>
      <w:r>
        <w:t xml:space="preserve">has been used to </w:t>
      </w:r>
      <w:r w:rsidR="00037FA1">
        <w:t>compare</w:t>
      </w:r>
      <w:r w:rsidR="00F22CBB">
        <w:t xml:space="preserve"> 5 experimental therapies with a common control in </w:t>
      </w:r>
      <w:r w:rsidR="00576363">
        <w:t xml:space="preserve">breast cancer subsets with </w:t>
      </w:r>
      <w:r w:rsidR="00F22CBB">
        <w:t xml:space="preserve">ten </w:t>
      </w:r>
      <w:r w:rsidR="00576363">
        <w:t xml:space="preserve">distinct </w:t>
      </w:r>
      <w:r w:rsidR="00F22CBB">
        <w:t xml:space="preserve">biomarker signatures.  </w:t>
      </w:r>
      <w:r w:rsidR="002A5B7E">
        <w:t xml:space="preserve"> </w:t>
      </w:r>
      <w:r w:rsidR="00BA2520">
        <w:t>The randomization is</w:t>
      </w:r>
      <w:r w:rsidR="00CC1E48">
        <w:t xml:space="preserve"> stratified (8 strata defined by HER2, hormone receptor status and </w:t>
      </w:r>
      <w:proofErr w:type="spellStart"/>
      <w:r w:rsidR="00CC1E48">
        <w:t>MammaPrint</w:t>
      </w:r>
      <w:proofErr w:type="spellEnd"/>
      <w:r w:rsidR="00CC1E48">
        <w:t xml:space="preserve"> classification), </w:t>
      </w:r>
      <w:r w:rsidR="00253E26">
        <w:t>and</w:t>
      </w:r>
      <w:r w:rsidR="00BA2520">
        <w:t xml:space="preserve"> adaptive randomization is</w:t>
      </w:r>
      <w:r w:rsidR="00CC1E48">
        <w:t xml:space="preserve"> used </w:t>
      </w:r>
      <w:r w:rsidR="001E0D58">
        <w:t>within strat</w:t>
      </w:r>
      <w:r w:rsidR="00BD1212">
        <w:t>a</w:t>
      </w:r>
      <w:r w:rsidR="001E0D58">
        <w:t xml:space="preserve"> </w:t>
      </w:r>
      <w:r w:rsidR="00CC1E48">
        <w:t>to increase the likelihood of assign</w:t>
      </w:r>
      <w:r w:rsidR="00422C1E">
        <w:t>ment</w:t>
      </w:r>
      <w:r w:rsidR="00CC1E48">
        <w:t xml:space="preserve"> to a therapy </w:t>
      </w:r>
      <w:r w:rsidR="005E16B5">
        <w:t>that</w:t>
      </w:r>
      <w:r w:rsidR="00CC1E48">
        <w:t xml:space="preserve"> </w:t>
      </w:r>
      <w:r w:rsidR="00BA2520">
        <w:t>accrues</w:t>
      </w:r>
      <w:r w:rsidR="00017FAE">
        <w:t xml:space="preserve"> evidence of being </w:t>
      </w:r>
      <w:r w:rsidR="00CC1E48">
        <w:t>more successful than its control</w:t>
      </w:r>
      <w:r w:rsidR="00576363">
        <w:t xml:space="preserve"> at inducing pathologic complete responses in patients with locally advanced cancers</w:t>
      </w:r>
      <w:r w:rsidR="00CC1E48">
        <w:t xml:space="preserve">. </w:t>
      </w:r>
      <w:r w:rsidR="009D7366">
        <w:t xml:space="preserve">New drugs can enter the platform as they emerge from phase I testing, and exit the platform with an estimate of the chances of future success in a phase III trial of pre-specified size. The platform may be an appealing setting for cooperation among pharmaceutical companies and academic investigators. </w:t>
      </w:r>
      <w:r w:rsidR="003A34E9">
        <w:t>The entire process, including design and analyse</w:t>
      </w:r>
      <w:r w:rsidR="00BF7D46">
        <w:t>s</w:t>
      </w:r>
      <w:r w:rsidR="003A34E9">
        <w:t>,</w:t>
      </w:r>
      <w:r w:rsidR="00BF7D46">
        <w:t xml:space="preserve"> are carried out </w:t>
      </w:r>
      <w:r w:rsidR="003A34E9">
        <w:t xml:space="preserve">dynamically </w:t>
      </w:r>
      <w:r w:rsidR="00BF7D46">
        <w:t>using Bayesian methodologies.</w:t>
      </w:r>
    </w:p>
    <w:p w14:paraId="75BAF5E2" w14:textId="77777777" w:rsidR="00990F2E" w:rsidRDefault="00990F2E" w:rsidP="00AB616E">
      <w:pPr>
        <w:spacing w:line="480" w:lineRule="auto"/>
      </w:pPr>
    </w:p>
    <w:p w14:paraId="025795CD" w14:textId="1297EC74" w:rsidR="002D6AAF" w:rsidRDefault="00BA2520" w:rsidP="00AB616E">
      <w:pPr>
        <w:spacing w:line="480" w:lineRule="auto"/>
      </w:pPr>
      <w:r>
        <w:t xml:space="preserve">Oncology has been slow to adopt Bayesian </w:t>
      </w:r>
      <w:r w:rsidR="007F35D8">
        <w:t xml:space="preserve">designs </w:t>
      </w:r>
      <w:r>
        <w:t xml:space="preserve">even though they </w:t>
      </w:r>
      <w:r w:rsidR="007F35D8">
        <w:t xml:space="preserve">are often well suited </w:t>
      </w:r>
      <w:r>
        <w:t xml:space="preserve">to </w:t>
      </w:r>
      <w:bookmarkStart w:id="0" w:name="_GoBack"/>
      <w:bookmarkEnd w:id="0"/>
      <w:r>
        <w:t xml:space="preserve">settings where </w:t>
      </w:r>
      <w:r w:rsidR="007F35D8">
        <w:t xml:space="preserve">inference and decisions benefit from adaptation on accruing information. </w:t>
      </w:r>
      <w:r w:rsidR="00037FA1">
        <w:t xml:space="preserve"> </w:t>
      </w:r>
      <w:r w:rsidR="007F35D8">
        <w:t>Some of the reluctance stems from a natural discomfort with replacing a familiar approach that has pro</w:t>
      </w:r>
      <w:r>
        <w:t>vided some success in the past.  T</w:t>
      </w:r>
      <w:r w:rsidR="007F35D8">
        <w:t xml:space="preserve">here are other, more substantive reasons to be cautious about this new path. </w:t>
      </w:r>
      <w:r w:rsidR="003848FB">
        <w:t>ISPY-2 was designed in 2009. I</w:t>
      </w:r>
      <w:r w:rsidR="000B61D7">
        <w:t>n the world of trial design, it is stil</w:t>
      </w:r>
      <w:r w:rsidR="003848FB">
        <w:t>l in its infancy. T</w:t>
      </w:r>
      <w:r w:rsidR="000B61D7">
        <w:t xml:space="preserve">here is much to be learned </w:t>
      </w:r>
      <w:r w:rsidR="00FF73D3">
        <w:t xml:space="preserve">about </w:t>
      </w:r>
      <w:r w:rsidR="000B61D7">
        <w:t xml:space="preserve">the statistical models used to adaptively adjust randomization fractions and to predict the chances of success in a future trial.  How robust </w:t>
      </w:r>
      <w:r w:rsidR="00657734">
        <w:t>are</w:t>
      </w:r>
      <w:r w:rsidR="000B61D7">
        <w:t xml:space="preserve"> the adaptive randomization </w:t>
      </w:r>
      <w:r w:rsidR="00657734">
        <w:t>probabilities and</w:t>
      </w:r>
      <w:r w:rsidR="000B61D7">
        <w:t xml:space="preserve"> the </w:t>
      </w:r>
      <w:r w:rsidR="00657734">
        <w:t xml:space="preserve">predictive probabilities </w:t>
      </w:r>
      <w:r w:rsidR="000B61D7">
        <w:t xml:space="preserve">of success in a phase 3 trial to misspecifications of the model?   What are effective ways to communicate to our clinical </w:t>
      </w:r>
      <w:r w:rsidR="000B61D7">
        <w:lastRenderedPageBreak/>
        <w:t xml:space="preserve">colleagues the </w:t>
      </w:r>
      <w:r w:rsidR="00C20CF7">
        <w:t>modeling assumptions used, the potential vulnerability of the model to errors, and the best ways to explain these designs to trial participants? What visual and numerical summaries provide insight into the trial data</w:t>
      </w:r>
      <w:r w:rsidR="00037FA1">
        <w:t>?</w:t>
      </w:r>
      <w:r w:rsidR="00C05329">
        <w:t xml:space="preserve">  S</w:t>
      </w:r>
      <w:r w:rsidR="00C20CF7">
        <w:t>imple summary statistics such as odds ratios or relative risk can be misleading</w:t>
      </w:r>
      <w:r w:rsidR="00C05329">
        <w:t xml:space="preserve">, and the usual CONSORT diagram does not reflect the dynamics of the </w:t>
      </w:r>
      <w:r w:rsidR="003848FB">
        <w:t xml:space="preserve">I-SPY 2 </w:t>
      </w:r>
      <w:r w:rsidR="00C05329">
        <w:t>randomization.</w:t>
      </w:r>
      <w:r w:rsidR="003848FB">
        <w:t xml:space="preserve">  How w</w:t>
      </w:r>
      <w:r w:rsidR="00C20CF7">
        <w:t>ill the predicted high chance of future success (80%) upset equipoise for trial investigators or influence the kinds of patients they choose to enroll or not enroll in a future trial?</w:t>
      </w:r>
    </w:p>
    <w:p w14:paraId="1910BBC3" w14:textId="77777777" w:rsidR="002D6AAF" w:rsidRDefault="002D6AAF" w:rsidP="00AB616E">
      <w:pPr>
        <w:spacing w:line="480" w:lineRule="auto"/>
      </w:pPr>
    </w:p>
    <w:p w14:paraId="0CA902FC" w14:textId="0B02A61B" w:rsidR="00BF3366" w:rsidRDefault="006D182D" w:rsidP="00AB616E">
      <w:pPr>
        <w:spacing w:line="480" w:lineRule="auto"/>
      </w:pPr>
      <w:r>
        <w:t>I</w:t>
      </w:r>
      <w:r w:rsidR="00DF2563">
        <w:t xml:space="preserve">t </w:t>
      </w:r>
      <w:r w:rsidR="006A3EE8">
        <w:t>is</w:t>
      </w:r>
      <w:r w:rsidR="00DF2563">
        <w:t xml:space="preserve"> important to investigate these questions in depth. A</w:t>
      </w:r>
      <w:r w:rsidR="006A3EE8">
        <w:t>n important</w:t>
      </w:r>
      <w:r w:rsidR="00DF2563">
        <w:t xml:space="preserve"> first step would be the availability of open source software for managing the randomization and analysis steps of a platform like I-SPY 2. </w:t>
      </w:r>
      <w:r w:rsidR="006A3EE8">
        <w:t xml:space="preserve"> </w:t>
      </w:r>
      <w:r w:rsidR="00DF2563">
        <w:t xml:space="preserve">Nonetheless, </w:t>
      </w:r>
      <w:r w:rsidR="00FF73D3">
        <w:t>I-SPY 2 is an important addition to the inventory of trial designs.</w:t>
      </w:r>
      <w:r w:rsidR="00037FA1">
        <w:t xml:space="preserve">  T</w:t>
      </w:r>
      <w:r w:rsidR="00C05329">
        <w:t xml:space="preserve">he two figures 2 in both papers showing estimated distributions of pathologic </w:t>
      </w:r>
      <w:r w:rsidR="00576363">
        <w:t xml:space="preserve">complete </w:t>
      </w:r>
      <w:r w:rsidR="00C05329">
        <w:t xml:space="preserve">response rates are appealing.  </w:t>
      </w:r>
      <w:r w:rsidR="00B05FBE">
        <w:t xml:space="preserve">Ninety-five percent probability intervals are provided in the paper, </w:t>
      </w:r>
      <w:r w:rsidR="00037FA1">
        <w:t>but the graphs in figure 2 make</w:t>
      </w:r>
      <w:r w:rsidR="00B05FBE">
        <w:t xml:space="preserve"> it easy to identify, for instance, 90% or 99% intervals.  Clinicians can interpret the results of the trial consistent with their own sense of acceptable uncertainty.  Adaptively adjusting randomization probabil</w:t>
      </w:r>
      <w:r w:rsidR="003848FB">
        <w:t>ities makes much more sense than</w:t>
      </w:r>
      <w:r w:rsidR="00B05FBE">
        <w:t xml:space="preserve"> specifying an unbalanced but fixed randomization at the beginning of a trial.  Perhaps most importantly, I-SPY 2</w:t>
      </w:r>
      <w:r w:rsidR="002C7A11">
        <w:t xml:space="preserve"> holistically </w:t>
      </w:r>
      <w:r w:rsidR="00B05FBE">
        <w:t>integrates the ideas of Bayesian design and analysis</w:t>
      </w:r>
      <w:r w:rsidR="002C7A11">
        <w:t xml:space="preserve"> in the important setting of phase 2 testing of new cancer drugs.  The design of the platform acknowledges the complexity of phase II testing in cancer.</w:t>
      </w:r>
    </w:p>
    <w:p w14:paraId="30F710CF" w14:textId="77777777" w:rsidR="00BF3366" w:rsidRDefault="00BF3366" w:rsidP="00AB616E">
      <w:pPr>
        <w:spacing w:line="480" w:lineRule="auto"/>
      </w:pPr>
    </w:p>
    <w:p w14:paraId="6F778084" w14:textId="26989F56" w:rsidR="00AB616E" w:rsidRDefault="007F35D8" w:rsidP="00AB616E">
      <w:pPr>
        <w:spacing w:line="480" w:lineRule="auto"/>
      </w:pPr>
      <w:r>
        <w:lastRenderedPageBreak/>
        <w:t>As George Box famously wrote, “</w:t>
      </w:r>
      <w:r w:rsidRPr="00560E6F">
        <w:t xml:space="preserve">Essentially, </w:t>
      </w:r>
      <w:r>
        <w:t>all [statistical] models</w:t>
      </w:r>
      <w:r w:rsidRPr="00560E6F">
        <w:t xml:space="preserve"> are wrong, but some are useful.</w:t>
      </w:r>
      <w:r>
        <w:rPr>
          <w:rStyle w:val="EndnoteReference"/>
        </w:rPr>
        <w:endnoteReference w:id="4"/>
      </w:r>
      <w:r>
        <w:t xml:space="preserve">” </w:t>
      </w:r>
      <w:r w:rsidR="00733F67">
        <w:t xml:space="preserve"> The most useful models add much more than just statistical information; they help bring clarity to settings where noise and uncertainty threaten to overwhelm progress. The </w:t>
      </w:r>
      <w:r w:rsidR="008A62E2">
        <w:t xml:space="preserve">fundamental tenets behind the </w:t>
      </w:r>
      <w:r w:rsidR="00733F67">
        <w:t xml:space="preserve">I-SPY 2 platform </w:t>
      </w:r>
      <w:r w:rsidR="004B0408">
        <w:t xml:space="preserve">and model </w:t>
      </w:r>
      <w:r w:rsidR="00733F67">
        <w:t xml:space="preserve">– the multi-arm platform, options for graduation and addition of drugs, adaptive randomization, and prediction of success in confirmatory trials – are important first steps toward efficient use of </w:t>
      </w:r>
      <w:r w:rsidR="003848FB">
        <w:t>clinical resources</w:t>
      </w:r>
      <w:r w:rsidR="00733F67">
        <w:t>.  As more new targets and drugs are discovered, traditional statistical designs, at best cumbersome and inefficient today, will be wholly insufficient for matching patients with effective drugs.  We applaud the use of I-SPY 2 described here, and urge continued innovation in trial design, especially in both earlier phase 1 and later phase 3 settings.</w:t>
      </w:r>
    </w:p>
    <w:p w14:paraId="48274BED" w14:textId="7448CF44" w:rsidR="00B56CF1" w:rsidRDefault="00AB616E" w:rsidP="00733F67">
      <w:r>
        <w:br w:type="page"/>
      </w:r>
    </w:p>
    <w:p w14:paraId="568A38F2" w14:textId="77777777" w:rsidR="00B56CF1" w:rsidRDefault="00B56CF1">
      <w:r>
        <w:lastRenderedPageBreak/>
        <w:t xml:space="preserve"> </w:t>
      </w:r>
    </w:p>
    <w:sectPr w:rsidR="00B56CF1" w:rsidSect="008D6DB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A7901" w14:textId="77777777" w:rsidR="00FF7022" w:rsidRDefault="00FF7022" w:rsidP="00B729E6">
      <w:r>
        <w:separator/>
      </w:r>
    </w:p>
  </w:endnote>
  <w:endnote w:type="continuationSeparator" w:id="0">
    <w:p w14:paraId="5AD10208" w14:textId="77777777" w:rsidR="00FF7022" w:rsidRDefault="00FF7022" w:rsidP="00B729E6">
      <w:r>
        <w:continuationSeparator/>
      </w:r>
    </w:p>
  </w:endnote>
  <w:endnote w:id="1">
    <w:p w14:paraId="7D7A2D94" w14:textId="25FCE670" w:rsidR="004B0408" w:rsidRDefault="004B0408">
      <w:pPr>
        <w:pStyle w:val="EndnoteText"/>
        <w:rPr>
          <w:rFonts w:ascii="Arial" w:hAnsi="Arial" w:cs="Arial"/>
          <w:sz w:val="22"/>
          <w:szCs w:val="22"/>
          <w:u w:color="262626"/>
        </w:rPr>
      </w:pPr>
      <w:r>
        <w:rPr>
          <w:rStyle w:val="EndnoteReference"/>
        </w:rPr>
        <w:endnoteRef/>
      </w:r>
      <w:r>
        <w:t xml:space="preserve"> </w:t>
      </w:r>
      <w:proofErr w:type="spellStart"/>
      <w:r>
        <w:t>Betensky</w:t>
      </w:r>
      <w:proofErr w:type="spellEnd"/>
      <w:r>
        <w:t xml:space="preserve">, RA, Louis, DN and </w:t>
      </w:r>
      <w:proofErr w:type="spellStart"/>
      <w:r>
        <w:t>Cairncross</w:t>
      </w:r>
      <w:proofErr w:type="spellEnd"/>
      <w:r>
        <w:t xml:space="preserve">, JG. </w:t>
      </w:r>
      <w:r w:rsidRPr="00072276">
        <w:rPr>
          <w:bCs/>
          <w:i/>
        </w:rPr>
        <w:t>Influence of unrecognized molecular heterogeneity on randomized clinical trials</w:t>
      </w:r>
      <w:r>
        <w:rPr>
          <w:bCs/>
          <w:i/>
        </w:rPr>
        <w:t xml:space="preserve">. </w:t>
      </w:r>
      <w:r>
        <w:rPr>
          <w:rFonts w:ascii="Arial" w:hAnsi="Arial" w:cs="Arial"/>
          <w:color w:val="262626"/>
          <w:sz w:val="22"/>
          <w:szCs w:val="22"/>
          <w:u w:val="single" w:color="262626"/>
        </w:rPr>
        <w:t xml:space="preserve">J </w:t>
      </w:r>
      <w:proofErr w:type="spellStart"/>
      <w:r>
        <w:rPr>
          <w:rFonts w:ascii="Arial" w:hAnsi="Arial" w:cs="Arial"/>
          <w:color w:val="262626"/>
          <w:sz w:val="22"/>
          <w:szCs w:val="22"/>
          <w:u w:val="single" w:color="262626"/>
        </w:rPr>
        <w:t>Clin</w:t>
      </w:r>
      <w:proofErr w:type="spellEnd"/>
      <w:r>
        <w:rPr>
          <w:rFonts w:ascii="Arial" w:hAnsi="Arial" w:cs="Arial"/>
          <w:color w:val="262626"/>
          <w:sz w:val="22"/>
          <w:szCs w:val="22"/>
          <w:u w:val="single" w:color="262626"/>
        </w:rPr>
        <w:t xml:space="preserve"> </w:t>
      </w:r>
      <w:proofErr w:type="spellStart"/>
      <w:r>
        <w:rPr>
          <w:rFonts w:ascii="Arial" w:hAnsi="Arial" w:cs="Arial"/>
          <w:color w:val="262626"/>
          <w:sz w:val="22"/>
          <w:szCs w:val="22"/>
          <w:u w:val="single" w:color="262626"/>
        </w:rPr>
        <w:t>Oncol</w:t>
      </w:r>
      <w:proofErr w:type="spellEnd"/>
      <w:r>
        <w:rPr>
          <w:rFonts w:ascii="Arial" w:hAnsi="Arial" w:cs="Arial"/>
          <w:color w:val="262626"/>
          <w:sz w:val="22"/>
          <w:szCs w:val="22"/>
          <w:u w:val="single" w:color="262626"/>
        </w:rPr>
        <w:t>.</w:t>
      </w:r>
      <w:r>
        <w:rPr>
          <w:rFonts w:ascii="Arial" w:hAnsi="Arial" w:cs="Arial"/>
          <w:sz w:val="22"/>
          <w:szCs w:val="22"/>
          <w:u w:color="262626"/>
        </w:rPr>
        <w:t xml:space="preserve"> 2002 May 15;20(10):2495-9.</w:t>
      </w:r>
    </w:p>
    <w:p w14:paraId="5CE7EE90" w14:textId="77777777" w:rsidR="004B0408" w:rsidRPr="00072276" w:rsidRDefault="004B0408">
      <w:pPr>
        <w:pStyle w:val="EndnoteText"/>
      </w:pPr>
    </w:p>
  </w:endnote>
  <w:endnote w:id="2">
    <w:p w14:paraId="3383DB7E" w14:textId="08CF0B83" w:rsidR="004B0408" w:rsidRDefault="004B0408" w:rsidP="00072276">
      <w:pPr>
        <w:pStyle w:val="EndnoteText"/>
      </w:pPr>
      <w:r>
        <w:rPr>
          <w:rStyle w:val="EndnoteReference"/>
        </w:rPr>
        <w:endnoteRef/>
      </w:r>
      <w:r>
        <w:t xml:space="preserve"> </w:t>
      </w:r>
      <w:r w:rsidRPr="00072276">
        <w:t xml:space="preserve">FDA. </w:t>
      </w:r>
      <w:r w:rsidRPr="00072276">
        <w:rPr>
          <w:i/>
          <w:iCs/>
        </w:rPr>
        <w:t xml:space="preserve">Guidance for Industry. Adaptive Design Clinical Trials for Drugs and Biologics </w:t>
      </w:r>
      <w:r w:rsidRPr="00072276">
        <w:t xml:space="preserve">[online], </w:t>
      </w:r>
      <w:r w:rsidRPr="00072276">
        <w:rPr>
          <w:u w:val="single"/>
        </w:rPr>
        <w:t xml:space="preserve">http://www.fda.gov/downloads/DrugsGuidanceComplianceRegulatoryInformation/Guidances/UCM201790.pdf </w:t>
      </w:r>
      <w:r w:rsidRPr="00072276">
        <w:t>(2010).</w:t>
      </w:r>
    </w:p>
    <w:p w14:paraId="48B7F11D" w14:textId="77777777" w:rsidR="004B0408" w:rsidRDefault="004B0408" w:rsidP="00072276">
      <w:pPr>
        <w:pStyle w:val="EndnoteText"/>
      </w:pPr>
    </w:p>
  </w:endnote>
  <w:endnote w:id="3">
    <w:p w14:paraId="28A69BFD" w14:textId="77777777" w:rsidR="004B0408" w:rsidRPr="00072276" w:rsidRDefault="004B0408" w:rsidP="00072276">
      <w:pPr>
        <w:pStyle w:val="EndnoteText"/>
      </w:pPr>
      <w:r>
        <w:rPr>
          <w:rStyle w:val="EndnoteReference"/>
        </w:rPr>
        <w:endnoteRef/>
      </w:r>
      <w:r>
        <w:t xml:space="preserve"> </w:t>
      </w:r>
      <w:r w:rsidRPr="00072276">
        <w:t xml:space="preserve">Committee </w:t>
      </w:r>
      <w:proofErr w:type="gramStart"/>
      <w:r w:rsidRPr="00072276">
        <w:t>For</w:t>
      </w:r>
      <w:proofErr w:type="gramEnd"/>
      <w:r w:rsidRPr="00072276">
        <w:t xml:space="preserve"> Medicinal Products For Human Use (CHMP). </w:t>
      </w:r>
      <w:r w:rsidRPr="00072276">
        <w:rPr>
          <w:i/>
          <w:iCs/>
        </w:rPr>
        <w:t xml:space="preserve">Reflection Paper On Methodological Issues In Confirmatory Clinical Trials Planned With An Adaptive Design </w:t>
      </w:r>
      <w:r w:rsidRPr="00072276">
        <w:t xml:space="preserve">[online], </w:t>
      </w:r>
      <w:r w:rsidRPr="00072276">
        <w:rPr>
          <w:u w:val="single"/>
        </w:rPr>
        <w:t xml:space="preserve">http://www.ema.europa.eu/docs/en_GB/document_library/Scientific_guideline/2009/09/WC500003616.pdf </w:t>
      </w:r>
      <w:r w:rsidRPr="00072276">
        <w:t>(2007).</w:t>
      </w:r>
    </w:p>
    <w:p w14:paraId="1187BA76" w14:textId="09F945E8" w:rsidR="004B0408" w:rsidRDefault="004B0408" w:rsidP="00072276">
      <w:pPr>
        <w:pStyle w:val="EndnoteText"/>
      </w:pPr>
    </w:p>
  </w:endnote>
  <w:endnote w:id="4">
    <w:p w14:paraId="40E04A05" w14:textId="77777777" w:rsidR="004B0408" w:rsidRDefault="004B0408" w:rsidP="007F35D8">
      <w:pPr>
        <w:pStyle w:val="EndnoteText"/>
      </w:pPr>
      <w:r>
        <w:rPr>
          <w:rStyle w:val="EndnoteReference"/>
        </w:rPr>
        <w:endnoteRef/>
      </w:r>
      <w:r>
        <w:t xml:space="preserve"> </w:t>
      </w:r>
      <w:r w:rsidRPr="00272920">
        <w:t xml:space="preserve">Box, G. E. P., and Draper, N. R., (1987), </w:t>
      </w:r>
      <w:r w:rsidRPr="00272920">
        <w:rPr>
          <w:i/>
          <w:iCs/>
        </w:rPr>
        <w:t>Empirical Model Building and Response Surfaces</w:t>
      </w:r>
      <w:r w:rsidRPr="00272920">
        <w:t xml:space="preserve">, </w:t>
      </w:r>
      <w:r>
        <w:t>John Wiley &amp; Sons, New York, NY, p 424.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9A60D" w14:textId="77777777" w:rsidR="00FF7022" w:rsidRDefault="00FF7022" w:rsidP="00B729E6">
      <w:r>
        <w:separator/>
      </w:r>
    </w:p>
  </w:footnote>
  <w:footnote w:type="continuationSeparator" w:id="0">
    <w:p w14:paraId="06C1D9F2" w14:textId="77777777" w:rsidR="00FF7022" w:rsidRDefault="00FF7022" w:rsidP="00B729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D697B"/>
    <w:multiLevelType w:val="multilevel"/>
    <w:tmpl w:val="BE0A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0D6A0F"/>
    <w:multiLevelType w:val="multilevel"/>
    <w:tmpl w:val="1286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761E4B"/>
    <w:multiLevelType w:val="multilevel"/>
    <w:tmpl w:val="AD04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4D195D"/>
    <w:multiLevelType w:val="hybridMultilevel"/>
    <w:tmpl w:val="B5DA0C64"/>
    <w:lvl w:ilvl="0" w:tplc="CFA46C5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CF1"/>
    <w:rsid w:val="00017FAE"/>
    <w:rsid w:val="00037FA1"/>
    <w:rsid w:val="00072276"/>
    <w:rsid w:val="00087749"/>
    <w:rsid w:val="000A6B73"/>
    <w:rsid w:val="000B1628"/>
    <w:rsid w:val="000B61D7"/>
    <w:rsid w:val="000C75A2"/>
    <w:rsid w:val="000D5C09"/>
    <w:rsid w:val="00131FBA"/>
    <w:rsid w:val="00154959"/>
    <w:rsid w:val="0016333A"/>
    <w:rsid w:val="0017716B"/>
    <w:rsid w:val="001837C6"/>
    <w:rsid w:val="001959C8"/>
    <w:rsid w:val="001A7FA7"/>
    <w:rsid w:val="001B00BA"/>
    <w:rsid w:val="001B08E4"/>
    <w:rsid w:val="001B634A"/>
    <w:rsid w:val="001D23EE"/>
    <w:rsid w:val="001E0D58"/>
    <w:rsid w:val="001E6222"/>
    <w:rsid w:val="002023C3"/>
    <w:rsid w:val="00211369"/>
    <w:rsid w:val="0024747A"/>
    <w:rsid w:val="00253E26"/>
    <w:rsid w:val="00272920"/>
    <w:rsid w:val="00277E74"/>
    <w:rsid w:val="00281794"/>
    <w:rsid w:val="002A5B7E"/>
    <w:rsid w:val="002A5E54"/>
    <w:rsid w:val="002B3E7A"/>
    <w:rsid w:val="002C7A11"/>
    <w:rsid w:val="002D6AAF"/>
    <w:rsid w:val="00301379"/>
    <w:rsid w:val="00307BCB"/>
    <w:rsid w:val="00311F47"/>
    <w:rsid w:val="00335F92"/>
    <w:rsid w:val="003367B0"/>
    <w:rsid w:val="003569B3"/>
    <w:rsid w:val="00360770"/>
    <w:rsid w:val="00360FC3"/>
    <w:rsid w:val="00371620"/>
    <w:rsid w:val="003848FB"/>
    <w:rsid w:val="003A34E9"/>
    <w:rsid w:val="003A7488"/>
    <w:rsid w:val="003B6308"/>
    <w:rsid w:val="003F55C6"/>
    <w:rsid w:val="003F7356"/>
    <w:rsid w:val="00402B14"/>
    <w:rsid w:val="00422C1E"/>
    <w:rsid w:val="00431DFA"/>
    <w:rsid w:val="00431FE5"/>
    <w:rsid w:val="004350D1"/>
    <w:rsid w:val="0043512E"/>
    <w:rsid w:val="00437C4C"/>
    <w:rsid w:val="004453D6"/>
    <w:rsid w:val="00460045"/>
    <w:rsid w:val="004617BC"/>
    <w:rsid w:val="004A534C"/>
    <w:rsid w:val="004B0408"/>
    <w:rsid w:val="004D04E8"/>
    <w:rsid w:val="00501D35"/>
    <w:rsid w:val="0052051F"/>
    <w:rsid w:val="005277E7"/>
    <w:rsid w:val="00544BC8"/>
    <w:rsid w:val="00560E6F"/>
    <w:rsid w:val="00564ABF"/>
    <w:rsid w:val="00576363"/>
    <w:rsid w:val="00592B75"/>
    <w:rsid w:val="005B6E4C"/>
    <w:rsid w:val="005B77FD"/>
    <w:rsid w:val="005E16B5"/>
    <w:rsid w:val="005E1709"/>
    <w:rsid w:val="005E2A0C"/>
    <w:rsid w:val="00605F2C"/>
    <w:rsid w:val="00616FE4"/>
    <w:rsid w:val="0062690E"/>
    <w:rsid w:val="006435F9"/>
    <w:rsid w:val="0064679F"/>
    <w:rsid w:val="00657734"/>
    <w:rsid w:val="00662CC5"/>
    <w:rsid w:val="0069369F"/>
    <w:rsid w:val="00697CFF"/>
    <w:rsid w:val="006A3EE8"/>
    <w:rsid w:val="006C5FFC"/>
    <w:rsid w:val="006D0530"/>
    <w:rsid w:val="006D182D"/>
    <w:rsid w:val="007141F4"/>
    <w:rsid w:val="00733F67"/>
    <w:rsid w:val="0077406E"/>
    <w:rsid w:val="007A0E4C"/>
    <w:rsid w:val="007D7ECF"/>
    <w:rsid w:val="007E6533"/>
    <w:rsid w:val="007F35D8"/>
    <w:rsid w:val="007F772F"/>
    <w:rsid w:val="00802DEA"/>
    <w:rsid w:val="00813233"/>
    <w:rsid w:val="008251A5"/>
    <w:rsid w:val="008942FC"/>
    <w:rsid w:val="008A62E2"/>
    <w:rsid w:val="008D3599"/>
    <w:rsid w:val="008D6DB9"/>
    <w:rsid w:val="008E144D"/>
    <w:rsid w:val="00933C67"/>
    <w:rsid w:val="00933F92"/>
    <w:rsid w:val="00945516"/>
    <w:rsid w:val="00950D8D"/>
    <w:rsid w:val="00990458"/>
    <w:rsid w:val="00990F2E"/>
    <w:rsid w:val="00993253"/>
    <w:rsid w:val="0099332F"/>
    <w:rsid w:val="009950D0"/>
    <w:rsid w:val="009B5573"/>
    <w:rsid w:val="009B5684"/>
    <w:rsid w:val="009B6879"/>
    <w:rsid w:val="009D7366"/>
    <w:rsid w:val="009E750A"/>
    <w:rsid w:val="00A2202C"/>
    <w:rsid w:val="00A22C71"/>
    <w:rsid w:val="00A5119E"/>
    <w:rsid w:val="00A7012D"/>
    <w:rsid w:val="00A71FD4"/>
    <w:rsid w:val="00A757EC"/>
    <w:rsid w:val="00A77C1A"/>
    <w:rsid w:val="00A93C05"/>
    <w:rsid w:val="00AB616E"/>
    <w:rsid w:val="00AE0DD6"/>
    <w:rsid w:val="00AE32C8"/>
    <w:rsid w:val="00B05FBE"/>
    <w:rsid w:val="00B06DB9"/>
    <w:rsid w:val="00B409F3"/>
    <w:rsid w:val="00B45DA3"/>
    <w:rsid w:val="00B549C2"/>
    <w:rsid w:val="00B56CF1"/>
    <w:rsid w:val="00B6041E"/>
    <w:rsid w:val="00B66CC3"/>
    <w:rsid w:val="00B729E6"/>
    <w:rsid w:val="00B81382"/>
    <w:rsid w:val="00BA2520"/>
    <w:rsid w:val="00BB03D1"/>
    <w:rsid w:val="00BB3B82"/>
    <w:rsid w:val="00BD1212"/>
    <w:rsid w:val="00BE0B14"/>
    <w:rsid w:val="00BE2871"/>
    <w:rsid w:val="00BF2DEA"/>
    <w:rsid w:val="00BF3366"/>
    <w:rsid w:val="00BF7D46"/>
    <w:rsid w:val="00C05329"/>
    <w:rsid w:val="00C12D0E"/>
    <w:rsid w:val="00C15413"/>
    <w:rsid w:val="00C20CF7"/>
    <w:rsid w:val="00C43268"/>
    <w:rsid w:val="00C77DA4"/>
    <w:rsid w:val="00C86E7C"/>
    <w:rsid w:val="00CB63FD"/>
    <w:rsid w:val="00CB6CE7"/>
    <w:rsid w:val="00CC1E48"/>
    <w:rsid w:val="00CC283E"/>
    <w:rsid w:val="00CD4CE5"/>
    <w:rsid w:val="00CF0ED8"/>
    <w:rsid w:val="00D45320"/>
    <w:rsid w:val="00D9459C"/>
    <w:rsid w:val="00DB205D"/>
    <w:rsid w:val="00DC0BE7"/>
    <w:rsid w:val="00DD3B93"/>
    <w:rsid w:val="00DE6708"/>
    <w:rsid w:val="00DF2563"/>
    <w:rsid w:val="00DF7DBB"/>
    <w:rsid w:val="00E20A16"/>
    <w:rsid w:val="00E27DD5"/>
    <w:rsid w:val="00E32D43"/>
    <w:rsid w:val="00E349BE"/>
    <w:rsid w:val="00E67212"/>
    <w:rsid w:val="00E6732E"/>
    <w:rsid w:val="00E76568"/>
    <w:rsid w:val="00E875B6"/>
    <w:rsid w:val="00ED6E9E"/>
    <w:rsid w:val="00F168C8"/>
    <w:rsid w:val="00F22CBB"/>
    <w:rsid w:val="00F23302"/>
    <w:rsid w:val="00F30770"/>
    <w:rsid w:val="00F32312"/>
    <w:rsid w:val="00F72608"/>
    <w:rsid w:val="00FB2F22"/>
    <w:rsid w:val="00FC5587"/>
    <w:rsid w:val="00FD498B"/>
    <w:rsid w:val="00FF7022"/>
    <w:rsid w:val="00FF7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7714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05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B06DB9"/>
    <w:pPr>
      <w:ind w:left="720"/>
      <w:contextualSpacing/>
    </w:pPr>
  </w:style>
  <w:style w:type="character" w:styleId="CommentReference">
    <w:name w:val="annotation reference"/>
    <w:basedOn w:val="DefaultParagraphFont"/>
    <w:uiPriority w:val="99"/>
    <w:semiHidden/>
    <w:unhideWhenUsed/>
    <w:rsid w:val="009B5573"/>
    <w:rPr>
      <w:sz w:val="18"/>
      <w:szCs w:val="18"/>
    </w:rPr>
  </w:style>
  <w:style w:type="paragraph" w:styleId="CommentText">
    <w:name w:val="annotation text"/>
    <w:basedOn w:val="Normal"/>
    <w:link w:val="CommentTextChar"/>
    <w:uiPriority w:val="99"/>
    <w:semiHidden/>
    <w:unhideWhenUsed/>
    <w:rsid w:val="009B5573"/>
  </w:style>
  <w:style w:type="character" w:customStyle="1" w:styleId="CommentTextChar">
    <w:name w:val="Comment Text Char"/>
    <w:basedOn w:val="DefaultParagraphFont"/>
    <w:link w:val="CommentText"/>
    <w:uiPriority w:val="99"/>
    <w:semiHidden/>
    <w:rsid w:val="009B5573"/>
  </w:style>
  <w:style w:type="paragraph" w:styleId="CommentSubject">
    <w:name w:val="annotation subject"/>
    <w:basedOn w:val="CommentText"/>
    <w:next w:val="CommentText"/>
    <w:link w:val="CommentSubjectChar"/>
    <w:uiPriority w:val="99"/>
    <w:semiHidden/>
    <w:unhideWhenUsed/>
    <w:rsid w:val="009B5573"/>
    <w:rPr>
      <w:b/>
      <w:bCs/>
      <w:sz w:val="20"/>
      <w:szCs w:val="20"/>
    </w:rPr>
  </w:style>
  <w:style w:type="character" w:customStyle="1" w:styleId="CommentSubjectChar">
    <w:name w:val="Comment Subject Char"/>
    <w:basedOn w:val="CommentTextChar"/>
    <w:link w:val="CommentSubject"/>
    <w:uiPriority w:val="99"/>
    <w:semiHidden/>
    <w:rsid w:val="009B5573"/>
    <w:rPr>
      <w:b/>
      <w:bCs/>
      <w:sz w:val="20"/>
      <w:szCs w:val="20"/>
    </w:rPr>
  </w:style>
  <w:style w:type="paragraph" w:styleId="BalloonText">
    <w:name w:val="Balloon Text"/>
    <w:basedOn w:val="Normal"/>
    <w:link w:val="BalloonTextChar"/>
    <w:uiPriority w:val="99"/>
    <w:semiHidden/>
    <w:unhideWhenUsed/>
    <w:rsid w:val="009B5573"/>
    <w:rPr>
      <w:rFonts w:ascii="Lucida Grande" w:hAnsi="Lucida Grande"/>
      <w:sz w:val="18"/>
      <w:szCs w:val="18"/>
    </w:rPr>
  </w:style>
  <w:style w:type="character" w:customStyle="1" w:styleId="BalloonTextChar">
    <w:name w:val="Balloon Text Char"/>
    <w:basedOn w:val="DefaultParagraphFont"/>
    <w:link w:val="BalloonText"/>
    <w:uiPriority w:val="99"/>
    <w:semiHidden/>
    <w:rsid w:val="009B5573"/>
    <w:rPr>
      <w:rFonts w:ascii="Lucida Grande" w:hAnsi="Lucida Grande"/>
      <w:sz w:val="18"/>
      <w:szCs w:val="18"/>
    </w:rPr>
  </w:style>
  <w:style w:type="paragraph" w:styleId="FootnoteText">
    <w:name w:val="footnote text"/>
    <w:basedOn w:val="Normal"/>
    <w:link w:val="FootnoteTextChar"/>
    <w:uiPriority w:val="99"/>
    <w:unhideWhenUsed/>
    <w:rsid w:val="00B729E6"/>
  </w:style>
  <w:style w:type="character" w:customStyle="1" w:styleId="FootnoteTextChar">
    <w:name w:val="Footnote Text Char"/>
    <w:basedOn w:val="DefaultParagraphFont"/>
    <w:link w:val="FootnoteText"/>
    <w:uiPriority w:val="99"/>
    <w:rsid w:val="00B729E6"/>
  </w:style>
  <w:style w:type="character" w:styleId="FootnoteReference">
    <w:name w:val="footnote reference"/>
    <w:basedOn w:val="DefaultParagraphFont"/>
    <w:uiPriority w:val="99"/>
    <w:unhideWhenUsed/>
    <w:rsid w:val="00B729E6"/>
    <w:rPr>
      <w:vertAlign w:val="superscript"/>
    </w:rPr>
  </w:style>
  <w:style w:type="character" w:styleId="Hyperlink">
    <w:name w:val="Hyperlink"/>
    <w:basedOn w:val="DefaultParagraphFont"/>
    <w:uiPriority w:val="99"/>
    <w:unhideWhenUsed/>
    <w:rsid w:val="00072276"/>
    <w:rPr>
      <w:color w:val="0563C1" w:themeColor="hyperlink"/>
      <w:u w:val="single"/>
    </w:rPr>
  </w:style>
  <w:style w:type="paragraph" w:styleId="EndnoteText">
    <w:name w:val="endnote text"/>
    <w:basedOn w:val="Normal"/>
    <w:link w:val="EndnoteTextChar"/>
    <w:uiPriority w:val="99"/>
    <w:unhideWhenUsed/>
    <w:rsid w:val="00072276"/>
  </w:style>
  <w:style w:type="character" w:customStyle="1" w:styleId="EndnoteTextChar">
    <w:name w:val="Endnote Text Char"/>
    <w:basedOn w:val="DefaultParagraphFont"/>
    <w:link w:val="EndnoteText"/>
    <w:uiPriority w:val="99"/>
    <w:rsid w:val="00072276"/>
  </w:style>
  <w:style w:type="character" w:styleId="EndnoteReference">
    <w:name w:val="endnote reference"/>
    <w:basedOn w:val="DefaultParagraphFont"/>
    <w:uiPriority w:val="99"/>
    <w:unhideWhenUsed/>
    <w:rsid w:val="00072276"/>
    <w:rPr>
      <w:vertAlign w:val="superscript"/>
    </w:rPr>
  </w:style>
  <w:style w:type="paragraph" w:styleId="Revision">
    <w:name w:val="Revision"/>
    <w:hidden/>
    <w:uiPriority w:val="99"/>
    <w:semiHidden/>
    <w:rsid w:val="00281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52289">
      <w:bodyDiv w:val="1"/>
      <w:marLeft w:val="0"/>
      <w:marRight w:val="0"/>
      <w:marTop w:val="0"/>
      <w:marBottom w:val="0"/>
      <w:divBdr>
        <w:top w:val="none" w:sz="0" w:space="0" w:color="auto"/>
        <w:left w:val="none" w:sz="0" w:space="0" w:color="auto"/>
        <w:bottom w:val="none" w:sz="0" w:space="0" w:color="auto"/>
        <w:right w:val="none" w:sz="0" w:space="0" w:color="auto"/>
      </w:divBdr>
      <w:divsChild>
        <w:div w:id="1157500462">
          <w:marLeft w:val="0"/>
          <w:marRight w:val="0"/>
          <w:marTop w:val="0"/>
          <w:marBottom w:val="0"/>
          <w:divBdr>
            <w:top w:val="none" w:sz="0" w:space="0" w:color="auto"/>
            <w:left w:val="none" w:sz="0" w:space="0" w:color="auto"/>
            <w:bottom w:val="none" w:sz="0" w:space="0" w:color="auto"/>
            <w:right w:val="none" w:sz="0" w:space="0" w:color="auto"/>
          </w:divBdr>
          <w:divsChild>
            <w:div w:id="1284187013">
              <w:marLeft w:val="0"/>
              <w:marRight w:val="0"/>
              <w:marTop w:val="0"/>
              <w:marBottom w:val="0"/>
              <w:divBdr>
                <w:top w:val="none" w:sz="0" w:space="0" w:color="auto"/>
                <w:left w:val="none" w:sz="0" w:space="0" w:color="auto"/>
                <w:bottom w:val="none" w:sz="0" w:space="0" w:color="auto"/>
                <w:right w:val="none" w:sz="0" w:space="0" w:color="auto"/>
              </w:divBdr>
              <w:divsChild>
                <w:div w:id="392388753">
                  <w:marLeft w:val="0"/>
                  <w:marRight w:val="0"/>
                  <w:marTop w:val="0"/>
                  <w:marBottom w:val="0"/>
                  <w:divBdr>
                    <w:top w:val="none" w:sz="0" w:space="0" w:color="auto"/>
                    <w:left w:val="none" w:sz="0" w:space="0" w:color="auto"/>
                    <w:bottom w:val="none" w:sz="0" w:space="0" w:color="auto"/>
                    <w:right w:val="none" w:sz="0" w:space="0" w:color="auto"/>
                  </w:divBdr>
                  <w:divsChild>
                    <w:div w:id="7767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70212">
      <w:bodyDiv w:val="1"/>
      <w:marLeft w:val="0"/>
      <w:marRight w:val="0"/>
      <w:marTop w:val="0"/>
      <w:marBottom w:val="0"/>
      <w:divBdr>
        <w:top w:val="none" w:sz="0" w:space="0" w:color="auto"/>
        <w:left w:val="none" w:sz="0" w:space="0" w:color="auto"/>
        <w:bottom w:val="none" w:sz="0" w:space="0" w:color="auto"/>
        <w:right w:val="none" w:sz="0" w:space="0" w:color="auto"/>
      </w:divBdr>
      <w:divsChild>
        <w:div w:id="1653215997">
          <w:marLeft w:val="0"/>
          <w:marRight w:val="0"/>
          <w:marTop w:val="0"/>
          <w:marBottom w:val="0"/>
          <w:divBdr>
            <w:top w:val="none" w:sz="0" w:space="0" w:color="auto"/>
            <w:left w:val="none" w:sz="0" w:space="0" w:color="auto"/>
            <w:bottom w:val="none" w:sz="0" w:space="0" w:color="auto"/>
            <w:right w:val="none" w:sz="0" w:space="0" w:color="auto"/>
          </w:divBdr>
          <w:divsChild>
            <w:div w:id="1392730952">
              <w:marLeft w:val="0"/>
              <w:marRight w:val="0"/>
              <w:marTop w:val="0"/>
              <w:marBottom w:val="0"/>
              <w:divBdr>
                <w:top w:val="none" w:sz="0" w:space="0" w:color="auto"/>
                <w:left w:val="none" w:sz="0" w:space="0" w:color="auto"/>
                <w:bottom w:val="none" w:sz="0" w:space="0" w:color="auto"/>
                <w:right w:val="none" w:sz="0" w:space="0" w:color="auto"/>
              </w:divBdr>
              <w:divsChild>
                <w:div w:id="527185812">
                  <w:marLeft w:val="0"/>
                  <w:marRight w:val="0"/>
                  <w:marTop w:val="0"/>
                  <w:marBottom w:val="0"/>
                  <w:divBdr>
                    <w:top w:val="none" w:sz="0" w:space="0" w:color="auto"/>
                    <w:left w:val="none" w:sz="0" w:space="0" w:color="auto"/>
                    <w:bottom w:val="none" w:sz="0" w:space="0" w:color="auto"/>
                    <w:right w:val="none" w:sz="0" w:space="0" w:color="auto"/>
                  </w:divBdr>
                  <w:divsChild>
                    <w:div w:id="17332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6378">
      <w:bodyDiv w:val="1"/>
      <w:marLeft w:val="0"/>
      <w:marRight w:val="0"/>
      <w:marTop w:val="0"/>
      <w:marBottom w:val="0"/>
      <w:divBdr>
        <w:top w:val="none" w:sz="0" w:space="0" w:color="auto"/>
        <w:left w:val="none" w:sz="0" w:space="0" w:color="auto"/>
        <w:bottom w:val="none" w:sz="0" w:space="0" w:color="auto"/>
        <w:right w:val="none" w:sz="0" w:space="0" w:color="auto"/>
      </w:divBdr>
      <w:divsChild>
        <w:div w:id="191918326">
          <w:marLeft w:val="0"/>
          <w:marRight w:val="0"/>
          <w:marTop w:val="0"/>
          <w:marBottom w:val="0"/>
          <w:divBdr>
            <w:top w:val="none" w:sz="0" w:space="0" w:color="auto"/>
            <w:left w:val="none" w:sz="0" w:space="0" w:color="auto"/>
            <w:bottom w:val="none" w:sz="0" w:space="0" w:color="auto"/>
            <w:right w:val="none" w:sz="0" w:space="0" w:color="auto"/>
          </w:divBdr>
          <w:divsChild>
            <w:div w:id="1802649818">
              <w:marLeft w:val="0"/>
              <w:marRight w:val="0"/>
              <w:marTop w:val="0"/>
              <w:marBottom w:val="0"/>
              <w:divBdr>
                <w:top w:val="none" w:sz="0" w:space="0" w:color="auto"/>
                <w:left w:val="none" w:sz="0" w:space="0" w:color="auto"/>
                <w:bottom w:val="none" w:sz="0" w:space="0" w:color="auto"/>
                <w:right w:val="none" w:sz="0" w:space="0" w:color="auto"/>
              </w:divBdr>
              <w:divsChild>
                <w:div w:id="1998420133">
                  <w:marLeft w:val="0"/>
                  <w:marRight w:val="0"/>
                  <w:marTop w:val="0"/>
                  <w:marBottom w:val="0"/>
                  <w:divBdr>
                    <w:top w:val="none" w:sz="0" w:space="0" w:color="auto"/>
                    <w:left w:val="none" w:sz="0" w:space="0" w:color="auto"/>
                    <w:bottom w:val="none" w:sz="0" w:space="0" w:color="auto"/>
                    <w:right w:val="none" w:sz="0" w:space="0" w:color="auto"/>
                  </w:divBdr>
                  <w:divsChild>
                    <w:div w:id="8150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84168">
      <w:bodyDiv w:val="1"/>
      <w:marLeft w:val="0"/>
      <w:marRight w:val="0"/>
      <w:marTop w:val="0"/>
      <w:marBottom w:val="0"/>
      <w:divBdr>
        <w:top w:val="none" w:sz="0" w:space="0" w:color="auto"/>
        <w:left w:val="none" w:sz="0" w:space="0" w:color="auto"/>
        <w:bottom w:val="none" w:sz="0" w:space="0" w:color="auto"/>
        <w:right w:val="none" w:sz="0" w:space="0" w:color="auto"/>
      </w:divBdr>
      <w:divsChild>
        <w:div w:id="538519536">
          <w:marLeft w:val="0"/>
          <w:marRight w:val="0"/>
          <w:marTop w:val="0"/>
          <w:marBottom w:val="0"/>
          <w:divBdr>
            <w:top w:val="none" w:sz="0" w:space="0" w:color="auto"/>
            <w:left w:val="none" w:sz="0" w:space="0" w:color="auto"/>
            <w:bottom w:val="none" w:sz="0" w:space="0" w:color="auto"/>
            <w:right w:val="none" w:sz="0" w:space="0" w:color="auto"/>
          </w:divBdr>
          <w:divsChild>
            <w:div w:id="1687099071">
              <w:marLeft w:val="0"/>
              <w:marRight w:val="0"/>
              <w:marTop w:val="0"/>
              <w:marBottom w:val="0"/>
              <w:divBdr>
                <w:top w:val="none" w:sz="0" w:space="0" w:color="auto"/>
                <w:left w:val="none" w:sz="0" w:space="0" w:color="auto"/>
                <w:bottom w:val="none" w:sz="0" w:space="0" w:color="auto"/>
                <w:right w:val="none" w:sz="0" w:space="0" w:color="auto"/>
              </w:divBdr>
              <w:divsChild>
                <w:div w:id="748815836">
                  <w:marLeft w:val="0"/>
                  <w:marRight w:val="0"/>
                  <w:marTop w:val="0"/>
                  <w:marBottom w:val="0"/>
                  <w:divBdr>
                    <w:top w:val="none" w:sz="0" w:space="0" w:color="auto"/>
                    <w:left w:val="none" w:sz="0" w:space="0" w:color="auto"/>
                    <w:bottom w:val="none" w:sz="0" w:space="0" w:color="auto"/>
                    <w:right w:val="none" w:sz="0" w:space="0" w:color="auto"/>
                  </w:divBdr>
                  <w:divsChild>
                    <w:div w:id="18772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50930">
      <w:bodyDiv w:val="1"/>
      <w:marLeft w:val="0"/>
      <w:marRight w:val="0"/>
      <w:marTop w:val="0"/>
      <w:marBottom w:val="0"/>
      <w:divBdr>
        <w:top w:val="none" w:sz="0" w:space="0" w:color="auto"/>
        <w:left w:val="none" w:sz="0" w:space="0" w:color="auto"/>
        <w:bottom w:val="none" w:sz="0" w:space="0" w:color="auto"/>
        <w:right w:val="none" w:sz="0" w:space="0" w:color="auto"/>
      </w:divBdr>
      <w:divsChild>
        <w:div w:id="1277248206">
          <w:marLeft w:val="0"/>
          <w:marRight w:val="0"/>
          <w:marTop w:val="0"/>
          <w:marBottom w:val="0"/>
          <w:divBdr>
            <w:top w:val="none" w:sz="0" w:space="0" w:color="auto"/>
            <w:left w:val="none" w:sz="0" w:space="0" w:color="auto"/>
            <w:bottom w:val="none" w:sz="0" w:space="0" w:color="auto"/>
            <w:right w:val="none" w:sz="0" w:space="0" w:color="auto"/>
          </w:divBdr>
          <w:divsChild>
            <w:div w:id="1226330003">
              <w:marLeft w:val="0"/>
              <w:marRight w:val="0"/>
              <w:marTop w:val="0"/>
              <w:marBottom w:val="0"/>
              <w:divBdr>
                <w:top w:val="none" w:sz="0" w:space="0" w:color="auto"/>
                <w:left w:val="none" w:sz="0" w:space="0" w:color="auto"/>
                <w:bottom w:val="none" w:sz="0" w:space="0" w:color="auto"/>
                <w:right w:val="none" w:sz="0" w:space="0" w:color="auto"/>
              </w:divBdr>
              <w:divsChild>
                <w:div w:id="805468554">
                  <w:marLeft w:val="0"/>
                  <w:marRight w:val="0"/>
                  <w:marTop w:val="0"/>
                  <w:marBottom w:val="0"/>
                  <w:divBdr>
                    <w:top w:val="none" w:sz="0" w:space="0" w:color="auto"/>
                    <w:left w:val="none" w:sz="0" w:space="0" w:color="auto"/>
                    <w:bottom w:val="none" w:sz="0" w:space="0" w:color="auto"/>
                    <w:right w:val="none" w:sz="0" w:space="0" w:color="auto"/>
                  </w:divBdr>
                  <w:divsChild>
                    <w:div w:id="7943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9B7207-2130-0048-B9CC-CB87B1B7B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1011</Words>
  <Characters>5764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DFCI</Company>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Harrington</dc:creator>
  <cp:lastModifiedBy>David Harrington</cp:lastModifiedBy>
  <cp:revision>2</cp:revision>
  <cp:lastPrinted>2016-03-01T18:28:00Z</cp:lastPrinted>
  <dcterms:created xsi:type="dcterms:W3CDTF">2016-05-09T14:05:00Z</dcterms:created>
  <dcterms:modified xsi:type="dcterms:W3CDTF">2016-05-09T14:05:00Z</dcterms:modified>
</cp:coreProperties>
</file>