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webp" ContentType="image/webp"/>
  <Override PartName="/word/media/rId21.webp" ContentType="image/webp"/>
  <Override PartName="/word/media/rId28.webp" ContentType="image/webp"/>
  <Override PartName="/word/media/rId20.webp" ContentType="image/webp"/>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Schools</w:t>
      </w:r>
      <w:r>
        <w:t xml:space="preserve"> </w:t>
      </w:r>
      <w:r>
        <w:t xml:space="preserve">of</w:t>
      </w:r>
      <w:r>
        <w:t xml:space="preserve"> </w:t>
      </w:r>
      <w:r>
        <w:t xml:space="preserve">the</w:t>
      </w:r>
      <w:r>
        <w:t xml:space="preserve"> </w:t>
      </w:r>
      <w:r>
        <w:t xml:space="preserve">Republic</w:t>
      </w:r>
    </w:p>
    <w:p>
      <w:pPr>
        <w:pStyle w:val="Subtitle"/>
      </w:pPr>
      <w:r>
        <w:t xml:space="preserve">Volume</w:t>
      </w:r>
      <w:r>
        <w:t xml:space="preserve"> </w:t>
      </w:r>
      <w:r>
        <w:t xml:space="preserve">I</w:t>
      </w:r>
      <w:r>
        <w:t xml:space="preserve"> </w:t>
      </w:r>
      <w:r>
        <w:t xml:space="preserve">—</w:t>
      </w:r>
      <w:r>
        <w:t xml:space="preserve"> </w:t>
      </w:r>
      <w:r>
        <w:t xml:space="preserve">Looking</w:t>
      </w:r>
      <w:r>
        <w:t xml:space="preserve"> </w:t>
      </w:r>
      <w:r>
        <w:t xml:space="preserve">Back</w:t>
      </w:r>
      <w:r>
        <w:t xml:space="preserve"> </w:t>
      </w:r>
      <w:r>
        <w:t xml:space="preserve">·</w:t>
      </w:r>
      <w:r>
        <w:t xml:space="preserve"> </w:t>
      </w:r>
      <w:r>
        <w:t xml:space="preserve">A</w:t>
      </w:r>
      <w:r>
        <w:t xml:space="preserve"> </w:t>
      </w:r>
      <w:r>
        <w:t xml:space="preserve">Forever</w:t>
      </w:r>
      <w:r>
        <w:t xml:space="preserve"> </w:t>
      </w:r>
      <w:r>
        <w:t xml:space="preserve">Gift,</w:t>
      </w:r>
      <w:r>
        <w:t xml:space="preserve"> </w:t>
      </w:r>
      <w:r>
        <w:t xml:space="preserve">Book</w:t>
      </w:r>
      <w:r>
        <w:t xml:space="preserve"> </w:t>
      </w:r>
      <w:r>
        <w:t xml:space="preserve">One</w:t>
      </w:r>
    </w:p>
    <w:p>
      <w:pPr>
        <w:pStyle w:val="Author"/>
      </w:pPr>
      <w:r>
        <w:t xml:space="preserve">Margaret</w:t>
      </w:r>
      <w:r>
        <w:t xml:space="preserve"> </w:t>
      </w:r>
      <w:r>
        <w:t xml:space="preserve">Bird</w:t>
      </w:r>
    </w:p>
    <w:p>
      <w:pPr>
        <w:pStyle w:val="Author"/>
      </w:pPr>
      <w:r>
        <w:t xml:space="preserve">Dave</w:t>
      </w:r>
      <w:r>
        <w:t xml:space="preserve"> </w:t>
      </w:r>
      <w:r>
        <w:t xml:space="preserve">Sullivan</w:t>
      </w:r>
    </w:p>
    <w:p>
      <w:pPr>
        <w:pStyle w:val="Date"/>
      </w:pPr>
      <w:r>
        <w:t xml:space="preserve">Pre-publication</w:t>
      </w:r>
      <w:r>
        <w:t xml:space="preserve"> </w:t>
      </w:r>
      <w:r>
        <w:t xml:space="preserve">draft</w:t>
      </w:r>
      <w:r>
        <w:t xml:space="preserve"> </w:t>
      </w:r>
      <w:r>
        <w:t xml:space="preserve">—</w:t>
      </w:r>
      <w:r>
        <w:t xml:space="preserve"> </w:t>
      </w:r>
      <w:r>
        <w:t xml:space="preserve">May</w:t>
      </w:r>
      <w:r>
        <w:t xml:space="preserve"> </w:t>
      </w:r>
      <w:r>
        <w:t xml:space="preserve">2026</w:t>
      </w:r>
      <w:r>
        <w:t xml:space="preserve"> </w:t>
      </w:r>
      <w:r>
        <w:t xml:space="preserve">·</w:t>
      </w:r>
      <w:r>
        <w:t xml:space="preserve"> </w:t>
      </w:r>
      <w:r>
        <w:t xml:space="preserve">For</w:t>
      </w:r>
      <w:r>
        <w:t xml:space="preserve"> </w:t>
      </w:r>
      <w:r>
        <w:t xml:space="preserve">review</w:t>
      </w:r>
      <w:r>
        <w:t xml:space="preserve"> </w:t>
      </w:r>
      <w:r>
        <w:t xml:space="preserve">and</w:t>
      </w:r>
      <w:r>
        <w:t xml:space="preserve"> </w:t>
      </w:r>
      <w:r>
        <w:t xml:space="preserve">comment</w:t>
      </w:r>
      <w:r>
        <w:t xml:space="preserve"> </w:t>
      </w:r>
      <w:r>
        <w:t xml:space="preserve">only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part-i-the-story"/>
      <w:r>
        <w:t xml:space="preserve">Part I — The Story</w:t>
      </w:r>
      <w:bookmarkEnd w:id="20"/>
    </w:p>
    <w:p>
      <w:r>
        <w:pict>
          <v:rect style="width:0;height:1.5pt" o:hralign="center" o:hrstd="t" o:hr="t"/>
        </w:pict>
      </w:r>
    </w:p>
    <w:p>
      <w:r>
        <w:pict>
          <v:rect style="width:0;height:1.5pt" o:hralign="center" o:hrstd="t" o:hr="t"/>
        </w:pict>
      </w:r>
    </w:p>
    <w:p>
      <w:pPr>
        <w:pStyle w:val="Heading1"/>
      </w:pPr>
      <w:bookmarkStart w:id="21" w:name="chapter-1-the-inheritance-and-the-duty"/>
      <w:r>
        <w:t xml:space="preserve">Chapter 1 — The Inheritance and the Duty</w:t>
      </w:r>
      <w:bookmarkEnd w:id="21"/>
    </w:p>
    <w:p>
      <w:pPr>
        <w:pStyle w:val="BlockText"/>
      </w:pPr>
      <w:r>
        <w:t xml:space="preserve">“</w:t>
      </w:r>
      <w:r>
        <w:t xml:space="preserve">A popular Government, without popular information, or the means of acquiring it, is but a Prologue to a Farce or a Tragedy; or, perhaps both.</w:t>
      </w:r>
      <w:r>
        <w:t xml:space="preserve">”</w:t>
      </w:r>
    </w:p>
    <w:p>
      <w:pPr>
        <w:pStyle w:val="BlockText"/>
      </w:pPr>
      <w:r>
        <w:t xml:space="preserve">— James Madison to William T. Barry (1822)</w:t>
      </w:r>
    </w:p>
    <w:p>
      <w:pPr>
        <w:pStyle w:val="FirstParagraph"/>
      </w:pPr>
      <w:r>
        <w:t xml:space="preserve">There is a kind of wealth that a child can be born into without anyone telling her, and lose without anyone telling her either. It does not arrive as a check. It is not held in her name at a bank. It does not appear on any statement she will ever read. And yet it is hers — set aside for her, by people who died two centuries before she was born, on the theory that a free country owes its children the means to become citizens capable of keeping it free.</w:t>
      </w:r>
    </w:p>
    <w:p>
      <w:pPr>
        <w:pStyle w:val="BodyText"/>
      </w:pPr>
      <w:r>
        <w:t xml:space="preserve">Every public-school child in most of the United States is the beneficiary of such an inheritance. In Oregon and Ohio, in Utah and Texas, in the Dakotas and across the West, the founders of the Republic and the Congresses that followed them reached into the public domain — the raw, unsold land of a new nation — and carved out a piece of it for schools. Not for this year’s schools. For all of them, in perpetuity, generation after generation, as long as the land and the country both should last. The endowment was real. It still exists. In some states it has grown into the billions and pours a steady stream into classrooms every year. In others it has been sold off for a few dollars an acre, squandered on bad loans, raided in lean budget years, and quietly let go. This book is the story of what became of that inheritance — kept faithfully in some places, broken in others, and in a handful of states stolen outright in broad daylight.</w:t>
      </w:r>
    </w:p>
    <w:p>
      <w:pPr>
        <w:pStyle w:val="BodyText"/>
      </w:pPr>
      <w:r>
        <w:t xml:space="preserve">But before the story of what became of it, the story of why it exists at all. Because the school lands were not an accident of bookkeeping, and they were not charity. They were an idea — one of the most radical ideas the founding generation ever committed to law — and the idea came first.</w:t>
      </w:r>
    </w:p>
    <w:p>
      <w:pPr>
        <w:pStyle w:val="Heading2"/>
      </w:pPr>
      <w:bookmarkStart w:id="22" w:name="Xd574464c62e50a7abeecf7018df06f79a8b4f5f"/>
      <w:r>
        <w:t xml:space="preserve">The idea: a republic cannot survive an ignorant people</w:t>
      </w:r>
      <w:bookmarkEnd w:id="22"/>
    </w:p>
    <w:p>
      <w:pPr>
        <w:pStyle w:val="FirstParagraph"/>
      </w:pPr>
      <w:r>
        <w:t xml:space="preserve">The men who built the United States were, many of them, frightened of their own creation. They had wagered everything on a proposition no large nation had ever made work: that ordinary people, governing themselves, could be trusted with power that everywhere else belonged to kings. The wager had a known failure mode. A self-governing people who cannot read, cannot reason, cannot follow an argument or smell out a demagogue, will not stay free for long. They will be flattered, frightened, and finally ruled. To the founders this was not a worry about manners or refinement. It was a structural threat to the survival of the republic itself.</w:t>
      </w:r>
    </w:p>
    <w:p>
      <w:pPr>
        <w:pStyle w:val="BodyText"/>
      </w:pPr>
      <w:r>
        <w:t xml:space="preserve">So they said so, again and again, in the plainest language they had. John Adams, drafting in 1776, insisted that</w:t>
      </w:r>
      <w:r>
        <w:t xml:space="preserve"> </w:t>
      </w:r>
      <w:r>
        <w:t xml:space="preserve">“</w:t>
      </w:r>
      <w:r>
        <w:t xml:space="preserve">laws for the liberal education of youth, especially of the lower class of people, are so extremely wise and useful, that, to a humane and generous mind, no expense for this purpose would be thought extravagant.</w:t>
      </w:r>
      <w:r>
        <w:t xml:space="preserve">”</w:t>
      </w:r>
      <w:r>
        <w:rPr>
          <w:rStyle w:val="FootnoteReference"/>
        </w:rPr>
        <w:footnoteReference w:id="23"/>
      </w:r>
      <w:r>
        <w:t xml:space="preserve"> </w:t>
      </w:r>
      <w:r>
        <w:t xml:space="preserve">Jefferson, writing to Madison from Paris in 1787 as the Constitution was being framed, set down the heart of it:</w:t>
      </w:r>
      <w:r>
        <w:t xml:space="preserve"> </w:t>
      </w:r>
      <w:r>
        <w:t xml:space="preserve">“</w:t>
      </w:r>
      <w:r>
        <w:t xml:space="preserve">Above all things I hope the education of the common people will be attended to; convinced that on their good sense we may rely with the most security for the preservation of a due degree of liberty.</w:t>
      </w:r>
      <w:r>
        <w:t xml:space="preserve">”</w:t>
      </w:r>
      <w:r>
        <w:rPr>
          <w:rStyle w:val="FootnoteReference"/>
        </w:rPr>
        <w:footnoteReference w:id="24"/>
      </w:r>
      <w:r>
        <w:t xml:space="preserve"> </w:t>
      </w:r>
      <w:r>
        <w:t xml:space="preserve">Decades later Madison put the cost of failure into a single unforgettable sentence:</w:t>
      </w:r>
      <w:r>
        <w:t xml:space="preserve"> </w:t>
      </w:r>
      <w:r>
        <w:t xml:space="preserve">“</w:t>
      </w:r>
      <w:r>
        <w:t xml:space="preserve">A popular Government, without popular information, or the means of acquiring it, is but a Prologue to a Farce or a Tragedy; or, perhaps both.</w:t>
      </w:r>
      <w:r>
        <w:t xml:space="preserve">”</w:t>
      </w:r>
      <w:r>
        <w:rPr>
          <w:rStyle w:val="FootnoteReference"/>
        </w:rPr>
        <w:footnoteReference w:id="25"/>
      </w:r>
    </w:p>
    <w:p>
      <w:pPr>
        <w:pStyle w:val="BodyText"/>
      </w:pPr>
      <w:r>
        <w:t xml:space="preserve">This is the conviction underneath everything that follows in this book. The means of education were not, in the founders’ understanding, a private good to be bought by those who could afford it and skipped by those who could not. They were a public necessity — the precondition of self-government — and securing them was a duty the state owed to itself and to its future. The question the founders faced was not whether to do it. It was how to pay for it, forever, without depending on the goodwill of whatever legislature happened to be sitting in whatever year. The answer they reached for was land.</w:t>
      </w:r>
    </w:p>
    <w:p>
      <w:pPr>
        <w:pStyle w:val="Heading2"/>
      </w:pPr>
      <w:bookmarkStart w:id="26" w:name="X1bdec9df0727f62866faff6957f3cda647ade5a"/>
      <w:r>
        <w:t xml:space="preserve">The grant: a square mile in every township</w:t>
      </w:r>
      <w:bookmarkEnd w:id="26"/>
    </w:p>
    <w:p>
      <w:pPr>
        <w:pStyle w:val="FirstParagraph"/>
      </w:pPr>
      <w:r>
        <w:t xml:space="preserve">Here is where the careful reader should slow down, because the popular story is wrong in a way that matters.</w:t>
      </w:r>
    </w:p>
    <w:p>
      <w:pPr>
        <w:pStyle w:val="BodyText"/>
      </w:pPr>
      <w:r>
        <w:t xml:space="preserve">Americans who know any of this history tend to credit the schools to the Northwest Ordinance of 1787 — the famous law that organized the territory north of the Ohio River, banned slavery there, and declared in ringing words that</w:t>
      </w:r>
      <w:r>
        <w:t xml:space="preserve"> </w:t>
      </w:r>
      <w:r>
        <w:t xml:space="preserve">“</w:t>
      </w:r>
      <w:r>
        <w:t xml:space="preserve">Religion, morality, and knowledge, being necessary to good government and the happiness of mankind, schools and the means of education shall forever be encouraged.</w:t>
      </w:r>
      <w:r>
        <w:t xml:space="preserve">”</w:t>
      </w:r>
      <w:r>
        <w:rPr>
          <w:rStyle w:val="FootnoteReference"/>
        </w:rPr>
        <w:footnoteReference w:id="27"/>
      </w:r>
      <w:r>
        <w:t xml:space="preserve"> </w:t>
      </w:r>
      <w:r>
        <w:t xml:space="preserve">It is a magnificent sentence. It is also, for our purposes, only a sentence. The Northwest Ordinance encouraged schools; it set aside no land for them and laid down no machinery to pay for them. The eloquence was real and the gift was zero.</w:t>
      </w:r>
    </w:p>
    <w:p>
      <w:pPr>
        <w:pStyle w:val="BodyText"/>
      </w:pPr>
      <w:r>
        <w:t xml:space="preserve">The actual grant — the land itself — had already been made, two years earlier, in a far drier document. The</w:t>
      </w:r>
      <w:r>
        <w:t xml:space="preserve"> </w:t>
      </w:r>
      <w:r>
        <w:rPr>
          <w:b/>
        </w:rPr>
        <w:t xml:space="preserve">Land Ordinance of May 20, 1785</w:t>
      </w:r>
      <w:r>
        <w:t xml:space="preserve"> </w:t>
      </w:r>
      <w:r>
        <w:t xml:space="preserve">is the law that built the endowment.</w:t>
      </w:r>
      <w:r>
        <w:rPr>
          <w:rStyle w:val="FootnoteReference"/>
        </w:rPr>
        <w:footnoteReference w:id="28"/>
      </w:r>
      <w:r>
        <w:t xml:space="preserve"> </w:t>
      </w:r>
      <w:r>
        <w:t xml:space="preserve">It imposed on the western public domain a great rectangular grid: townships six miles square, each township divided into thirty-six sections of one square mile apiece. And in the middle of that grid it placed a single, world-changing reservation. Section 16 — one square mile out of every thirty-six, the central section of each township — was set aside, in the ordinance’s own words,</w:t>
      </w:r>
      <w:r>
        <w:t xml:space="preserve"> </w:t>
      </w:r>
      <w:r>
        <w:t xml:space="preserve">“</w:t>
      </w:r>
      <w:r>
        <w:t xml:space="preserve">for the maintenance of public schools within the said township.</w:t>
      </w:r>
      <w:r>
        <w:t xml:space="preserve">”</w:t>
      </w:r>
    </w:p>
    <w:p>
      <w:pPr>
        <w:pStyle w:val="BlockText"/>
      </w:pPr>
      <w:r>
        <w:rPr>
          <w:b/>
        </w:rPr>
        <w:t xml:space="preserve">PULL-QUOTE:</w:t>
      </w:r>
      <w:r>
        <w:t xml:space="preserve"> </w:t>
      </w:r>
      <w:r>
        <w:t xml:space="preserve">“</w:t>
      </w:r>
      <w:r>
        <w:t xml:space="preserve">Before there were towns, before there were settlers, before there was so much as a road, the new nation pre-committed one thirty-sixth of an entire continent’s worth of public land to the education of children not yet born.</w:t>
      </w:r>
      <w:r>
        <w:t xml:space="preserve">”</w:t>
      </w:r>
    </w:p>
    <w:p>
      <w:pPr>
        <w:pStyle w:val="FirstParagraph"/>
      </w:pPr>
      <w:r>
        <w:t xml:space="preserve">Read that again, because the audacity of it is easy to miss under the surveyor’s language. Before there were towns, before there were settlers, before there was so much as a road, the new nation pre-committed one thirty-sixth of an entire continent’s worth of public land to the education of children not yet born. It did not wait to see whether anyone would ask. It did not means-test it. It reserved the land first and let the settlement grow up around it, so that wherever Americans eventually built a community, the schoolhouse would already own a square mile to pay its way. Later, in the more arid West where land was worth less by the acre, Congress would double the grant, reserving sections 16 and 36 in each township and, in the driest states, four sections. But the principle was set in 1785: a permanent piece of the nation’s wealth, dedicated to its schools, ahead of need.</w:t>
      </w:r>
    </w:p>
    <w:p>
      <w:pPr>
        <w:pStyle w:val="BodyText"/>
      </w:pPr>
      <w:r>
        <w:t xml:space="preserve">Jefferson is often given credit for all of this, and he deserves much — but not for the 1785 grant, and the difference is instructive. Jefferson chaired the committee behind the</w:t>
      </w:r>
      <w:r>
        <w:t xml:space="preserve"> </w:t>
      </w:r>
      <w:r>
        <w:rPr>
          <w:i/>
        </w:rPr>
        <w:t xml:space="preserve">earlier</w:t>
      </w:r>
      <w:r>
        <w:t xml:space="preserve"> </w:t>
      </w:r>
      <w:r>
        <w:t xml:space="preserve">Ordinance of 1784, a framework for governing and admitting western states.</w:t>
      </w:r>
      <w:r>
        <w:rPr>
          <w:rStyle w:val="FootnoteReference"/>
        </w:rPr>
        <w:footnoteReference w:id="29"/>
      </w:r>
      <w:r>
        <w:t xml:space="preserve"> </w:t>
      </w:r>
      <w:r>
        <w:t xml:space="preserve">That ordinance set aside no land for schools and laid down no survey; it was a blueprint for statehood, not an endowment. By the time Congress wrote the 1785 ordinance that actually reserved Section 16, Jefferson had sailed for France to take up his post as minister, and he neither drafted nor voted on it. The committee that produced it was led by William Grayson of Virginia. The grid drew on Jefferson’s earlier thinking about a rational, rectangular survey, but the school-land machinery was the work of other hands. We dwell on this not to diminish Jefferson but because getting the founding right is the whole discipline of this book. The inheritance was built by a generation, through ordinary legislative committee work, out of argument and compromise — not handed down by a single great man. That makes it more durable, not less.</w:t>
      </w:r>
    </w:p>
    <w:p>
      <w:pPr>
        <w:pStyle w:val="Heading2"/>
      </w:pPr>
      <w:bookmarkStart w:id="30" w:name="the-fight-over-the-geometry"/>
      <w:r>
        <w:t xml:space="preserve">The fight over the geometry</w:t>
      </w:r>
      <w:bookmarkEnd w:id="30"/>
    </w:p>
    <w:p>
      <w:pPr>
        <w:pStyle w:val="FirstParagraph"/>
      </w:pPr>
      <w:r>
        <w:t xml:space="preserve">That argument is worth pausing on, because the</w:t>
      </w:r>
      <w:r>
        <w:t xml:space="preserve"> </w:t>
      </w:r>
      <w:r>
        <w:rPr>
          <w:i/>
        </w:rPr>
        <w:t xml:space="preserve">shape</w:t>
      </w:r>
      <w:r>
        <w:t xml:space="preserve"> </w:t>
      </w:r>
      <w:r>
        <w:t xml:space="preserve">of the grant was contested, and the contest reveals what kind of country the school lands were meant to build.</w:t>
      </w:r>
    </w:p>
    <w:p>
      <w:pPr>
        <w:pStyle w:val="BodyText"/>
      </w:pPr>
      <w:r>
        <w:t xml:space="preserve">There were, in the land debates of the 1780s, two competing schools of thought about how the new nation should dispose of its vast western domain. One school — the eastern, financial interest — wanted to sell the West in</w:t>
      </w:r>
      <w:r>
        <w:t xml:space="preserve"> </w:t>
      </w:r>
      <w:r>
        <w:rPr>
          <w:b/>
        </w:rPr>
        <w:t xml:space="preserve">large saleable blocks</w:t>
      </w:r>
      <w:r>
        <w:t xml:space="preserve">: great contiguous tracts handed to speculators and land companies, who would pay cash up front, retire the crushing Revolutionary War debt quickly, and resell the land at their leisure. It was efficient. It was lucrative. And it would have produced a West owned, from the start, by a handful of wealthy investors and worked by their tenants — a landscape of estates, not of citizens.</w:t>
      </w:r>
    </w:p>
    <w:p>
      <w:pPr>
        <w:pStyle w:val="BodyText"/>
      </w:pPr>
      <w:r>
        <w:t xml:space="preserve">The other school — the agrarian republicans, Jefferson chief among them in spirit even from across the Atlantic — wanted the systematic township grid, with parcels sized for an ordinary family to buy and farm, and with civic land reserved inside the grid itself. On this vision the West would be settled by freeholders: people who owned the ground they stood on, owed rent to no one, and therefore could afford to be the independent citizens a republic required. The school section was a piece of that vision. It was not only a way to fund schools; it was a way of declaring, in the layout of the land itself, that this country would belong to its people and educate their children as a matter of course.</w:t>
      </w:r>
    </w:p>
    <w:p>
      <w:pPr>
        <w:pStyle w:val="BodyText"/>
      </w:pPr>
      <w:r>
        <w:t xml:space="preserve">The 1785 ordinance was a compromise between these two schools — alternating tracts and townships, blocks for the Treasury and a grid for the settlers — but on the question that mattered most to this book, the agrarian side won. The school section went into every township. (A note on a tempting overstatement: this was a contest between policy factions and delegations in the Confederation Congress, not a personal duel between two famous men. Alexander Hamilton, often cast as the villain of the saleable-block scheme, would not become Treasury Secretary until 1790, years after these debates, and Jefferson was in Paris when the grant was made. The clean morality play of</w:t>
      </w:r>
      <w:r>
        <w:t xml:space="preserve"> </w:t>
      </w:r>
      <w:r>
        <w:t xml:space="preserve">“</w:t>
      </w:r>
      <w:r>
        <w:t xml:space="preserve">Hamilton versus Jefferson</w:t>
      </w:r>
      <w:r>
        <w:t xml:space="preserve">”</w:t>
      </w:r>
      <w:r>
        <w:t xml:space="preserve"> </w:t>
      </w:r>
      <w:r>
        <w:t xml:space="preserve">overstates a messier and more ordinary truth: a republic arguing with itself about who its land was for.)</w:t>
      </w:r>
      <w:r>
        <w:rPr>
          <w:rStyle w:val="FootnoteReference"/>
        </w:rPr>
        <w:footnoteReference w:id="31"/>
      </w:r>
    </w:p>
    <w:p>
      <w:pPr>
        <w:pStyle w:val="Heading2"/>
      </w:pPr>
      <w:bookmarkStart w:id="32" w:name="the-vote-that-was-lost-by-one"/>
      <w:r>
        <w:t xml:space="preserve">The vote that was lost by one</w:t>
      </w:r>
      <w:bookmarkEnd w:id="32"/>
    </w:p>
    <w:p>
      <w:pPr>
        <w:pStyle w:val="FirstParagraph"/>
      </w:pPr>
      <w:r>
        <w:t xml:space="preserve">There is a darker thread woven through the same founding, and an honest book has to follow it, because the men who reserved land for the schooling of children were, many of them, in the same years failing those children’s freedom.</w:t>
      </w:r>
    </w:p>
    <w:p>
      <w:pPr>
        <w:pStyle w:val="BodyText"/>
      </w:pPr>
      <w:r>
        <w:t xml:space="preserve">Jefferson’s 1784 ordinance — the governing framework — had in its original draft a clause that would have barred slavery from all the western states after the year 1800. On April 19, 1784 — the ninth anniversary of Lexington and Concord, the day the Revolution had begun — Congress took up a motion to strike that clause out.</w:t>
      </w:r>
      <w:r>
        <w:rPr>
          <w:rStyle w:val="FootnoteReference"/>
        </w:rPr>
        <w:footnoteReference w:id="33"/>
      </w:r>
      <w:r>
        <w:t xml:space="preserve"> </w:t>
      </w:r>
      <w:r>
        <w:t xml:space="preserve">The voting rules of the Confederation were unforgiving. Each state cast a single vote, decided by its delegation; a state needed at least two delegates present to vote at all; and seven of the thirteen states had to agree for a measure to carry.</w:t>
      </w:r>
    </w:p>
    <w:p>
      <w:pPr>
        <w:pStyle w:val="BodyText"/>
      </w:pPr>
      <w:r>
        <w:t xml:space="preserve">Ten states were present that day. Six voted to keep the ban on slavery in the West. Three voted to strike it. North Carolina, divided within its own delegation, cast no vote. The ban needed seven states and won six. It failed by</w:t>
      </w:r>
      <w:r>
        <w:t xml:space="preserve"> </w:t>
      </w:r>
      <w:r>
        <w:rPr>
          <w:b/>
        </w:rPr>
        <w:t xml:space="preserve">one vote</w:t>
      </w:r>
      <w:r>
        <w:t xml:space="preserve"> </w:t>
      </w:r>
      <w:r>
        <w:t xml:space="preserve">— but the arithmetic of that one vote is more wrenching than the phrase suggests. New Jersey would have been the seventh state in favor. New Jersey, however, could not vote at all that day, because one of its two delegates, the physician John Beatty, lay sick in his lodgings, and a single delegate could not cast a state’s vote. Beatty’s illness, and that alone, kept slavery from being excluded from the entire western frontier of the United States in 1784.</w:t>
      </w:r>
    </w:p>
    <w:p>
      <w:pPr>
        <w:pStyle w:val="BodyText"/>
      </w:pPr>
      <w:r>
        <w:t xml:space="preserve">Jefferson never softened what he thought of it. Two years later, writing in Paris for a French encyclopedia, he set the loss down in words that still burn:</w:t>
      </w:r>
    </w:p>
    <w:p>
      <w:pPr>
        <w:pStyle w:val="BlockText"/>
      </w:pPr>
      <w:r>
        <w:t xml:space="preserve">“</w:t>
      </w:r>
      <w:r>
        <w:t xml:space="preserve">The voice of a single individual … would have prevented this abominable crime from spreading itself over the new country. Thus we see the fate of millions unborn hanging on the tongue of one man, &amp; heaven was silent in that awful moment! But it is to be hoped it will not always be silent.</w:t>
      </w:r>
      <w:r>
        <w:t xml:space="preserve">”</w:t>
      </w:r>
      <w:r>
        <w:rPr>
          <w:rStyle w:val="FootnoteReference"/>
        </w:rPr>
        <w:footnoteReference w:id="34"/>
      </w:r>
    </w:p>
    <w:p>
      <w:pPr>
        <w:pStyle w:val="FirstParagraph"/>
      </w:pPr>
      <w:r>
        <w:t xml:space="preserve">The fate of millions unborn, hanging on the tongue of one man. It is the truest sentence the founders ever wrote about the kind of institutions they were building — institutions meant to run across centuries, in which a single absence, a single failure of a single trustee on a single day, can decide the lives of people not yet born. The school lands are exactly such an institution. The reader should keep Jefferson’s sentence close. We will see it come true, in the chapters ahead, more than once.</w:t>
      </w:r>
    </w:p>
    <w:p>
      <w:pPr>
        <w:pStyle w:val="Heading2"/>
      </w:pPr>
      <w:bookmarkStart w:id="35" w:name="the-promise-was-not-yet-free"/>
      <w:r>
        <w:t xml:space="preserve">The promise was not yet free</w:t>
      </w:r>
      <w:bookmarkEnd w:id="35"/>
    </w:p>
    <w:p>
      <w:pPr>
        <w:pStyle w:val="FirstParagraph"/>
      </w:pPr>
      <w:r>
        <w:t xml:space="preserve">It would be pleasant to report that the schoolhouse on Section 16 threw open its doors to every child, free of charge, the moment the land was reserved. It did not, and the gap between the promise and the early reality is part of the honest record.</w:t>
      </w:r>
    </w:p>
    <w:p>
      <w:pPr>
        <w:pStyle w:val="BodyText"/>
      </w:pPr>
      <w:r>
        <w:t xml:space="preserve">For decades the income a township could squeeze out of its school section — leasing it, or selling it and investing the proceeds — rarely covered the cost of an actual school. So the early</w:t>
      </w:r>
      <w:r>
        <w:t xml:space="preserve"> </w:t>
      </w:r>
      <w:r>
        <w:t xml:space="preserve">“</w:t>
      </w:r>
      <w:r>
        <w:t xml:space="preserve">common schools</w:t>
      </w:r>
      <w:r>
        <w:t xml:space="preserve">”</w:t>
      </w:r>
      <w:r>
        <w:t xml:space="preserve"> </w:t>
      </w:r>
      <w:r>
        <w:t xml:space="preserve">were not free. Districts made up the shortfall by charging parents directly, through what were called</w:t>
      </w:r>
      <w:r>
        <w:t xml:space="preserve"> </w:t>
      </w:r>
      <w:r>
        <w:rPr>
          <w:b/>
        </w:rPr>
        <w:t xml:space="preserve">rate bills</w:t>
      </w:r>
      <w:r>
        <w:t xml:space="preserve">: a per-pupil fee, billed to families by the number of weeks their children attended.</w:t>
      </w:r>
      <w:r>
        <w:rPr>
          <w:rStyle w:val="FootnoteReference"/>
        </w:rPr>
        <w:footnoteReference w:id="36"/>
      </w:r>
      <w:r>
        <w:t xml:space="preserve"> </w:t>
      </w:r>
      <w:r>
        <w:t xml:space="preserve">A family that could not pay kept its children home, or had them enrolled under the stigmatized label of</w:t>
      </w:r>
      <w:r>
        <w:t xml:space="preserve"> </w:t>
      </w:r>
      <w:r>
        <w:t xml:space="preserve">“</w:t>
      </w:r>
      <w:r>
        <w:t xml:space="preserve">pauper</w:t>
      </w:r>
      <w:r>
        <w:t xml:space="preserve">”</w:t>
      </w:r>
      <w:r>
        <w:t xml:space="preserve"> </w:t>
      </w:r>
      <w:r>
        <w:t xml:space="preserve">so the town would cover the fee as charity. Wealthier families sent their children to private academies and skipped the common school altogether. The land was set aside for all; the schooling, for two generations, reached mainly those who could afford the bill.</w:t>
      </w:r>
    </w:p>
    <w:p>
      <w:pPr>
        <w:pStyle w:val="BodyText"/>
      </w:pPr>
      <w:r>
        <w:t xml:space="preserve">The promise of a genuinely free, tax-supported public school open to every child came later, and it came through a fight — the common-school movement of the mid-nineteenth century, led by reformers like Horace Mann in Massachusetts and Henry Barnard in Connecticut, which between roughly 1850 and 1870 finally abolished the rate bills and made the public school what the founders’ rhetoric had always implied it should be. The school lands did not, by themselves, deliver free education. They were the endowment underneath a promise that took the better part of a century to keep — which is itself a lesson worth carrying into the rest of the book. An inheritance set aside is not the same as an inheritance delivered. Between the two stands the faithfulness of whoever holds it.</w:t>
      </w:r>
    </w:p>
    <w:p>
      <w:pPr>
        <w:pStyle w:val="Heading2"/>
      </w:pPr>
      <w:bookmarkStart w:id="37" w:name="X80368d302446c8a25485527ef3a0aef3d469516"/>
      <w:r>
        <w:t xml:space="preserve">The duty: what it means to hold land for someone else</w:t>
      </w:r>
      <w:bookmarkEnd w:id="37"/>
    </w:p>
    <w:p>
      <w:pPr>
        <w:pStyle w:val="FirstParagraph"/>
      </w:pPr>
      <w:r>
        <w:t xml:space="preserve">Which brings us to the word at the center of this entire book, and to the reason a quarrel over a forest in Oregon or a coal seam in Utah belongs in the same family as a banker who runs off with his client’s money.</w:t>
      </w:r>
    </w:p>
    <w:p>
      <w:pPr>
        <w:pStyle w:val="BodyText"/>
      </w:pPr>
      <w:r>
        <w:t xml:space="preserve">When a state accepted a federal grant of school land, it did not receive a gift to do with as it pleased. It received the land</w:t>
      </w:r>
      <w:r>
        <w:t xml:space="preserve"> </w:t>
      </w:r>
      <w:r>
        <w:rPr>
          <w:i/>
        </w:rPr>
        <w:t xml:space="preserve">for</w:t>
      </w:r>
      <w:r>
        <w:t xml:space="preserve"> </w:t>
      </w:r>
      <w:r>
        <w:t xml:space="preserve">someone — for the schoolchildren, named in the grant itself as the people the land was to benefit. In the law, that arrangement has a name as old as English equity: a</w:t>
      </w:r>
      <w:r>
        <w:t xml:space="preserve"> </w:t>
      </w:r>
      <w:r>
        <w:rPr>
          <w:b/>
        </w:rPr>
        <w:t xml:space="preserve">trust</w:t>
      </w:r>
      <w:r>
        <w:t xml:space="preserve">. There is a person who holds the property (the trustee), and a person for whose benefit it is held (the beneficiary), and a body of duties — built up over three centuries of courts watching trustees be tempted — that bind the one to the other. The state is the trustee. The schoolchildren, born and unborn, are the beneficiaries. The land, and the money it produces, is the trust.</w:t>
      </w:r>
    </w:p>
    <w:p>
      <w:pPr>
        <w:pStyle w:val="BodyText"/>
      </w:pPr>
      <w:r>
        <w:t xml:space="preserve">These duties are not vague good intentions. They are specific, and they are demanding. The first is the duty of</w:t>
      </w:r>
      <w:r>
        <w:t xml:space="preserve"> </w:t>
      </w:r>
      <w:r>
        <w:rPr>
          <w:b/>
        </w:rPr>
        <w:t xml:space="preserve">undivided loyalty</w:t>
      </w:r>
      <w:r>
        <w:t xml:space="preserve">: the trustee must act in the beneficiary’s interest and no one else’s — not the state’s general budget, not a favored buyer, not a politically convenient project. As the courts put it, a trustee owes the beneficiary</w:t>
      </w:r>
      <w:r>
        <w:t xml:space="preserve"> </w:t>
      </w:r>
      <w:r>
        <w:t xml:space="preserve">“</w:t>
      </w:r>
      <w:r>
        <w:t xml:space="preserve">his undivided loyalty and good faith, and all his acts as such trustee must be in the interest of the [beneficiary] and no one else.</w:t>
      </w:r>
      <w:r>
        <w:t xml:space="preserve">”</w:t>
      </w:r>
      <w:r>
        <w:rPr>
          <w:rStyle w:val="FootnoteReference"/>
        </w:rPr>
        <w:footnoteReference w:id="38"/>
      </w:r>
      <w:r>
        <w:t xml:space="preserve"> </w:t>
      </w:r>
      <w:r>
        <w:t xml:space="preserve">The second is the duty of</w:t>
      </w:r>
      <w:r>
        <w:t xml:space="preserve"> </w:t>
      </w:r>
      <w:r>
        <w:rPr>
          <w:b/>
        </w:rPr>
        <w:t xml:space="preserve">prudence</w:t>
      </w:r>
      <w:r>
        <w:t xml:space="preserve">: the trustee must manage the property with the care and skill of a serious steward, not a careless one — must not sell it for a song, must not lend the proceeds to friends on bad security, must not let the corpus waste away. The third, and the one that gives this whole subject its peculiar gravity, is the duty of</w:t>
      </w:r>
      <w:r>
        <w:t xml:space="preserve"> </w:t>
      </w:r>
      <w:r>
        <w:rPr>
          <w:b/>
        </w:rPr>
        <w:t xml:space="preserve">impartiality across generations</w:t>
      </w:r>
      <w:r>
        <w:t xml:space="preserve">. A trust meant to last forever has beneficiaries who are alive now and beneficiaries who will not be born for two hundred years, and the trustee must hold the balance fairly between them. He may not feast this year’s schoolchildren on the seed corn of the next century’s. He is the servant of the unborn as much as of the living.</w:t>
      </w:r>
    </w:p>
    <w:p>
      <w:pPr>
        <w:pStyle w:val="BodyText"/>
      </w:pPr>
      <w:r>
        <w:t xml:space="preserve">It is the strictest standard the law knows. The courts have said so in language that has never been bettered. A trustee, Justice Day wrote for the Supreme Court,</w:t>
      </w:r>
      <w:r>
        <w:t xml:space="preserve"> </w:t>
      </w:r>
      <w:r>
        <w:t xml:space="preserve">“</w:t>
      </w:r>
      <w:r>
        <w:t xml:space="preserve">can make no profit out of his trust</w:t>
      </w:r>
      <w:r>
        <w:t xml:space="preserve">”</w:t>
      </w:r>
      <w:r>
        <w:t xml:space="preserve"> </w:t>
      </w:r>
      <w:r>
        <w:t xml:space="preserve">— not a dollar, not an advantage, not a convenience.</w:t>
      </w:r>
      <w:r>
        <w:rPr>
          <w:rStyle w:val="FootnoteReference"/>
        </w:rPr>
        <w:footnoteReference w:id="39"/>
      </w:r>
      <w:r>
        <w:t xml:space="preserve"> </w:t>
      </w:r>
      <w:r>
        <w:t xml:space="preserve">And in the passage that opens this chapter, Cardozo drew the line that governs everyone who holds anything for anyone else: a trustee is held not to the morals of the marketplace but to</w:t>
      </w:r>
      <w:r>
        <w:t xml:space="preserve"> </w:t>
      </w:r>
      <w:r>
        <w:t xml:space="preserve">“</w:t>
      </w:r>
      <w:r>
        <w:t xml:space="preserve">the punctilio of an honor the most sensitive.</w:t>
      </w:r>
      <w:r>
        <w:t xml:space="preserve">”</w:t>
      </w:r>
      <w:r>
        <w:rPr>
          <w:rStyle w:val="FootnoteReference"/>
        </w:rPr>
        <w:footnoteReference w:id="40"/>
      </w:r>
      <w:r>
        <w:t xml:space="preserve"> </w:t>
      </w:r>
      <w:r>
        <w:t xml:space="preserve">He went on, in the same breath, to explain why the courts guard that standard so fiercely:</w:t>
      </w:r>
      <w:r>
        <w:t xml:space="preserve"> </w:t>
      </w:r>
      <w:r>
        <w:t xml:space="preserve">“</w:t>
      </w:r>
      <w:r>
        <w:t xml:space="preserve">Uncompromising rigidity has been the attitude of courts of equity when petitioned to undermine the rule of undivided loyalty by the</w:t>
      </w:r>
      <w:r>
        <w:t xml:space="preserve"> </w:t>
      </w:r>
      <w:r>
        <w:t xml:space="preserve">‘</w:t>
      </w:r>
      <w:r>
        <w:t xml:space="preserve">disintegrating erosion</w:t>
      </w:r>
      <w:r>
        <w:t xml:space="preserve">’</w:t>
      </w:r>
      <w:r>
        <w:t xml:space="preserve"> </w:t>
      </w:r>
      <w:r>
        <w:t xml:space="preserve">of particular exceptions. Only thus has the level of conduct for fiduciaries been kept at a level higher than that trodden by the crowd.</w:t>
      </w:r>
      <w:r>
        <w:t xml:space="preserve">”</w:t>
      </w:r>
      <w:r>
        <w:rPr>
          <w:rStyle w:val="FootnoteReference"/>
        </w:rPr>
        <w:footnoteReference w:id="41"/>
      </w:r>
      <w:r>
        <w:t xml:space="preserve"> </w:t>
      </w:r>
      <w:r>
        <w:t xml:space="preserve">The disintegrating erosion of particular exceptions — small relaxations, each defensible on its own, that together dissolve the duty. Watch for it. It is exactly how most of the inheritance in this book was lost: not in one dramatic theft, but in a long series of reasonable-sounding exceptions.</w:t>
      </w:r>
    </w:p>
    <w:p>
      <w:pPr>
        <w:pStyle w:val="BlockText"/>
      </w:pPr>
      <w:r>
        <w:rPr>
          <w:b/>
        </w:rPr>
        <w:t xml:space="preserve">PULL-QUOTE:</w:t>
      </w:r>
      <w:r>
        <w:t xml:space="preserve"> </w:t>
      </w:r>
      <w:r>
        <w:t xml:space="preserve">“</w:t>
      </w:r>
      <w:r>
        <w:t xml:space="preserve">Most of the inheritance in this book was lost not in one dramatic theft, but in a long series of reasonable-sounding exceptions.</w:t>
      </w:r>
      <w:r>
        <w:t xml:space="preserve">”</w:t>
      </w:r>
    </w:p>
    <w:p>
      <w:pPr>
        <w:pStyle w:val="Heading2"/>
      </w:pPr>
      <w:bookmarkStart w:id="42" w:name="a-trust-needs-no-magic-words"/>
      <w:r>
        <w:t xml:space="preserve">A trust needs no magic words</w:t>
      </w:r>
      <w:bookmarkEnd w:id="42"/>
    </w:p>
    <w:p>
      <w:pPr>
        <w:pStyle w:val="FirstParagraph"/>
      </w:pPr>
      <w:r>
        <w:t xml:space="preserve">One more thing has to be said here, plainly, because it is the hinge of an argument that runs through the rest of the book — and because it is easy to get backwards.</w:t>
      </w:r>
    </w:p>
    <w:p>
      <w:pPr>
        <w:pStyle w:val="BodyText"/>
      </w:pPr>
      <w:r>
        <w:t xml:space="preserve">It is sometimes claimed, by states defending themselves, that the early grants were not really trusts at all — that because a spare 1802 or 1850 statute did not use the word</w:t>
      </w:r>
      <w:r>
        <w:t xml:space="preserve"> </w:t>
      </w:r>
      <w:r>
        <w:t xml:space="preserve">“</w:t>
      </w:r>
      <w:r>
        <w:t xml:space="preserve">trust,</w:t>
      </w:r>
      <w:r>
        <w:t xml:space="preserve">”</w:t>
      </w:r>
      <w:r>
        <w:t xml:space="preserve"> </w:t>
      </w:r>
      <w:r>
        <w:t xml:space="preserve">did not name a trustee, did not recite the duties, no binding obligation was created, only a kind of moral suggestion the state was free to honor or ignore. That argument confuses two very different questions, and getting them apart is essential.</w:t>
      </w:r>
    </w:p>
    <w:p>
      <w:pPr>
        <w:pStyle w:val="BodyText"/>
      </w:pPr>
      <w:r>
        <w:t xml:space="preserve">A trust needs no magic words to exist. Under the law, what creates a trust is not a particular vocabulary but a particular situation: property handed to one party to be held for the benefit of another, for a stated purpose. When the United States granted Section 16</w:t>
      </w:r>
      <w:r>
        <w:t xml:space="preserve"> </w:t>
      </w:r>
      <w:r>
        <w:t xml:space="preserve">“</w:t>
      </w:r>
      <w:r>
        <w:t xml:space="preserve">for the maintenance of public schools,</w:t>
      </w:r>
      <w:r>
        <w:t xml:space="preserve">”</w:t>
      </w:r>
      <w:r>
        <w:t xml:space="preserve"> </w:t>
      </w:r>
      <w:r>
        <w:t xml:space="preserve">it created exactly that situation, and the trustee’s duties — loyalty, prudence, impartiality — attached by operation of equity, whether or not the granting statute happened to spell them out. The Supreme Court understood this as early as 1855, describing the federal government as the</w:t>
      </w:r>
      <w:r>
        <w:t xml:space="preserve"> </w:t>
      </w:r>
      <w:r>
        <w:t xml:space="preserve">“</w:t>
      </w:r>
      <w:r>
        <w:t xml:space="preserve">founder of a charity</w:t>
      </w:r>
      <w:r>
        <w:t xml:space="preserve">”</w:t>
      </w:r>
      <w:r>
        <w:t xml:space="preserve"> </w:t>
      </w:r>
      <w:r>
        <w:t xml:space="preserve">and the receiving state as bound by a</w:t>
      </w:r>
      <w:r>
        <w:t xml:space="preserve"> </w:t>
      </w:r>
      <w:r>
        <w:t xml:space="preserve">“</w:t>
      </w:r>
      <w:r>
        <w:t xml:space="preserve">sacred obligation.</w:t>
      </w:r>
      <w:r>
        <w:t xml:space="preserve">”</w:t>
      </w:r>
      <w:r>
        <w:rPr>
          <w:rStyle w:val="FootnoteReference"/>
        </w:rPr>
        <w:footnoteReference w:id="43"/>
      </w:r>
      <w:r>
        <w:t xml:space="preserve"> </w:t>
      </w:r>
      <w:r>
        <w:t xml:space="preserve">However spare the words, the duty was always there. A lean grant and a wordy one created the</w:t>
      </w:r>
      <w:r>
        <w:t xml:space="preserve"> </w:t>
      </w:r>
      <w:r>
        <w:rPr>
          <w:i/>
        </w:rPr>
        <w:t xml:space="preserve">same</w:t>
      </w:r>
      <w:r>
        <w:t xml:space="preserve"> </w:t>
      </w:r>
      <w:r>
        <w:t xml:space="preserve">obligation; the children of an early-statehood state were owed exactly what the children of a later one were owed. We will not, in this book, rank states’ trusts as stronger or weaker by counting the words in their enabling acts. The duty did not vary with the verbiage.</w:t>
      </w:r>
    </w:p>
    <w:p>
      <w:pPr>
        <w:pStyle w:val="BodyText"/>
      </w:pPr>
      <w:r>
        <w:t xml:space="preserve">What</w:t>
      </w:r>
      <w:r>
        <w:t xml:space="preserve"> </w:t>
      </w:r>
      <w:r>
        <w:rPr>
          <w:i/>
        </w:rPr>
        <w:t xml:space="preserve">did</w:t>
      </w:r>
      <w:r>
        <w:t xml:space="preserve"> </w:t>
      </w:r>
      <w:r>
        <w:t xml:space="preserve">vary — and this is the distinction to hold onto — is not whether the duty existed but whether a wronged beneficiary could get into court and force the trustee to honor it. That is a separate question entirely, turning on whether anyone was named who could be sued, whether the courthouse door was open, whether the state could hide behind its own sovereignty. The words in the grant change the</w:t>
      </w:r>
      <w:r>
        <w:t xml:space="preserve"> </w:t>
      </w:r>
      <w:r>
        <w:rPr>
          <w:i/>
        </w:rPr>
        <w:t xml:space="preserve">enforceability</w:t>
      </w:r>
      <w:r>
        <w:t xml:space="preserve"> </w:t>
      </w:r>
      <w:r>
        <w:t xml:space="preserve">of the duty, not its</w:t>
      </w:r>
      <w:r>
        <w:t xml:space="preserve"> </w:t>
      </w:r>
      <w:r>
        <w:rPr>
          <w:i/>
        </w:rPr>
        <w:t xml:space="preserve">existence</w:t>
      </w:r>
      <w:r>
        <w:t xml:space="preserve">. It is a distinction the book will return to, because it turns out to be the most important design lesson the entire history has to teach. For now, only this: the trusts were real. Every one of them. The children were owed. What happened next — in some states faithful keeping, in others a slow erosion, in a few an outright raid — happened to obligations that genuinely existed, owed to beneficiaries who genuinely had a claim.</w:t>
      </w:r>
    </w:p>
    <w:p>
      <w:pPr>
        <w:pStyle w:val="BodyText"/>
      </w:pPr>
      <w:r>
        <w:t xml:space="preserve">That is the inheritance, and that is the duty. A continent’s worth of land, set aside before the settlers came, to school the children of a republic forever — held by states that swore, in accepting it, to the strictest standard of honor the law knows. The next chapters ask a simple question of one state after another:</w:t>
      </w:r>
      <w:r>
        <w:t xml:space="preserve"> </w:t>
      </w:r>
      <w:r>
        <w:rPr>
          <w:i/>
        </w:rPr>
        <w:t xml:space="preserve">Did they keep it?</w:t>
      </w:r>
    </w:p>
    <w:p>
      <w:pPr>
        <w:pStyle w:val="BodyText"/>
      </w:pPr>
      <w:r>
        <w:t xml:space="preserve">Some did. We begin, in fact, with the states that received no land at all — and built the schools anyway.</w:t>
      </w:r>
    </w:p>
    <w:p>
      <w:r>
        <w:pict>
          <v:rect style="width:0;height:1.5pt" o:hralign="center" o:hrstd="t" o:hr="t"/>
        </w:pict>
      </w:r>
    </w:p>
    <w:p>
      <w:pPr>
        <w:pStyle w:val="Heading2"/>
      </w:pPr>
      <w:bookmarkStart w:id="44" w:name="chapter-1-notes"/>
      <w:r>
        <w:t xml:space="preserve">Chapter 1 Notes</w:t>
      </w:r>
      <w:bookmarkEnd w:id="44"/>
    </w:p>
    <w:p>
      <w:r>
        <w:pict>
          <v:rect style="width:0;height:1.5pt" o:hralign="center" o:hrstd="t" o:hr="t"/>
        </w:pict>
      </w:r>
    </w:p>
    <w:p>
      <w:pPr>
        <w:pStyle w:val="Heading1"/>
      </w:pPr>
      <w:bookmarkStart w:id="45" w:name="chapter-2-the-trust-without-the-land"/>
      <w:r>
        <w:t xml:space="preserve">Chapter 2 — The Trust Without the Land</w:t>
      </w:r>
      <w:bookmarkEnd w:id="45"/>
    </w:p>
    <w:p>
      <w:pPr>
        <w:pStyle w:val="BlockText"/>
      </w:pPr>
      <w:r>
        <w:t xml:space="preserve">“</w:t>
      </w:r>
      <w:r>
        <w:t xml:space="preserve">Laws for the liberal education of youth, especially of the lower class of people, are so extremely wise and useful, that, to a humane and generous mind, no expense for this purpose would be thought extravagant.</w:t>
      </w:r>
      <w:r>
        <w:t xml:space="preserve">”</w:t>
      </w:r>
    </w:p>
    <w:p>
      <w:pPr>
        <w:pStyle w:val="BlockText"/>
      </w:pPr>
      <w:r>
        <w:t xml:space="preserve">— John Adams,</w:t>
      </w:r>
      <w:r>
        <w:t xml:space="preserve"> </w:t>
      </w:r>
      <w:r>
        <w:rPr>
          <w:i/>
        </w:rPr>
        <w:t xml:space="preserve">Thoughts on Government</w:t>
      </w:r>
      <w:r>
        <w:t xml:space="preserve"> </w:t>
      </w:r>
      <w:r>
        <w:t xml:space="preserve">(1776)</w:t>
      </w:r>
    </w:p>
    <w:p>
      <w:pPr>
        <w:pStyle w:val="Heading2"/>
      </w:pPr>
      <w:bookmarkStart w:id="46" w:name="a-promise-older-than-the-gift"/>
      <w:r>
        <w:t xml:space="preserve">A promise older than the gift</w:t>
      </w:r>
      <w:bookmarkEnd w:id="46"/>
    </w:p>
    <w:p>
      <w:pPr>
        <w:pStyle w:val="FirstParagraph"/>
      </w:pPr>
      <w:r>
        <w:t xml:space="preserve">Start with a fact that should not be possible. The largest educational endowment in the United States — larger than Harvard’s, larger than Yale’s, larger than any other state’s school fund by a wide margin — sits in a state that never received a single acre from the federal government for its schools. The Texas Permanent School Fund holds, by its most recent audited reckoning, on the order of sixty billion dollars.</w:t>
      </w:r>
      <w:r>
        <w:rPr>
          <w:rStyle w:val="FootnoteReference"/>
        </w:rPr>
        <w:footnoteReference w:id="47"/>
      </w:r>
      <w:r>
        <w:t xml:space="preserve"> </w:t>
      </w:r>
      <w:r>
        <w:t xml:space="preserve">None of it traces to a federal land grant. There was never a federal Section 16 inside Texas; when Texas joined the Union, the United States acquired no land within its borders, and so had nothing to give.</w:t>
      </w:r>
    </w:p>
    <w:p>
      <w:pPr>
        <w:pStyle w:val="BlockText"/>
      </w:pPr>
      <w:r>
        <w:rPr>
          <w:b/>
        </w:rPr>
        <w:t xml:space="preserve">PULL-QUOTE:</w:t>
      </w:r>
      <w:r>
        <w:t xml:space="preserve"> </w:t>
      </w:r>
      <w:r>
        <w:t xml:space="preserve">“</w:t>
      </w:r>
      <w:r>
        <w:t xml:space="preserve">The largest educational endowment in the United States sits in a state that never received a single acre from the federal government for its schools.</w:t>
      </w:r>
      <w:r>
        <w:t xml:space="preserve">”</w:t>
      </w:r>
    </w:p>
    <w:p>
      <w:pPr>
        <w:pStyle w:val="FirstParagraph"/>
      </w:pPr>
      <w:r>
        <w:t xml:space="preserve">Hold that against the story Chapter 1 told — that the idea of setting land aside for schools, a square mile in every township held in trust for the children, was written into the Land Ordinance of May 20, 1785 and carried forward through every statehood act after. That story is true. The federal government did build the great machine that planted a school section in almost every township from Ohio to the Pacific. But it is only half the story. Before that machine existed, before there was a federal acre to give, Americans had already arrived at the idea on their own. They wrote it into colonial town charters and the first state constitutions, and built school funds out of whatever a young state happened to have — back taxes, forfeited estates, the sale of its own wild land, a windfall from Washington that came as cash rather than acreage. Some built well, some built badly, and one — Texas — built something no federal grant ever matched. What none of them had was the gift.</w:t>
      </w:r>
    </w:p>
    <w:p>
      <w:pPr>
        <w:pStyle w:val="BodyText"/>
      </w:pPr>
      <w:r>
        <w:t xml:space="preserve">That is the claim worth proving, because everything later in this book leans on it. The civic instinct to endow the schools did not depend on the federal grant; the grant amplified an idea already abroad in the country. And if the idea came first — if states with no grant still reached for it — then the betrayals ahead, the fire-sales and sweetheart leases and quiet raids, were not failures of a system the states were handed against their will. They were failures of stewardship over a thing the states had themselves decided was worth protecting.</w:t>
      </w:r>
    </w:p>
    <w:p>
      <w:pPr>
        <w:pStyle w:val="Heading2"/>
      </w:pPr>
      <w:bookmarkStart w:id="48" w:name="the-states-that-got-nothing"/>
      <w:r>
        <w:t xml:space="preserve">The states that got nothing</w:t>
      </w:r>
      <w:bookmarkEnd w:id="48"/>
    </w:p>
    <w:p>
      <w:pPr>
        <w:pStyle w:val="FirstParagraph"/>
      </w:pPr>
      <w:r>
        <w:t xml:space="preserve">Two groups of states received no federal school-land grant. The first is the original thirteen, met in Chapter 1: they got no grant because when they joined the Union the United States did not yet own a public domain to grant from. Two of the original thirteen built instructive school funds out of their own resources anyway — Connecticut, which endowed a perpetual school fund in 1795 from the sale of its Western Reserve claim in Ohio, and Georgia, whose 1802 cession became the very federal land from which Alabama and Mississippi later drew their grants. Both are told in full in the Part II Encyclopedia; this chapter follows the second, stranger group.</w:t>
      </w:r>
    </w:p>
    <w:p>
      <w:pPr>
        <w:pStyle w:val="BodyText"/>
      </w:pPr>
      <w:r>
        <w:t xml:space="preserve">The second group is stranger and smaller, and it is the one this chapter follows — states that entered the Union</w:t>
      </w:r>
      <w:r>
        <w:t xml:space="preserve"> </w:t>
      </w:r>
      <w:r>
        <w:rPr>
          <w:i/>
        </w:rPr>
        <w:t xml:space="preserve">after</w:t>
      </w:r>
      <w:r>
        <w:t xml:space="preserve"> </w:t>
      </w:r>
      <w:r>
        <w:t xml:space="preserve">the federal land system was running but left it behind them anyway. Vermont came in first, in 1791, after fourteen years as an independent republic.</w:t>
      </w:r>
      <w:r>
        <w:rPr>
          <w:rStyle w:val="FootnoteReference"/>
        </w:rPr>
        <w:footnoteReference w:id="49"/>
      </w:r>
      <w:r>
        <w:t xml:space="preserve"> </w:t>
      </w:r>
      <w:r>
        <w:t xml:space="preserve">Kentucky followed in 1792, carved out of Virginia’s western country under Virginia’s own act of separation.</w:t>
      </w:r>
      <w:r>
        <w:rPr>
          <w:rStyle w:val="FootnoteReference"/>
        </w:rPr>
        <w:footnoteReference w:id="50"/>
      </w:r>
      <w:r>
        <w:t xml:space="preserve"> </w:t>
      </w:r>
      <w:r>
        <w:t xml:space="preserve">Tennessee arrived in 1796, on land North Carolina had ceded to the United States, though the federal survey never really took hold there.</w:t>
      </w:r>
      <w:r>
        <w:rPr>
          <w:rStyle w:val="FootnoteReference"/>
        </w:rPr>
        <w:footnoteReference w:id="51"/>
      </w:r>
      <w:r>
        <w:t xml:space="preserve"> </w:t>
      </w:r>
      <w:r>
        <w:t xml:space="preserve">Maine separated from Massachusetts in 1820.</w:t>
      </w:r>
      <w:r>
        <w:rPr>
          <w:rStyle w:val="FootnoteReference"/>
        </w:rPr>
        <w:footnoteReference w:id="52"/>
      </w:r>
      <w:r>
        <w:t xml:space="preserve"> </w:t>
      </w:r>
      <w:r>
        <w:t xml:space="preserve">Texas was annexed by act of Congress in 1845, a former independent republic on a continental scale.</w:t>
      </w:r>
      <w:r>
        <w:rPr>
          <w:rStyle w:val="FootnoteReference"/>
        </w:rPr>
        <w:footnoteReference w:id="53"/>
      </w:r>
      <w:r>
        <w:t xml:space="preserve"> </w:t>
      </w:r>
      <w:r>
        <w:t xml:space="preserve">West Virginia was pulled out of Virginia in 1863, with the consent of a wartime Unionist government in Wheeling and a proclamation from Abraham Lincoln.</w:t>
      </w:r>
      <w:r>
        <w:rPr>
          <w:rStyle w:val="FootnoteReference"/>
        </w:rPr>
        <w:footnoteReference w:id="54"/>
      </w:r>
    </w:p>
    <w:p>
      <w:pPr>
        <w:pStyle w:val="BodyText"/>
      </w:pPr>
      <w:r>
        <w:t xml:space="preserve">What unites the six is what is missing from each. None of their admissions came with a school-land grant, and the reason was always the same: there was no federal land inside their borders to grant. Vermont, Kentucky, Maine, and West Virginia were each carved from land that had never been federal — it had belonged to a colony, a state, or a republic, and stayed in those hands. Tennessee was admitted before the federal survey matured, and the federal land inside it had been so thoroughly claimed under old North Carolina warrants that almost nothing was left to set aside. Texas kept its own public domain as the price of joining the Union — a bargain we will come to.</w:t>
      </w:r>
    </w:p>
    <w:p>
      <w:pPr>
        <w:pStyle w:val="BodyText"/>
      </w:pPr>
      <w:r>
        <w:t xml:space="preserve">Six states, six different doors into the Union, not one opening onto a Section 16. Each had to decide for itself what to do about its schools, and the answers run the whole range — from a state that built next to nothing to the one that built the largest school fund in the country. That range is the evidence.</w:t>
      </w:r>
    </w:p>
    <w:p>
      <w:pPr>
        <w:pStyle w:val="Heading2"/>
      </w:pPr>
      <w:bookmarkStart w:id="55" w:name="X993ea9a52f214888478ada454cb921d8899ec3e"/>
      <w:r>
        <w:t xml:space="preserve">Vermont: the school clause that came before the Ordinance</w:t>
      </w:r>
      <w:bookmarkEnd w:id="55"/>
    </w:p>
    <w:p>
      <w:pPr>
        <w:pStyle w:val="FirstParagraph"/>
      </w:pPr>
      <w:r>
        <w:t xml:space="preserve">Vermont matters because of a date.</w:t>
      </w:r>
    </w:p>
    <w:p>
      <w:pPr>
        <w:pStyle w:val="BodyText"/>
      </w:pPr>
      <w:r>
        <w:t xml:space="preserve">The Vermont Constitution of 1777, written at Windsor while Vermont was its own republic, directed that</w:t>
      </w:r>
      <w:r>
        <w:t xml:space="preserve"> </w:t>
      </w:r>
      <w:r>
        <w:t xml:space="preserve">“</w:t>
      </w:r>
      <w:r>
        <w:t xml:space="preserve">a school or schools shall be established in each town, by the legislature, for the convenient instruction of youth.</w:t>
      </w:r>
      <w:r>
        <w:t xml:space="preserve">”</w:t>
      </w:r>
      <w:r>
        <w:rPr>
          <w:rStyle w:val="FootnoteReference"/>
        </w:rPr>
        <w:footnoteReference w:id="56"/>
      </w:r>
      <w:r>
        <w:t xml:space="preserve"> </w:t>
      </w:r>
      <w:r>
        <w:t xml:space="preserve">That sentence was on the books eight years before the Land Ordinance of 1785 reserved its first school section, and ten years before the Northwest Ordinance made the school clause a matter of federal policy. The Vermont Republic put the idea in writing before there was a United States with land to give. The same commitment runs forward, through the constitution Vermont adopted on joining the Union, to the document that governs the state today.</w:t>
      </w:r>
      <w:r>
        <w:rPr>
          <w:rStyle w:val="FootnoteReference"/>
        </w:rPr>
        <w:footnoteReference w:id="57"/>
      </w:r>
    </w:p>
    <w:p>
      <w:pPr>
        <w:pStyle w:val="BodyText"/>
      </w:pPr>
      <w:r>
        <w:t xml:space="preserve">The mechanics ran ahead of the federal template too. Beginning in 1749, the colonial governor of New Hampshire, Benning Wentworth, had been chartering towns in the territory that became Vermont. The standard Wentworth charter divided a township into roughly seventy shares and set several aside for public use — among them a</w:t>
      </w:r>
      <w:r>
        <w:t xml:space="preserve"> </w:t>
      </w:r>
      <w:r>
        <w:t xml:space="preserve">“</w:t>
      </w:r>
      <w:r>
        <w:t xml:space="preserve">school right,</w:t>
      </w:r>
      <w:r>
        <w:t xml:space="preserve">”</w:t>
      </w:r>
      <w:r>
        <w:t xml:space="preserve"> </w:t>
      </w:r>
      <w:r>
        <w:t xml:space="preserve">land reserved to support a school in that town.</w:t>
      </w:r>
      <w:r>
        <w:rPr>
          <w:rStyle w:val="FootnoteReference"/>
        </w:rPr>
        <w:footnoteReference w:id="58"/>
      </w:r>
      <w:r>
        <w:t xml:space="preserve"> </w:t>
      </w:r>
      <w:r>
        <w:t xml:space="preserve">When Vermont declared itself a republic in 1777, it kept the school-right reservation in its own charters, and by the time it joined the Union in 1791 the pattern was in place across some two hundred fifty towns. The admission act contained no school-land provision, because there was no federal land in Vermont to grant.</w:t>
      </w:r>
      <w:r>
        <w:rPr>
          <w:rStyle w:val="FootnoteReference"/>
        </w:rPr>
        <w:footnoteReference w:id="59"/>
      </w:r>
    </w:p>
    <w:p>
      <w:pPr>
        <w:pStyle w:val="BodyText"/>
      </w:pPr>
      <w:r>
        <w:t xml:space="preserve">Vermont is the cleanest proof that the civic instinct did not need federal sponsorship. The framers of the 1785 Ordinance were not writing on a blank slate; they were codifying a habit New England had practiced for more than a generation. Vermont carried that habit through three sovereigns in succession — a colonial governor, an independent republic, the fourteenth state — without ever needing Congress to bless it.</w:t>
      </w:r>
    </w:p>
    <w:p>
      <w:pPr>
        <w:pStyle w:val="BodyText"/>
      </w:pPr>
      <w:r>
        <w:t xml:space="preserve">What Vermont did not build was a single statewide fund. Each town administers its own school lands, and the rents flow to the towns rather than into one corpus.</w:t>
      </w:r>
      <w:r>
        <w:rPr>
          <w:rStyle w:val="FootnoteReference"/>
        </w:rPr>
        <w:footnoteReference w:id="60"/>
      </w:r>
      <w:r>
        <w:t xml:space="preserve"> </w:t>
      </w:r>
      <w:r>
        <w:t xml:space="preserve">There is no statewide fund to capture — but also no unified accounting and no single place to defend. A 2018 statute showed the cost: lease lands a town did not vote to keep before 2020 passed in fee to the lessees who held them, and a Vermont court applied that rule in early 2026 to hand a former school lot to its lessee where the town had taken no vote.</w:t>
      </w:r>
      <w:r>
        <w:rPr>
          <w:rStyle w:val="FootnoteReference"/>
        </w:rPr>
        <w:footnoteReference w:id="61"/>
      </w:r>
      <w:r>
        <w:t xml:space="preserve"> </w:t>
      </w:r>
      <w:r>
        <w:t xml:space="preserve">The old school rights, where they survive, are a quieter inheritance — older than the United States itself.</w:t>
      </w:r>
      <w:r>
        <w:rPr>
          <w:rStyle w:val="FootnoteReference"/>
        </w:rPr>
        <w:footnoteReference w:id="62"/>
      </w:r>
    </w:p>
    <w:p>
      <w:pPr>
        <w:pStyle w:val="Heading2"/>
      </w:pPr>
      <w:bookmarkStart w:id="63" w:name="kentucky-a-gift-of-cash-not-of-land"/>
      <w:r>
        <w:t xml:space="preserve">Kentucky: a gift of cash, not of land</w:t>
      </w:r>
      <w:bookmarkEnd w:id="63"/>
    </w:p>
    <w:p>
      <w:pPr>
        <w:pStyle w:val="FirstParagraph"/>
      </w:pPr>
      <w:r>
        <w:t xml:space="preserve">Kentucky’s case rewards a careful reading, because the surface of it misleads. Kentucky built a Common School Fund, and it received federal money to capitalize it — two facts that can leave the impression Kentucky belongs with the land-grant states. It does not, and the distinction matters a great deal.</w:t>
      </w:r>
    </w:p>
    <w:p>
      <w:pPr>
        <w:pStyle w:val="BodyText"/>
      </w:pPr>
      <w:r>
        <w:t xml:space="preserve">Kentucky entered the Union as the fifteenth state in 1792, by a short act of Congress consenting to its separation from Virginia.</w:t>
      </w:r>
      <w:r>
        <w:rPr>
          <w:rStyle w:val="FootnoteReference"/>
        </w:rPr>
        <w:footnoteReference w:id="64"/>
      </w:r>
      <w:r>
        <w:t xml:space="preserve"> </w:t>
      </w:r>
      <w:r>
        <w:t xml:space="preserve">The act contained no school-land grant. The land inside Kentucky had already been claimed, granted, or reserved under Virginia’s older land system, and Virginia’s compact with Kentucky preserved those arrangements as a condition of letting it go.</w:t>
      </w:r>
      <w:r>
        <w:rPr>
          <w:rStyle w:val="FootnoteReference"/>
        </w:rPr>
        <w:footnoteReference w:id="65"/>
      </w:r>
      <w:r>
        <w:t xml:space="preserve"> </w:t>
      </w:r>
      <w:r>
        <w:t xml:space="preserve">The federal government had nothing to give there because it had never owned anything there.</w:t>
      </w:r>
    </w:p>
    <w:p>
      <w:pPr>
        <w:pStyle w:val="BodyText"/>
      </w:pPr>
      <w:r>
        <w:t xml:space="preserve">What Kentucky got instead was cash, and the cash arrived through a door that opened for every state at once. In 1836 Congress passed the Surplus Revenue Distribution Act — Andrew Jackson’s mechanism for handing the federal Treasury’s surplus back to the states, parceled out in proportion to each state’s representation in Congress.</w:t>
      </w:r>
      <w:r>
        <w:rPr>
          <w:rStyle w:val="FootnoteReference"/>
        </w:rPr>
        <w:footnoteReference w:id="66"/>
      </w:r>
      <w:r>
        <w:t xml:space="preserve"> </w:t>
      </w:r>
      <w:r>
        <w:rPr>
          <w:i/>
        </w:rPr>
        <w:t xml:space="preserve">Every</w:t>
      </w:r>
      <w:r>
        <w:t xml:space="preserve"> </w:t>
      </w:r>
      <w:r>
        <w:t xml:space="preserve">state received a share of that surplus; this was a national windfall, not a Kentucky one, and where a state spent its share on schools, that was the state’s own choice. Kentucky set part of its share aside, and in 1838 created a State Board of Education, a superintendent of public instruction, and a Common School Fund. Contemporary accounts report that a million dollars was first earmarked, later trimmed to eight hundred fifty thousand as the state’s finances tightened, with interest payments falling into arrears through the 1840s.</w:t>
      </w:r>
      <w:r>
        <w:rPr>
          <w:rStyle w:val="FootnoteReference"/>
        </w:rPr>
        <w:footnoteReference w:id="67"/>
      </w:r>
    </w:p>
    <w:p>
      <w:pPr>
        <w:pStyle w:val="BodyText"/>
      </w:pPr>
      <w:r>
        <w:t xml:space="preserve">The framing is everything. Kentucky’s seed money was federal</w:t>
      </w:r>
      <w:r>
        <w:t xml:space="preserve"> </w:t>
      </w:r>
      <w:r>
        <w:rPr>
          <w:i/>
        </w:rPr>
        <w:t xml:space="preserve">cash</w:t>
      </w:r>
      <w:r>
        <w:t xml:space="preserve">, not federal</w:t>
      </w:r>
      <w:r>
        <w:t xml:space="preserve"> </w:t>
      </w:r>
      <w:r>
        <w:rPr>
          <w:i/>
        </w:rPr>
        <w:t xml:space="preserve">land</w:t>
      </w:r>
      <w:r>
        <w:t xml:space="preserve"> </w:t>
      </w:r>
      <w:r>
        <w:t xml:space="preserve">— and once deposited with the state, it became state money. Whatever obligation Kentucky took on by dedicating it to schools was an obligation of state law, not of any compact with the United States: a school fund seeded by a federal windfall but governed entirely by its own constitution.</w:t>
      </w:r>
    </w:p>
    <w:p>
      <w:pPr>
        <w:pStyle w:val="BodyText"/>
      </w:pPr>
      <w:r>
        <w:t xml:space="preserve">The text that did the real work came in 1891. Section 183 imposed the duty —</w:t>
      </w:r>
      <w:r>
        <w:t xml:space="preserve"> </w:t>
      </w:r>
      <w:r>
        <w:t xml:space="preserve">“</w:t>
      </w:r>
      <w:r>
        <w:t xml:space="preserve">The General Assembly shall, by appropriate legislation, provide for an efficient system of common schools throughout the State</w:t>
      </w:r>
      <w:r>
        <w:t xml:space="preserve">”</w:t>
      </w:r>
      <w:r>
        <w:t xml:space="preserve"> </w:t>
      </w:r>
      <w:r>
        <w:t xml:space="preserve">— and Section 184 walled off the fund, declaring its corpus and any tax money raised for the common schools</w:t>
      </w:r>
      <w:r>
        <w:t xml:space="preserve"> </w:t>
      </w:r>
      <w:r>
        <w:t xml:space="preserve">“</w:t>
      </w:r>
      <w:r>
        <w:t xml:space="preserve">shall be appropriated to the common schools, and to no other purpose,</w:t>
      </w:r>
      <w:r>
        <w:t xml:space="preserve">”</w:t>
      </w:r>
      <w:r>
        <w:t xml:space="preserve"> </w:t>
      </w:r>
      <w:r>
        <w:t xml:space="preserve">and forbidding any school levy outside the common schools without a vote of the people.</w:t>
      </w:r>
      <w:r>
        <w:rPr>
          <w:rStyle w:val="FootnoteReference"/>
        </w:rPr>
        <w:footnoteReference w:id="68"/>
      </w:r>
      <w:r>
        <w:t xml:space="preserve"> </w:t>
      </w:r>
      <w:r>
        <w:t xml:space="preserve">That phrase</w:t>
      </w:r>
      <w:r>
        <w:t xml:space="preserve"> </w:t>
      </w:r>
      <w:r>
        <w:t xml:space="preserve">“</w:t>
      </w:r>
      <w:r>
        <w:t xml:space="preserve">an efficient system</w:t>
      </w:r>
      <w:r>
        <w:t xml:space="preserve">”</w:t>
      </w:r>
      <w:r>
        <w:t xml:space="preserve"> </w:t>
      </w:r>
      <w:r>
        <w:t xml:space="preserve">did its largest work nearly a century later: in</w:t>
      </w:r>
      <w:r>
        <w:t xml:space="preserve"> </w:t>
      </w:r>
      <w:r>
        <w:rPr>
          <w:i/>
        </w:rPr>
        <w:t xml:space="preserve">Rose v. Council for Better Education</w:t>
      </w:r>
      <w:r>
        <w:t xml:space="preserve"> </w:t>
      </w:r>
      <w:r>
        <w:t xml:space="preserve">(1989), the Kentucky Supreme Court held the state’s entire common-school system unconstitutional under Section 183 — the ruling that became the founding precedent of the modern wave of school-funding lawsuits across the country.</w:t>
      </w:r>
      <w:r>
        <w:rPr>
          <w:rStyle w:val="FootnoteReference"/>
        </w:rPr>
        <w:footnoteReference w:id="69"/>
      </w:r>
    </w:p>
    <w:p>
      <w:pPr>
        <w:pStyle w:val="BodyText"/>
      </w:pPr>
      <w:r>
        <w:rPr>
          <w:i/>
        </w:rPr>
        <w:t xml:space="preserve">Rose</w:t>
      </w:r>
      <w:r>
        <w:t xml:space="preserve"> </w:t>
      </w:r>
      <w:r>
        <w:t xml:space="preserve">is a ruling on a legislature’s positive duty to fund schools, not a trust-enforcement case, because Kentucky has no land-grant trust to enforce. Yet the lockbox the 1891 framers built has held: when Kentucky voters in 2024 declined to authorize public money for schooling outside the common schools, Section 184 was the reason it could not simply be done by statute.</w:t>
      </w:r>
      <w:r>
        <w:rPr>
          <w:rStyle w:val="FootnoteReference"/>
        </w:rPr>
        <w:footnoteReference w:id="70"/>
      </w:r>
      <w:r>
        <w:t xml:space="preserve"> </w:t>
      </w:r>
      <w:r>
        <w:t xml:space="preserve">The absence of a federal grant did not stop Kentucky from building a durable wall around its school money. State-built protection can hold. Holding it is continuous work.</w:t>
      </w:r>
    </w:p>
    <w:p>
      <w:pPr>
        <w:pStyle w:val="Heading2"/>
      </w:pPr>
      <w:bookmarkStart w:id="71" w:name="X8e877198f7e2340e97e7ea48946ec349c33077c"/>
      <w:r>
        <w:t xml:space="preserve">Tennessee: a real fund, built and then dismantled</w:t>
      </w:r>
      <w:bookmarkEnd w:id="71"/>
    </w:p>
    <w:p>
      <w:pPr>
        <w:pStyle w:val="FirstParagraph"/>
      </w:pPr>
      <w:r>
        <w:t xml:space="preserve">Tennessee is the most uncomfortable case in the group, and the discomfort is the point.</w:t>
      </w:r>
    </w:p>
    <w:p>
      <w:pPr>
        <w:pStyle w:val="BodyText"/>
      </w:pPr>
      <w:r>
        <w:t xml:space="preserve">Admitted in 1796 on land North Carolina had ceded to the United States, Tennessee was in one sense a public-domain state like the Ohio that would follow. But it came in seven years before Ohio fixed the federal template, and outstanding North Carolina warrants and settlers’ claims had already eaten up most of the usable federal land before Congress could set any aside. The one-paragraph admission act contained no school provision at all.</w:t>
      </w:r>
      <w:r>
        <w:rPr>
          <w:rStyle w:val="FootnoteReference"/>
        </w:rPr>
        <w:footnoteReference w:id="72"/>
      </w:r>
    </w:p>
    <w:p>
      <w:pPr>
        <w:pStyle w:val="BodyText"/>
      </w:pPr>
      <w:r>
        <w:t xml:space="preserve">What Tennessee got instead came a decade later: the Compact of 1806, a three-way agreement among the United States, North Carolina, and Tennessee that Congress ratified.</w:t>
      </w:r>
      <w:r>
        <w:rPr>
          <w:rStyle w:val="FootnoteReference"/>
        </w:rPr>
        <w:footnoteReference w:id="73"/>
      </w:r>
      <w:r>
        <w:t xml:space="preserve"> </w:t>
      </w:r>
      <w:r>
        <w:t xml:space="preserve">Under it, Tennessee agreed to honor the old warrants and to set aside two tracts of a hundred thousand acres each</w:t>
      </w:r>
      <w:r>
        <w:t xml:space="preserve"> </w:t>
      </w:r>
      <w:r>
        <w:t xml:space="preserve">“</w:t>
      </w:r>
      <w:r>
        <w:t xml:space="preserve">for the use of two colleges, one in each grand division.</w:t>
      </w:r>
      <w:r>
        <w:t xml:space="preserve">”</w:t>
      </w:r>
      <w:r>
        <w:t xml:space="preserve"> </w:t>
      </w:r>
      <w:r>
        <w:t xml:space="preserve">Those tracts lay in East Tennessee and</w:t>
      </w:r>
      <w:r>
        <w:t xml:space="preserve"> </w:t>
      </w:r>
      <w:r>
        <w:rPr>
          <w:b/>
        </w:rPr>
        <w:t xml:space="preserve">Middle</w:t>
      </w:r>
      <w:r>
        <w:t xml:space="preserve"> </w:t>
      </w:r>
      <w:r>
        <w:t xml:space="preserve">Tennessee, not the western part of the state; the eastern tract is the ancestor of the University of Tennessee at Knoxville, and the middle tract supported a college at Nashville.</w:t>
      </w:r>
      <w:r>
        <w:rPr>
          <w:rStyle w:val="FootnoteReference"/>
        </w:rPr>
        <w:footnoteReference w:id="74"/>
      </w:r>
      <w:r>
        <w:t xml:space="preserve"> </w:t>
      </w:r>
      <w:r>
        <w:t xml:space="preserve">The Compact also reserved six hundred forty acres in every six-mile square for common schools</w:t>
      </w:r>
      <w:r>
        <w:t xml:space="preserve"> </w:t>
      </w:r>
      <w:r>
        <w:t xml:space="preserve">“</w:t>
      </w:r>
      <w:r>
        <w:t xml:space="preserve">where existing claims allowed</w:t>
      </w:r>
      <w:r>
        <w:t xml:space="preserve">”</w:t>
      </w:r>
      <w:r>
        <w:t xml:space="preserve"> </w:t>
      </w:r>
      <w:r>
        <w:t xml:space="preserve">— but the old warrants had swallowed so much good land that very few of those tracts were ever laid out.</w:t>
      </w:r>
      <w:r>
        <w:rPr>
          <w:rStyle w:val="FootnoteReference"/>
        </w:rPr>
        <w:footnoteReference w:id="75"/>
      </w:r>
    </w:p>
    <w:p>
      <w:pPr>
        <w:pStyle w:val="BodyText"/>
      </w:pPr>
      <w:r>
        <w:t xml:space="preserve">So Tennessee did the work itself, in its own constitution, and for a long time did it well. The 1835 Constitution declared the common school fund and its lands</w:t>
      </w:r>
      <w:r>
        <w:t xml:space="preserve"> </w:t>
      </w:r>
      <w:r>
        <w:t xml:space="preserve">“</w:t>
      </w:r>
      <w:r>
        <w:t xml:space="preserve">a perpetual fund, the principal of which shall never be diminished by legislative appropriation; and the interest thereof shall be inviolably appropriated to the support and encouragement of common schools throughout the State.</w:t>
      </w:r>
      <w:r>
        <w:t xml:space="preserve">”</w:t>
      </w:r>
      <w:r>
        <w:rPr>
          <w:rStyle w:val="FootnoteReference"/>
        </w:rPr>
        <w:footnoteReference w:id="76"/>
      </w:r>
      <w:r>
        <w:t xml:space="preserve"> </w:t>
      </w:r>
      <w:r>
        <w:t xml:space="preserve">That is fiduciary language of the first order — a perpetual fund, an untouchable principal, dedicated interest. The 1870 Constitution carried it forward intact.</w:t>
      </w:r>
      <w:r>
        <w:rPr>
          <w:rStyle w:val="FootnoteReference"/>
        </w:rPr>
        <w:footnoteReference w:id="77"/>
      </w:r>
    </w:p>
    <w:p>
      <w:pPr>
        <w:pStyle w:val="BodyText"/>
      </w:pPr>
      <w:r>
        <w:t xml:space="preserve">And then, in 1978, Tennessee voted it out. A revision approved that March replaced the entire fund-protection clause with two sentences:</w:t>
      </w:r>
      <w:r>
        <w:t xml:space="preserve"> </w:t>
      </w:r>
      <w:r>
        <w:t xml:space="preserve">“</w:t>
      </w:r>
      <w:r>
        <w:t xml:space="preserve">The State of Tennessee recognizes the inherent value of education and encourages its support. The General Assembly shall provide for the maintenance, support and eligibility standards of a system of free public schools.</w:t>
      </w:r>
      <w:r>
        <w:t xml:space="preserve">”</w:t>
      </w:r>
      <w:r>
        <w:rPr>
          <w:rStyle w:val="FootnoteReference"/>
        </w:rPr>
        <w:footnoteReference w:id="78"/>
      </w:r>
      <w:r>
        <w:t xml:space="preserve"> </w:t>
      </w:r>
      <w:r>
        <w:t xml:space="preserve">The perpetual fund is gone. The protected principal is gone. The inviolable interest is gone. What remains is a general encouragement and a duty to maintain schools — a service clause, not a fund clause. Whether the old corpus was spent down, folded into general revenue, or quietly run out, the public financial record does not fully say.</w:t>
      </w:r>
      <w:r>
        <w:rPr>
          <w:rStyle w:val="FootnoteReference"/>
        </w:rPr>
        <w:footnoteReference w:id="79"/>
      </w:r>
    </w:p>
    <w:p>
      <w:pPr>
        <w:pStyle w:val="BodyText"/>
      </w:pPr>
      <w:r>
        <w:t xml:space="preserve">Tennessee is the project’s clearest cautionary tale: a state that built real fund protection out of its own materials, kept it for more than a century, and then voluntarily took it apart. The lesson is blunt. Protective text, once removed, does not put itself back. A later legislature inherits only what the constitution still says, not what it used to.</w:t>
      </w:r>
    </w:p>
    <w:p>
      <w:r>
        <w:pict>
          <v:rect style="width:0;height:1.5pt" o:hralign="center" o:hrstd="t" o:hr="t"/>
        </w:pict>
      </w:r>
    </w:p>
    <w:p>
      <w:pPr>
        <w:pStyle w:val="BlockText"/>
      </w:pPr>
      <w:r>
        <w:rPr>
          <w:b/>
        </w:rPr>
        <w:t xml:space="preserve">BOX — The bank that ate the school fund</w:t>
      </w:r>
      <w:r>
        <w:t xml:space="preserve"> </w:t>
      </w:r>
      <w:r>
        <w:rPr>
          <w:i/>
        </w:rPr>
        <w:t xml:space="preserve">(Alabama)</w:t>
      </w:r>
    </w:p>
    <w:p>
      <w:pPr>
        <w:pStyle w:val="BlockText"/>
      </w:pPr>
      <w:r>
        <w:t xml:space="preserve">Tennessee dismantled its protection deliberately. A granted state could lose the money by simple carelessness — as Alabama did. Alabama’s 1819 constitution promised that education</w:t>
      </w:r>
      <w:r>
        <w:t xml:space="preserve"> </w:t>
      </w:r>
      <w:r>
        <w:t xml:space="preserve">“</w:t>
      </w:r>
      <w:r>
        <w:t xml:space="preserve">forever would be encouraged.</w:t>
      </w:r>
      <w:r>
        <w:t xml:space="preserve">”</w:t>
      </w:r>
      <w:r>
        <w:t xml:space="preserve"> </w:t>
      </w:r>
      <w:r>
        <w:t xml:space="preserve">For a while the state seemed to mean it. In 1836, when Washington divided up the surplus from national land sales and sent the states their shares, Alabama took its portion — six hundred sixty-nine thousand dollars and change — and set it aside for the public schools. To keep it safe, the state put the whole sum in the state bank.</w:t>
      </w:r>
    </w:p>
    <w:p>
      <w:pPr>
        <w:pStyle w:val="BlockText"/>
      </w:pPr>
      <w:r>
        <w:t xml:space="preserve">It was not safe. The Panic of 1837 rolled across the country, the depression dragged on, and in 1843 the Alabama state bank simply collapsed. The school money went down with it — not stolen by any one thief, just gone, swallowed by a failed institution the state had trusted with its children’s future.</w:t>
      </w:r>
    </w:p>
    <w:p>
      <w:pPr>
        <w:pStyle w:val="BlockText"/>
      </w:pPr>
      <w:r>
        <w:t xml:space="preserve">Alabama did not get around to passing a genuine public-school law for another eleven years, in 1854 — thirty-five years after the promise in its constitution. Even then the money was thin and uncertain, and most schools stayed open only as long as the neighbors could afford to pay. The trust had been real. The stewardship had not.</w:t>
      </w:r>
    </w:p>
    <w:p>
      <w:pPr>
        <w:pStyle w:val="BlockText"/>
      </w:pPr>
      <w:r>
        <w:rPr>
          <w:i/>
        </w:rPr>
        <w:t xml:space="preserve">Source: Encyclopedia of Alabama,</w:t>
      </w:r>
      <w:r>
        <w:rPr>
          <w:i/>
        </w:rPr>
        <w:t xml:space="preserve"> </w:t>
      </w:r>
      <w:r>
        <w:rPr>
          <w:i/>
        </w:rPr>
        <w:t xml:space="preserve">“</w:t>
      </w:r>
      <w:r>
        <w:rPr>
          <w:i/>
        </w:rPr>
        <w:t xml:space="preserve">Public Education in Antebellum Alabama.</w:t>
      </w:r>
      <w:r>
        <w:rPr>
          <w:i/>
        </w:rPr>
        <w:t xml:space="preserve">”</w:t>
      </w:r>
    </w:p>
    <w:p>
      <w:r>
        <w:pict>
          <v:rect style="width:0;height:1.5pt" o:hralign="center" o:hrstd="t" o:hr="t"/>
        </w:pict>
      </w:r>
    </w:p>
    <w:p>
      <w:pPr>
        <w:pStyle w:val="Heading2"/>
      </w:pPr>
      <w:bookmarkStart w:id="80" w:name="Xe8015753436880e4a3b02df40a6525d971bbebe"/>
      <w:r>
        <w:t xml:space="preserve">Maine: a colonial inheritance, carried in and then let go</w:t>
      </w:r>
      <w:bookmarkEnd w:id="80"/>
    </w:p>
    <w:p>
      <w:pPr>
        <w:pStyle w:val="FirstParagraph"/>
      </w:pPr>
      <w:r>
        <w:t xml:space="preserve">Maine’s case is the simplest of the group.</w:t>
      </w:r>
    </w:p>
    <w:p>
      <w:pPr>
        <w:pStyle w:val="BodyText"/>
      </w:pPr>
      <w:r>
        <w:t xml:space="preserve">When Maine separated from Massachusetts in 1820, it received no federal land — its lands had never been federal public domain; they had been Massachusetts land, and before that colonial land.</w:t>
      </w:r>
      <w:r>
        <w:rPr>
          <w:rStyle w:val="FootnoteReference"/>
        </w:rPr>
        <w:footnoteReference w:id="81"/>
      </w:r>
      <w:r>
        <w:t xml:space="preserve"> </w:t>
      </w:r>
      <w:r>
        <w:t xml:space="preserve">Under the Articles of Separation, the unsold</w:t>
      </w:r>
      <w:r>
        <w:t xml:space="preserve"> </w:t>
      </w:r>
      <w:r>
        <w:t xml:space="preserve">“</w:t>
      </w:r>
      <w:r>
        <w:t xml:space="preserve">wild lands</w:t>
      </w:r>
      <w:r>
        <w:t xml:space="preserve">”</w:t>
      </w:r>
      <w:r>
        <w:t xml:space="preserve"> </w:t>
      </w:r>
      <w:r>
        <w:t xml:space="preserve">of the District of Maine were split in two, one undivided half staying with Massachusetts and the other passing to the new state. The Articles also required that future grants of unlocated land reserve lots — in the colonial pattern, on the order of three hundred twenty acres per township — for the support of schools and the ministry, the same template Massachusetts had used since the seventeenth century, now a state-built (not federal) endowment. In 1853, Massachusetts compensated the arrangement by selling its remaining half-share to Maine for roughly three hundred sixty thousand dollars, leaving one sovereign in charge.</w:t>
      </w:r>
      <w:r>
        <w:rPr>
          <w:rStyle w:val="FootnoteReference"/>
        </w:rPr>
        <w:footnoteReference w:id="82"/>
      </w:r>
    </w:p>
    <w:p>
      <w:pPr>
        <w:pStyle w:val="BodyText"/>
      </w:pPr>
      <w:r>
        <w:t xml:space="preserve">Maine’s 1820 constitution supplied the civic half. Drawn largely from the Massachusetts Constitution of 1780 — John Adams’s document — it made it the legislature’s duty to require the towns</w:t>
      </w:r>
      <w:r>
        <w:t xml:space="preserve"> </w:t>
      </w:r>
      <w:r>
        <w:t xml:space="preserve">“</w:t>
      </w:r>
      <w:r>
        <w:t xml:space="preserve">to make suitable provision, at their own expense, for the support and maintenance of public schools.</w:t>
      </w:r>
      <w:r>
        <w:t xml:space="preserve">”</w:t>
      </w:r>
      <w:r>
        <w:rPr>
          <w:rStyle w:val="FootnoteReference"/>
        </w:rPr>
        <w:footnoteReference w:id="83"/>
      </w:r>
      <w:r>
        <w:t xml:space="preserve"> </w:t>
      </w:r>
      <w:r>
        <w:t xml:space="preserve">That Adams-line framing treated education as the precondition of a free people rather than the yield of a fund, placing Maine, in spirit, upstream of the 1785 Ordinance and in the family of Pennsylvania and New Hampshire.</w:t>
      </w:r>
    </w:p>
    <w:p>
      <w:pPr>
        <w:pStyle w:val="BodyText"/>
      </w:pPr>
      <w:r>
        <w:t xml:space="preserve">The lands themselves are a story of inattention. Many reserved lots were never even located in the thinly settled North Woods, and the early statutes did not let the state sell the land outright: what the Land Agent could sell was only the</w:t>
      </w:r>
      <w:r>
        <w:t xml:space="preserve"> </w:t>
      </w:r>
      <w:r>
        <w:rPr>
          <w:b/>
        </w:rPr>
        <w:t xml:space="preserve">cutting rights</w:t>
      </w:r>
      <w:r>
        <w:t xml:space="preserve"> </w:t>
      </w:r>
      <w:r>
        <w:t xml:space="preserve">— the right to take timber and grass off the lots — not the lots themselves.</w:t>
      </w:r>
      <w:r>
        <w:rPr>
          <w:rStyle w:val="FootnoteReference"/>
        </w:rPr>
        <w:footnoteReference w:id="84"/>
      </w:r>
      <w:r>
        <w:t xml:space="preserve"> </w:t>
      </w:r>
      <w:r>
        <w:t xml:space="preserve">Between 1850 and 1857 alone, the rights to cut more than two hundred thirty thousand acres were sold under that authority. The reckoning came late: in 1973 a lawyer in the Maine attorney general’s office argued the old cutting-right deeds may have conveyed only the timber then standing, not everything that would later grow, and in</w:t>
      </w:r>
      <w:r>
        <w:t xml:space="preserve"> </w:t>
      </w:r>
      <w:r>
        <w:rPr>
          <w:i/>
        </w:rPr>
        <w:t xml:space="preserve">Cushing v. State</w:t>
      </w:r>
      <w:r>
        <w:t xml:space="preserve"> </w:t>
      </w:r>
      <w:r>
        <w:t xml:space="preserve">(1981) the Maine Supreme Judicial Court agreed, restoring the value of future growth to the public lots.</w:t>
      </w:r>
      <w:r>
        <w:rPr>
          <w:rStyle w:val="FootnoteReference"/>
        </w:rPr>
        <w:footnoteReference w:id="85"/>
      </w:r>
    </w:p>
    <w:p>
      <w:pPr>
        <w:pStyle w:val="BodyText"/>
      </w:pPr>
      <w:r>
        <w:t xml:space="preserve">But by then the thread connecting the lots to the schools had largely been cut. The court read</w:t>
      </w:r>
      <w:r>
        <w:t xml:space="preserve"> </w:t>
      </w:r>
      <w:r>
        <w:t xml:space="preserve">“</w:t>
      </w:r>
      <w:r>
        <w:t xml:space="preserve">schools</w:t>
      </w:r>
      <w:r>
        <w:t xml:space="preserve">”</w:t>
      </w:r>
      <w:r>
        <w:t xml:space="preserve"> </w:t>
      </w:r>
      <w:r>
        <w:t xml:space="preserve">and</w:t>
      </w:r>
      <w:r>
        <w:t xml:space="preserve"> </w:t>
      </w:r>
      <w:r>
        <w:t xml:space="preserve">“</w:t>
      </w:r>
      <w:r>
        <w:t xml:space="preserve">ministry</w:t>
      </w:r>
      <w:r>
        <w:t xml:space="preserve">”</w:t>
      </w:r>
      <w:r>
        <w:t xml:space="preserve"> </w:t>
      </w:r>
      <w:r>
        <w:t xml:space="preserve">in the old articles as illustrative rather than binding, and the legislature reoriented the lands to general state benefit. Maine today manages roughly six hundred thousand acres of public reserved land, with the earnings dedicated to managing the land, not the schools.</w:t>
      </w:r>
      <w:r>
        <w:rPr>
          <w:rStyle w:val="FootnoteReference"/>
        </w:rPr>
        <w:footnoteReference w:id="86"/>
      </w:r>
      <w:r>
        <w:t xml:space="preserve"> </w:t>
      </w:r>
      <w:r>
        <w:t xml:space="preserve">Its schools are funded the old colonial way — local property taxes under the Adams-derived duty, topped up by a state formula. Maine kept the inheritance and let the purpose drift. The land remembers what it was for; the money has moved on.</w:t>
      </w:r>
    </w:p>
    <w:p>
      <w:pPr>
        <w:pStyle w:val="Heading2"/>
      </w:pPr>
      <w:bookmarkStart w:id="87" w:name="X92b70ee538144392a362f51408e030daaf3141b"/>
      <w:r>
        <w:t xml:space="preserve">West Virginia: a fund built from scratch, with a war on</w:t>
      </w:r>
      <w:bookmarkEnd w:id="87"/>
    </w:p>
    <w:p>
      <w:pPr>
        <w:pStyle w:val="FirstParagraph"/>
      </w:pPr>
      <w:r>
        <w:t xml:space="preserve">West Virginia is the most ambitious of the group below Texas, which is striking given how it came to exist.</w:t>
      </w:r>
    </w:p>
    <w:p>
      <w:pPr>
        <w:pStyle w:val="BodyText"/>
      </w:pPr>
      <w:r>
        <w:t xml:space="preserve">West Virginia was assembled out of the western counties of Virginia in the early 1860s — the only state ever made from an existing one over the parent state’s objection — and the land inside it had always been Virginia’s, never federal.</w:t>
      </w:r>
      <w:r>
        <w:rPr>
          <w:rStyle w:val="FootnoteReference"/>
        </w:rPr>
        <w:footnoteReference w:id="88"/>
      </w:r>
      <w:r>
        <w:t xml:space="preserve"> </w:t>
      </w:r>
      <w:r>
        <w:t xml:space="preserve">Congress could not grant the new state a school section because it owned none there. At separation, an obvious question arose: would West Virginia inherit a share of Virginia’s old Literary Fund, the school endowment Virginia had built starting in 1810? After decades of litigation that reached the U.S. Supreme Court, the answer was no.</w:t>
      </w:r>
      <w:r>
        <w:rPr>
          <w:rStyle w:val="FootnoteReference"/>
        </w:rPr>
        <w:footnoteReference w:id="89"/>
      </w:r>
      <w:r>
        <w:t xml:space="preserve"> </w:t>
      </w:r>
      <w:r>
        <w:t xml:space="preserve">The fund would have to be built, not inherited.</w:t>
      </w:r>
    </w:p>
    <w:p>
      <w:pPr>
        <w:pStyle w:val="BodyText"/>
      </w:pPr>
      <w:r>
        <w:t xml:space="preserve">The 1872 constitution built it. Article XII imposed the duty —</w:t>
      </w:r>
      <w:r>
        <w:t xml:space="preserve"> </w:t>
      </w:r>
      <w:r>
        <w:t xml:space="preserve">“</w:t>
      </w:r>
      <w:r>
        <w:t xml:space="preserve">The Legislature shall provide, by general law, for a thorough and efficient system of free schools</w:t>
      </w:r>
      <w:r>
        <w:t xml:space="preserve">”</w:t>
      </w:r>
      <w:r>
        <w:t xml:space="preserve"> </w:t>
      </w:r>
      <w:r>
        <w:t xml:space="preserve">— and established a separate School Fund, capitalized from forfeited and delinquent lands, escheats, and gifts made for school purposes, with its principal declared</w:t>
      </w:r>
      <w:r>
        <w:t xml:space="preserve"> </w:t>
      </w:r>
      <w:r>
        <w:t xml:space="preserve">“</w:t>
      </w:r>
      <w:r>
        <w:t xml:space="preserve">inviolate</w:t>
      </w:r>
      <w:r>
        <w:t xml:space="preserve">”</w:t>
      </w:r>
      <w:r>
        <w:t xml:space="preserve"> </w:t>
      </w:r>
      <w:r>
        <w:t xml:space="preserve">and its interest applied to the free schools</w:t>
      </w:r>
      <w:r>
        <w:t xml:space="preserve"> </w:t>
      </w:r>
      <w:r>
        <w:t xml:space="preserve">“</w:t>
      </w:r>
      <w:r>
        <w:t xml:space="preserve">and to no other purpose.</w:t>
      </w:r>
      <w:r>
        <w:t xml:space="preserve">”</w:t>
      </w:r>
      <w:r>
        <w:rPr>
          <w:rStyle w:val="FootnoteReference"/>
        </w:rPr>
        <w:footnoteReference w:id="90"/>
      </w:r>
      <w:r>
        <w:t xml:space="preserve"> </w:t>
      </w:r>
      <w:r>
        <w:t xml:space="preserve">Here is the heart of it: a state with no federal sections and no inheritance still reached for a permanent, dedicated, walled-off fund and wrote it into its fundamental law.</w:t>
      </w:r>
    </w:p>
    <w:p>
      <w:pPr>
        <w:pStyle w:val="BodyText"/>
      </w:pPr>
      <w:r>
        <w:t xml:space="preserve">The fund stayed small. In 1902 the voters capped its permanent corpus at a million dollars and sent the overflow into current school spending — keeping the money flowing to schools but ensuring the protected corpus would never grow large.</w:t>
      </w:r>
      <w:r>
        <w:rPr>
          <w:rStyle w:val="FootnoteReference"/>
        </w:rPr>
        <w:footnoteReference w:id="91"/>
      </w:r>
      <w:r>
        <w:t xml:space="preserve"> </w:t>
      </w:r>
      <w:r>
        <w:t xml:space="preserve">The courts have held the wall: into the 1990s, the state’s high court confirmed that what a later legislature could alter was, by definition, not part of what the 1872 constitution had protected.</w:t>
      </w:r>
      <w:r>
        <w:rPr>
          <w:rStyle w:val="FootnoteReference"/>
        </w:rPr>
        <w:footnoteReference w:id="92"/>
      </w:r>
      <w:r>
        <w:t xml:space="preserve"> </w:t>
      </w:r>
      <w:r>
        <w:t xml:space="preserve">And in 1979, in</w:t>
      </w:r>
      <w:r>
        <w:t xml:space="preserve"> </w:t>
      </w:r>
      <w:r>
        <w:rPr>
          <w:i/>
        </w:rPr>
        <w:t xml:space="preserve">Pauley v. Kelly</w:t>
      </w:r>
      <w:r>
        <w:t xml:space="preserve">, that same court held the</w:t>
      </w:r>
      <w:r>
        <w:t xml:space="preserve"> </w:t>
      </w:r>
      <w:r>
        <w:t xml:space="preserve">“</w:t>
      </w:r>
      <w:r>
        <w:t xml:space="preserve">thorough and efficient</w:t>
      </w:r>
      <w:r>
        <w:t xml:space="preserve">”</w:t>
      </w:r>
      <w:r>
        <w:t xml:space="preserve"> </w:t>
      </w:r>
      <w:r>
        <w:t xml:space="preserve">clause judicially enforceable and ordered a sweeping overhaul of the state’s schools — a decision that, alongside Kentucky’s</w:t>
      </w:r>
      <w:r>
        <w:t xml:space="preserve"> </w:t>
      </w:r>
      <w:r>
        <w:rPr>
          <w:i/>
        </w:rPr>
        <w:t xml:space="preserve">Rose</w:t>
      </w:r>
      <w:r>
        <w:t xml:space="preserve">, became a founding case of the national adequacy movement.</w:t>
      </w:r>
      <w:r>
        <w:rPr>
          <w:rStyle w:val="FootnoteReference"/>
        </w:rPr>
        <w:footnoteReference w:id="93"/>
      </w:r>
    </w:p>
    <w:p>
      <w:pPr>
        <w:pStyle w:val="BodyText"/>
      </w:pPr>
      <w:r>
        <w:t xml:space="preserve">West Virginia’s contribution is simple and stubborn. With no grant, no inheritance, and difficult years, the school-fund instinct still produced a dedicated permanent fund out of whatever could be scraped together. The fund stayed small — but it stayed real, it stayed walled off, and the courts enforced the wall. It is not a land-grant state. On its own terms, it is a school-trust state.</w:t>
      </w:r>
    </w:p>
    <w:p>
      <w:pPr>
        <w:pStyle w:val="Heading2"/>
      </w:pPr>
      <w:bookmarkStart w:id="94" w:name="X29f11c354ef6bac61bd1159a675b36fa178b43b"/>
      <w:r>
        <w:t xml:space="preserve">Texas: what a sovereign builds when it keeps its own land</w:t>
      </w:r>
      <w:bookmarkEnd w:id="94"/>
    </w:p>
    <w:p>
      <w:pPr>
        <w:pStyle w:val="FirstParagraph"/>
      </w:pPr>
      <w:r>
        <w:t xml:space="preserve">Texas is the case that breaks the pattern, and it is worth lingering on.</w:t>
      </w:r>
    </w:p>
    <w:p>
      <w:pPr>
        <w:pStyle w:val="BodyText"/>
      </w:pPr>
      <w:r>
        <w:t xml:space="preserve">The Republic of Texas had begun the work before it ever joined the Union. As early as 1839 — three years after independence from Mexico — it dedicated several leagues of land in every county to the support of public schools, a dedication it expanded the next year.</w:t>
      </w:r>
      <w:r>
        <w:rPr>
          <w:rStyle w:val="FootnoteReference"/>
        </w:rPr>
        <w:footnoteReference w:id="95"/>
      </w:r>
      <w:r>
        <w:t xml:space="preserve"> </w:t>
      </w:r>
      <w:r>
        <w:t xml:space="preserve">Then came annexation in 1845, by an unusual route. Texas did not enter as a territory promoted to statehood; it entered as a sovereign republic merging into another, by joint resolution of Congress, and the resolution carried a condition no ordinary statehood act contained. Texas would join the Union, but Texas would keep its own land. The operative words admitted it on the understanding that it</w:t>
      </w:r>
      <w:r>
        <w:t xml:space="preserve"> </w:t>
      </w:r>
      <w:r>
        <w:t xml:space="preserve">“</w:t>
      </w:r>
      <w:r>
        <w:t xml:space="preserve">shall also retain all the vacant and unappropriated lands lying within its limits,</w:t>
      </w:r>
      <w:r>
        <w:t xml:space="preserve">”</w:t>
      </w:r>
      <w:r>
        <w:t xml:space="preserve"> </w:t>
      </w:r>
      <w:r>
        <w:t xml:space="preserve">to be applied first to its own debts and then disposed of as the state might direct.</w:t>
      </w:r>
      <w:r>
        <w:rPr>
          <w:rStyle w:val="FootnoteReference"/>
        </w:rPr>
        <w:footnoteReference w:id="96"/>
      </w:r>
    </w:p>
    <w:p>
      <w:pPr>
        <w:pStyle w:val="BodyText"/>
      </w:pPr>
      <w:r>
        <w:t xml:space="preserve">That single clause is the foundation everything rests on. A vast public domain — on the order of a hundred seventy-five million acres — stayed in the hands of the state, to do with as it chose.</w:t>
      </w:r>
      <w:r>
        <w:rPr>
          <w:rStyle w:val="FootnoteReference"/>
        </w:rPr>
        <w:footnoteReference w:id="97"/>
      </w:r>
      <w:r>
        <w:t xml:space="preserve"> </w:t>
      </w:r>
      <w:r>
        <w:t xml:space="preserve">There was no federal land office to survey out a Section 16, because there was no federal land. Texas owned all of it.</w:t>
      </w:r>
    </w:p>
    <w:p>
      <w:pPr>
        <w:pStyle w:val="BodyText"/>
      </w:pPr>
      <w:r>
        <w:t xml:space="preserve">The fund was capitalized a few years later, and the seed money came from an unexpected direction. The Compromise of 1850 settled the boundary disputes that had followed annexation: Texas gave up its sprawling claims to land in what is now New Mexico and beyond, and received ten million dollars in United States bonds. After roughly seven million retired the old Republic’s debts, three million remained, and in 1854 the legislature dedicated two million of those bonds to a school fund — the direct ancestor of the Permanent School Fund.</w:t>
      </w:r>
      <w:r>
        <w:rPr>
          <w:rStyle w:val="FootnoteReference"/>
        </w:rPr>
        <w:footnoteReference w:id="98"/>
      </w:r>
      <w:r>
        <w:t xml:space="preserve"> </w:t>
      </w:r>
      <w:r>
        <w:t xml:space="preserve">So the corpus began as federal</w:t>
      </w:r>
      <w:r>
        <w:t xml:space="preserve"> </w:t>
      </w:r>
      <w:r>
        <w:rPr>
          <w:i/>
        </w:rPr>
        <w:t xml:space="preserve">bonds</w:t>
      </w:r>
      <w:r>
        <w:t xml:space="preserve">, received in payment for surrendered territory, with everything else supplied by the state — a hybrid of financial assets and land from the start.</w:t>
      </w:r>
    </w:p>
    <w:p>
      <w:pPr>
        <w:pStyle w:val="BodyText"/>
      </w:pPr>
      <w:r>
        <w:t xml:space="preserve">The 1876 constitution, still the one Texas lives under, set the arrangement into fundamental law. It made the legislature’s duty to support</w:t>
      </w:r>
      <w:r>
        <w:t xml:space="preserve"> </w:t>
      </w:r>
      <w:r>
        <w:t xml:space="preserve">“</w:t>
      </w:r>
      <w:r>
        <w:t xml:space="preserve">an efficient system of public free schools,</w:t>
      </w:r>
      <w:r>
        <w:t xml:space="preserve">”</w:t>
      </w:r>
      <w:r>
        <w:t xml:space="preserve"> </w:t>
      </w:r>
      <w:r>
        <w:t xml:space="preserve">and then did something extraordinary: it dedicated to the Permanent School Fund</w:t>
      </w:r>
      <w:r>
        <w:t xml:space="preserve"> </w:t>
      </w:r>
      <w:r>
        <w:t xml:space="preserve">“</w:t>
      </w:r>
      <w:r>
        <w:t xml:space="preserve">one half of the public domain of the State,</w:t>
      </w:r>
      <w:r>
        <w:t xml:space="preserve">”</w:t>
      </w:r>
      <w:r>
        <w:t xml:space="preserve"> </w:t>
      </w:r>
      <w:r>
        <w:t xml:space="preserve">along with all lands already set apart for schools and the proceeds of any sold.</w:t>
      </w:r>
      <w:r>
        <w:rPr>
          <w:rStyle w:val="FootnoteReference"/>
        </w:rPr>
        <w:footnoteReference w:id="99"/>
      </w:r>
      <w:r>
        <w:t xml:space="preserve"> </w:t>
      </w:r>
      <w:r>
        <w:rPr>
          <w:i/>
        </w:rPr>
        <w:t xml:space="preserve">Half.</w:t>
      </w:r>
      <w:r>
        <w:t xml:space="preserve"> </w:t>
      </w:r>
      <w:r>
        <w:t xml:space="preserve">The single largest dedication of public land to schools by any state in the country’s history, written in one sentence of a constitution — and protected, in a related clause, by a rule forbidding the legislature from bailing out purchasers who failed to pay.</w:t>
      </w:r>
      <w:r>
        <w:rPr>
          <w:rStyle w:val="FootnoteReference"/>
        </w:rPr>
        <w:footnoteReference w:id="100"/>
      </w:r>
      <w:r>
        <w:t xml:space="preserve"> </w:t>
      </w:r>
      <w:r>
        <w:t xml:space="preserve">The income was kept separate from the principal, so the corpus itself could not be spent.</w:t>
      </w:r>
      <w:r>
        <w:rPr>
          <w:rStyle w:val="FootnoteReference"/>
        </w:rPr>
        <w:footnoteReference w:id="101"/>
      </w:r>
    </w:p>
    <w:p>
      <w:pPr>
        <w:pStyle w:val="BodyText"/>
      </w:pPr>
      <w:r>
        <w:t xml:space="preserve">Texas also did something almost no other state did: it put two trustees in the room, each elected by the people of Texas. The Land Commissioner manages the land — hundreds of thousands of surface acres and millions of mineral acres, with Permian Basin oil and gas at the center of modern revenue. The State Board of Education manages the financial assets. Each answers directly to Texas voters.</w:t>
      </w:r>
      <w:r>
        <w:rPr>
          <w:rStyle w:val="FootnoteReference"/>
        </w:rPr>
        <w:footnoteReference w:id="102"/>
      </w:r>
      <w:r>
        <w:t xml:space="preserve"> </w:t>
      </w:r>
      <w:r>
        <w:t xml:space="preserve">Most land-grant states hand their trust to a board of sitting officials or a single appointed manager; Texas gave the job to two separately elected fiduciaries who have to face the public.</w:t>
      </w:r>
    </w:p>
    <w:p>
      <w:pPr>
        <w:pStyle w:val="BodyText"/>
      </w:pPr>
      <w:r>
        <w:t xml:space="preserve">What followed reads like a long argument for protecting the corpus and letting it compound. The 1901 Spindletop discovery opened the Texas oil era; a 1939 law dedicated the minerals beneath the state’s riverbeds and tidelands to the fund, and the mid-century fight over offshore mineral rights ended, on balance, with title flowing to Texas and its schools, eventually contributing billions in royalties.</w:t>
      </w:r>
      <w:r>
        <w:rPr>
          <w:rStyle w:val="FootnoteReference"/>
        </w:rPr>
        <w:footnoteReference w:id="103"/>
      </w:r>
      <w:r>
        <w:t xml:space="preserve"> </w:t>
      </w:r>
      <w:r>
        <w:t xml:space="preserve">A 1983 amendment let the fund stand behind school-district bonds — a guarantee that today backs well over a hundred billion dollars of school debt and saves taxpayers an estimated several hundred million dollars a year in interest, a use of a school corpus no other state matches at this scale.</w:t>
      </w:r>
      <w:r>
        <w:rPr>
          <w:rStyle w:val="FootnoteReference"/>
        </w:rPr>
        <w:footnoteReference w:id="104"/>
      </w:r>
      <w:r>
        <w:t xml:space="preserve"> </w:t>
      </w:r>
      <w:r>
        <w:t xml:space="preserve">A 2003 amendment modernized the fund’s investing, and in 2021 the legislature consolidated its management under a single new corporation reporting to the State Board of Education.</w:t>
      </w:r>
      <w:r>
        <w:rPr>
          <w:rStyle w:val="FootnoteReference"/>
        </w:rPr>
        <w:footnoteReference w:id="105"/>
      </w:r>
      <w:r>
        <w:t xml:space="preserve"> </w:t>
      </w:r>
      <w:r>
        <w:t xml:space="preserve">Through all of it the corpus grew past fifty billion dollars and on toward sixty, and the income it throws off pays a per-student distribution to every school district and buys the instructional materials for every public school in Texas.</w:t>
      </w:r>
      <w:r>
        <w:rPr>
          <w:rStyle w:val="FootnoteReference"/>
        </w:rPr>
        <w:footnoteReference w:id="106"/>
      </w:r>
    </w:p>
    <w:p>
      <w:pPr>
        <w:pStyle w:val="BodyText"/>
      </w:pPr>
      <w:r>
        <w:t xml:space="preserve">A federal land grant, in the phrase Margaret Bird has made the anchor of this whole project, can be</w:t>
      </w:r>
      <w:r>
        <w:t xml:space="preserve"> </w:t>
      </w:r>
      <w:r>
        <w:t xml:space="preserve">“</w:t>
      </w:r>
      <w:r>
        <w:t xml:space="preserve">a forever gift to forever schools for a forever democracy.</w:t>
      </w:r>
      <w:r>
        <w:t xml:space="preserve">”</w:t>
      </w:r>
      <w:r>
        <w:t xml:space="preserve"> </w:t>
      </w:r>
      <w:r>
        <w:t xml:space="preserve">Texas built exactly that — and built it without the gift.</w:t>
      </w:r>
    </w:p>
    <w:p>
      <w:pPr>
        <w:pStyle w:val="Heading2"/>
      </w:pPr>
      <w:bookmarkStart w:id="107" w:name="X91bcfc9adfc316694c532dbd22f57a5777b3ea0"/>
      <w:r>
        <w:t xml:space="preserve">Why the door mattered, and the bargain underneath</w:t>
      </w:r>
      <w:bookmarkEnd w:id="107"/>
    </w:p>
    <w:p>
      <w:pPr>
        <w:pStyle w:val="FirstParagraph"/>
      </w:pPr>
      <w:r>
        <w:t xml:space="preserve">The reason Texas is the one state in this book where the fund unambiguously held has little to do with the size of the dedication or the luck of the oil beneath it. It has to do with the door Texas came through. Every other state here entered from territorial status: federal land was granted at admission, on the terms Congress set, and the new state took title to particular sections subject to federal conditions. Texas did not enter that way. It joined as one sovereign merging into another, bringing its own land with it — no Section 16 to survey, no 1785 Ordinance to invoke, no federal title to transfer. Texas already owned the land.</w:t>
      </w:r>
    </w:p>
    <w:p>
      <w:pPr>
        <w:pStyle w:val="BodyText"/>
      </w:pPr>
      <w:r>
        <w:t xml:space="preserve">That fact shaped everything downstream. The lands of Texas were never a gift from anyone; they were Texas’s own, set aside by Texas’s own legislature and declared a trust by Texas’s own constitution. No Texas politician could plausibly argue the lands really belonged to someone else, or that the dedication was a mere moral suggestion, or that a nineteenth-century promise could be relaxed by a twentieth-century statute. The trust was Texas’s own promise to its own children — a harder promise to wriggle out of than a stranger’s gift. New Mexico, Arizona, and Utah each got generous federal grants and vast acreage at statehood, yet Texas’s fund is the largest, because the lands were understood as the state’s own from the start and protected accordingly.</w:t>
      </w:r>
    </w:p>
    <w:p>
      <w:pPr>
        <w:pStyle w:val="BodyText"/>
      </w:pPr>
      <w:r>
        <w:t xml:space="preserve">That distinction — gift versus own promise — is the one that carries the rest of the book. When the federal government granted school lands to a territory becoming a state, was it making a</w:t>
      </w:r>
      <w:r>
        <w:t xml:space="preserve"> </w:t>
      </w:r>
      <w:r>
        <w:rPr>
          <w:i/>
        </w:rPr>
        <w:t xml:space="preserve">gift</w:t>
      </w:r>
      <w:r>
        <w:t xml:space="preserve"> </w:t>
      </w:r>
      <w:r>
        <w:t xml:space="preserve">or striking a</w:t>
      </w:r>
      <w:r>
        <w:t xml:space="preserve"> </w:t>
      </w:r>
      <w:r>
        <w:rPr>
          <w:i/>
        </w:rPr>
        <w:t xml:space="preserve">bargain</w:t>
      </w:r>
      <w:r>
        <w:t xml:space="preserve">? The difference is not a lawyer’s quibble. If the grant was a gift, a later legislature could argue it kept the sovereign power to repurpose what it had been given — and for the better part of a century, that</w:t>
      </w:r>
      <w:r>
        <w:t xml:space="preserve"> </w:t>
      </w:r>
      <w:r>
        <w:t xml:space="preserve">“</w:t>
      </w:r>
      <w:r>
        <w:t xml:space="preserve">we can do as we like with our own</w:t>
      </w:r>
      <w:r>
        <w:t xml:space="preserve">”</w:t>
      </w:r>
      <w:r>
        <w:t xml:space="preserve"> </w:t>
      </w:r>
      <w:r>
        <w:t xml:space="preserve">view was exactly the cover under which states sold the school lands cheap and raided the proceeds. But if the grant was a</w:t>
      </w:r>
      <w:r>
        <w:t xml:space="preserve"> </w:t>
      </w:r>
      <w:r>
        <w:rPr>
          <w:i/>
        </w:rPr>
        <w:t xml:space="preserve">bargained-for</w:t>
      </w:r>
      <w:r>
        <w:t xml:space="preserve"> </w:t>
      </w:r>
      <w:r>
        <w:t xml:space="preserve">exchange — federal land handed over in return for a binding state commitment to use it for the schools, and only the schools — then the terms became part of the state’s own fundamental law, not to be rewritten at the legislature’s pleasure, and enforceable in court.</w:t>
      </w:r>
    </w:p>
    <w:p>
      <w:pPr>
        <w:pStyle w:val="BodyText"/>
      </w:pPr>
      <w:r>
        <w:t xml:space="preserve">The Supreme Court eventually said it was a bargain — a</w:t>
      </w:r>
      <w:r>
        <w:t xml:space="preserve"> </w:t>
      </w:r>
      <w:r>
        <w:t xml:space="preserve">“</w:t>
      </w:r>
      <w:r>
        <w:t xml:space="preserve">solemn agreement</w:t>
      </w:r>
      <w:r>
        <w:t xml:space="preserve">”</w:t>
      </w:r>
      <w:r>
        <w:t xml:space="preserve"> </w:t>
      </w:r>
      <w:r>
        <w:t xml:space="preserve">the Court analogized to a contract between private parties, the United States ceding land in exchange for the state’s binding commitment to use the revenue to educate its people. (We return to that decision,</w:t>
      </w:r>
      <w:r>
        <w:t xml:space="preserve"> </w:t>
      </w:r>
      <w:r>
        <w:rPr>
          <w:i/>
        </w:rPr>
        <w:t xml:space="preserve">Andrus v. Utah</w:t>
      </w:r>
      <w:r>
        <w:t xml:space="preserve">, and its exact words in Chapter 5, where it becomes the keystone of the design lessons.)</w:t>
      </w:r>
      <w:r>
        <w:rPr>
          <w:rStyle w:val="FootnoteReference"/>
        </w:rPr>
        <w:footnoteReference w:id="108"/>
      </w:r>
      <w:r>
        <w:t xml:space="preserve"> </w:t>
      </w:r>
      <w:r>
        <w:t xml:space="preserve">From the bargain followed a hard rule: no state could divert the school lands to some other public use without paying the trust the full market value of what it took.</w:t>
      </w:r>
      <w:r>
        <w:rPr>
          <w:rStyle w:val="FootnoteReference"/>
        </w:rPr>
        <w:footnoteReference w:id="109"/>
      </w:r>
      <w:r>
        <w:t xml:space="preserve"> </w:t>
      </w:r>
      <w:r>
        <w:t xml:space="preserve">Margaret Bird made the same argument to Oregon’s land board, calling the grants</w:t>
      </w:r>
      <w:r>
        <w:t xml:space="preserve"> </w:t>
      </w:r>
      <w:r>
        <w:t xml:space="preserve">“</w:t>
      </w:r>
      <w:r>
        <w:t xml:space="preserve">in the nature of a contract, with a bargained-for consideration exchanged between the two governments,</w:t>
      </w:r>
      <w:r>
        <w:t xml:space="preserve">”</w:t>
      </w:r>
      <w:r>
        <w:t xml:space="preserve"> </w:t>
      </w:r>
      <w:r>
        <w:t xml:space="preserve">which made the state’s obligation to its schools</w:t>
      </w:r>
      <w:r>
        <w:t xml:space="preserve"> </w:t>
      </w:r>
      <w:r>
        <w:t xml:space="preserve">“</w:t>
      </w:r>
      <w:r>
        <w:t xml:space="preserve">real and enforceable.</w:t>
      </w:r>
      <w:r>
        <w:t xml:space="preserve">”</w:t>
      </w:r>
      <w:r>
        <w:rPr>
          <w:rStyle w:val="FootnoteReference"/>
        </w:rPr>
        <w:footnoteReference w:id="110"/>
      </w:r>
    </w:p>
    <w:p>
      <w:pPr>
        <w:pStyle w:val="BodyText"/>
      </w:pPr>
      <w:r>
        <w:t xml:space="preserve">Set that idea against this chapter, and a sharp irony appears. The states here had no federal bargain to enforce, because they had no federal grant. Whatever they built, they built and bound on their own — Kentucky’s lockbox, West Virginia’s walled-off fund, Texas’s half-the-domain dedication — all of it the state’s own promise rather than a deal with Washington. They had every excuse to do less; several did more. The granted states, by contrast, were handed both the land</w:t>
      </w:r>
      <w:r>
        <w:t xml:space="preserve"> </w:t>
      </w:r>
      <w:r>
        <w:rPr>
          <w:i/>
        </w:rPr>
        <w:t xml:space="preserve">and</w:t>
      </w:r>
      <w:r>
        <w:t xml:space="preserve">, in time, a court-recognized bargain that made the gift enforceable — and many of them squandered it anyway. That is what makes the betrayals ahead so damning. A state given nothing that still found its way to the idea of a forever fund cannot plead that the task was too hard. The task was not too hard. Texas, with no grant at all, did it best of anyone. The states that were handed everything and lost it lost it not for want of land, and not for want of a binding promise, but for want of the will to keep one.</w:t>
      </w:r>
    </w:p>
    <w:p>
      <w:pPr>
        <w:pStyle w:val="BlockText"/>
      </w:pPr>
      <w:r>
        <w:rPr>
          <w:b/>
        </w:rPr>
        <w:t xml:space="preserve">PULL-QUOTE:</w:t>
      </w:r>
      <w:r>
        <w:t xml:space="preserve"> </w:t>
      </w:r>
      <w:r>
        <w:t xml:space="preserve">“</w:t>
      </w:r>
      <w:r>
        <w:t xml:space="preserve">The states that were handed everything and lost it lost it not for want of land, but for want of the will to keep one.</w:t>
      </w:r>
      <w:r>
        <w:t xml:space="preserve">”</w:t>
      </w:r>
    </w:p>
    <w:p>
      <w:pPr>
        <w:pStyle w:val="Heading2"/>
      </w:pPr>
      <w:bookmarkStart w:id="111" w:name="what-the-chapter-leaves-on-the-table"/>
      <w:r>
        <w:t xml:space="preserve">What the chapter leaves on the table</w:t>
      </w:r>
      <w:bookmarkEnd w:id="111"/>
    </w:p>
    <w:p>
      <w:pPr>
        <w:pStyle w:val="FirstParagraph"/>
      </w:pPr>
      <w:r>
        <w:t xml:space="preserve">On the evidence of these states alone, the federal land grant was neither necessary nor sufficient. Texas had no grant and built the largest fund in the country. Vermont had no grant and wrote, in 1777, the school-clause sentence the federal templates would later echo. Kentucky had no grant, was seeded by a federal cash windfall every state shared, and produced</w:t>
      </w:r>
      <w:r>
        <w:t xml:space="preserve"> </w:t>
      </w:r>
      <w:r>
        <w:rPr>
          <w:i/>
        </w:rPr>
        <w:t xml:space="preserve">Rose</w:t>
      </w:r>
      <w:r>
        <w:t xml:space="preserve">. West Virginia had no grant and no inheritance and a war on, and still wrote a permanent fund into its constitution and produced</w:t>
      </w:r>
      <w:r>
        <w:t xml:space="preserve"> </w:t>
      </w:r>
      <w:r>
        <w:rPr>
          <w:i/>
        </w:rPr>
        <w:t xml:space="preserve">Pauley</w:t>
      </w:r>
      <w:r>
        <w:t xml:space="preserve">. Maine had no grant, inherited a colonial template, and let the purpose drift. Tennessee had no usable grant, built fund protection out of its own materials, held it for more than a century, and voted it away. The presence of a grant rescued no state from its own choices; the absence of one prevented no state from making the choices that build a real endowment.</w:t>
      </w:r>
    </w:p>
    <w:p>
      <w:pPr>
        <w:pStyle w:val="BodyText"/>
      </w:pPr>
      <w:r>
        <w:t xml:space="preserve">What separates the states that built something lasting from those that did not is not the land. It is three things, none of which depends on whether Washington wrote a check: a constitution that does the real work — naming the fund, naming the children as its beneficiaries, walling off the principal, declaring it perpetual; trustees who answer, on the record, to the people whose children the fund serves; and a constituency that cares enough to defend it when a later legislature comes looking. Texas locked in all three early. Kentucky and West Virginia embedded two of the three in 1891 and 1872, and the protection has held. Vermont protected a decentralized version across two hundred fifty towns for two and a half centuries. Maine let the purpose lapse and recovered only a fragment in court. Tennessee built the protection, held it, and then took it out — and it has not reassembled itself.</w:t>
      </w:r>
    </w:p>
    <w:p>
      <w:pPr>
        <w:pStyle w:val="BodyText"/>
      </w:pPr>
      <w:r>
        <w:t xml:space="preserve">Chapter 3 turns to the states the 1785 template did reach — the surveyed states, from Ohio onward, where a school section actually showed up on the plat, and where the bargain this chapter has just named was real and on the record. What those states did with the floor they were handed varies far more than the grant alone would predict, and almost none of it bends the way you would hope.</w:t>
      </w:r>
    </w:p>
    <w:p>
      <w:r>
        <w:pict>
          <v:rect style="width:0;height:1.5pt" o:hralign="center" o:hrstd="t" o:hr="t"/>
        </w:pict>
      </w:r>
    </w:p>
    <w:p>
      <w:pPr>
        <w:pStyle w:val="Heading2"/>
      </w:pPr>
      <w:bookmarkStart w:id="112" w:name="chapter-2-notes"/>
      <w:r>
        <w:t xml:space="preserve">Chapter 2 — Notes</w:t>
      </w:r>
      <w:bookmarkEnd w:id="112"/>
    </w:p>
    <w:p>
      <w:r>
        <w:pict>
          <v:rect style="width:0;height:1.5pt" o:hralign="center" o:hrstd="t" o:hr="t"/>
        </w:pict>
      </w:r>
    </w:p>
    <w:p>
      <w:r>
        <w:pict>
          <v:rect style="width:0;height:1.5pt" o:hralign="center" o:hrstd="t" o:hr="t"/>
        </w:pict>
      </w:r>
    </w:p>
    <w:p>
      <w:pPr>
        <w:pStyle w:val="Heading1"/>
      </w:pPr>
      <w:bookmarkStart w:id="113" w:name="chapter-3-how-the-trust-was-broken"/>
      <w:r>
        <w:t xml:space="preserve">Chapter 3 — How the Trust Was Broken</w:t>
      </w:r>
      <w:bookmarkEnd w:id="113"/>
    </w:p>
    <w:p>
      <w:pPr>
        <w:pStyle w:val="BlockText"/>
      </w:pPr>
      <w:r>
        <w:t xml:space="preserve">“</w:t>
      </w:r>
      <w:r>
        <w:t xml:space="preserve">STATE ROBBED OF MILLIONS… DOWN WITH THE PINE LAND RING… School, Swamp, University and Government Land Plundered of Its Pine Timber by the Gang of Sawmill Kings.</w:t>
      </w:r>
      <w:r>
        <w:t xml:space="preserve">”</w:t>
      </w:r>
    </w:p>
    <w:p>
      <w:pPr>
        <w:pStyle w:val="BlockText"/>
      </w:pPr>
      <w:r>
        <w:t xml:space="preserve">—</w:t>
      </w:r>
      <w:r>
        <w:t xml:space="preserve"> </w:t>
      </w:r>
      <w:r>
        <w:rPr>
          <w:i/>
        </w:rPr>
        <w:t xml:space="preserve">St. Paul Daily Globe</w:t>
      </w:r>
      <w:r>
        <w:t xml:space="preserve">, front-page banner, April 11, 1893</w:t>
      </w:r>
    </w:p>
    <w:p>
      <w:pPr>
        <w:pStyle w:val="FirstParagraph"/>
      </w:pPr>
      <w:r>
        <w:t xml:space="preserve">A trust can be broken in more ways than it can be kept.</w:t>
      </w:r>
    </w:p>
    <w:p>
      <w:pPr>
        <w:pStyle w:val="BodyText"/>
      </w:pPr>
      <w:r>
        <w:t xml:space="preserve">That is the hard truth at the center of this story. The promise the young republic made to its schoolchildren was simple and the same in almost every state: a piece of every township, held forever, the proceeds invested and kept whole, only the income spent, and spent on schools and nothing else. One promise. But the ways a state could fail to keep it turn out to be many, and they are worth learning by name. Once you can name a thing, you can see it coming.</w:t>
      </w:r>
    </w:p>
    <w:p>
      <w:pPr>
        <w:pStyle w:val="BodyText"/>
      </w:pPr>
      <w:r>
        <w:t xml:space="preserve">What follows is not a tour of the fifty states. It is a tour of the</w:t>
      </w:r>
      <w:r>
        <w:t xml:space="preserve"> </w:t>
      </w:r>
      <w:r>
        <w:rPr>
          <w:i/>
        </w:rPr>
        <w:t xml:space="preserve">kinds</w:t>
      </w:r>
      <w:r>
        <w:t xml:space="preserve"> </w:t>
      </w:r>
      <w:r>
        <w:t xml:space="preserve">of betrayal — five of them, each with its own logic, each illustrated by the states that committed it most plainly. Some of these failures were honest blunders by men in a hurry. Some were quiet drift, no single decision big enough to notice. And some were theft — organized, deliberate, dressed in the language of public benefit. The schoolchildren lost the same way regardless of the motive. That is part of the lesson too: a trust does not care whether you robbed it on purpose.</w:t>
      </w:r>
    </w:p>
    <w:p>
      <w:pPr>
        <w:pStyle w:val="BlockText"/>
      </w:pPr>
      <w:r>
        <w:rPr>
          <w:b/>
        </w:rPr>
        <w:t xml:space="preserve">PULL-QUOTE:</w:t>
      </w:r>
      <w:r>
        <w:t xml:space="preserve"> </w:t>
      </w:r>
      <w:r>
        <w:t xml:space="preserve">“</w:t>
      </w:r>
      <w:r>
        <w:t xml:space="preserve">A trust does not care whether you robbed it on purpose.</w:t>
      </w:r>
      <w:r>
        <w:t xml:space="preserve">”</w:t>
      </w:r>
    </w:p>
    <w:p>
      <w:r>
        <w:pict>
          <v:rect style="width:0;height:1.5pt" o:hralign="center" o:hrstd="t" o:hr="t"/>
        </w:pict>
      </w:r>
    </w:p>
    <w:p>
      <w:pPr>
        <w:pStyle w:val="Heading2"/>
      </w:pPr>
      <w:bookmarkStart w:id="114" w:name="i.-the-fire-sale"/>
      <w:r>
        <w:t xml:space="preserve">I. The fire sale</w:t>
      </w:r>
      <w:bookmarkEnd w:id="114"/>
    </w:p>
    <w:p>
      <w:pPr>
        <w:pStyle w:val="FirstParagraph"/>
      </w:pPr>
      <w:r>
        <w:t xml:space="preserve">The first and most common way to break the trust was the simplest. You sold the land.</w:t>
      </w:r>
    </w:p>
    <w:p>
      <w:pPr>
        <w:pStyle w:val="BodyText"/>
      </w:pPr>
      <w:r>
        <w:t xml:space="preserve">This sounds like an odd accusation. The land was always meant to be sold, or leased, or worked — the point was to turn it into money for schools. But the founders’ design rested on a distinction that a state in a hurry could forget in an afternoon: the difference between</w:t>
      </w:r>
      <w:r>
        <w:t xml:space="preserve"> </w:t>
      </w:r>
      <w:r>
        <w:rPr>
          <w:i/>
        </w:rPr>
        <w:t xml:space="preserve">principal</w:t>
      </w:r>
      <w:r>
        <w:t xml:space="preserve"> </w:t>
      </w:r>
      <w:r>
        <w:t xml:space="preserve">and</w:t>
      </w:r>
      <w:r>
        <w:t xml:space="preserve"> </w:t>
      </w:r>
      <w:r>
        <w:rPr>
          <w:i/>
        </w:rPr>
        <w:t xml:space="preserve">income</w:t>
      </w:r>
      <w:r>
        <w:t xml:space="preserve">. Sell the land and you get a one-time check. Hold the land — or invest that check and never touch it — and you get a stream of income forever. The trust was supposed to be a perpetual machine. The fire sale broke the machine and spent the parts.</w:t>
      </w:r>
    </w:p>
    <w:p>
      <w:pPr>
        <w:pStyle w:val="BodyText"/>
      </w:pPr>
      <w:r>
        <w:t xml:space="preserve">Ohio went first, and Ohio set the worst example. As the very first public-land state, admitted in 1803, it received the original one-section-per-township grant and proceeded to liquidate it with no mechanism to preserve a permanent fund. The land became cash, the cash became current spending, and when it was gone it was gone. There was no corpus left to throw off income. Ohio’s schoolchildren of the next century inherited the memory of a gift, not the gift.</w:t>
      </w:r>
    </w:p>
    <w:p>
      <w:pPr>
        <w:pStyle w:val="BodyText"/>
      </w:pPr>
      <w:r>
        <w:t xml:space="preserve">Kansas did what Ohio did, and did it knowing better. By the time Kansas entered the Union in 1861, the cautionary tale of the early states was decades old; the idea of a permanent, inviolable fund was already written into other constitutions. Kansas sold anyway, and fast. Its grant of roughly 2.9 million acres was liquidated by a series of statutes between 1862 and 1915, with no durable wall around the proceeds. The state’s later history reads like a slow surrender of the original idea: a 1966 constitutional rewrite replaced the inviolable-fund language with authority to appropriate</w:t>
      </w:r>
      <w:r>
        <w:t xml:space="preserve"> </w:t>
      </w:r>
      <w:r>
        <w:t xml:space="preserve">“</w:t>
      </w:r>
      <w:r>
        <w:t xml:space="preserve">both as to principal and income,</w:t>
      </w:r>
      <w:r>
        <w:t xml:space="preserve">”</w:t>
      </w:r>
      <w:r>
        <w:t xml:space="preserve"> </w:t>
      </w:r>
      <w:r>
        <w:t xml:space="preserve">and a modern statute went the final step and abolished the state school fund as a separate entity, routing its inputs into the general treasury.¹ The forever-fund did not so much fail as get legislated out of existence. Kansas learned nothing the one-section states had to teach, and unlearned what it once knew.</w:t>
      </w:r>
    </w:p>
    <w:p>
      <w:pPr>
        <w:pStyle w:val="BodyText"/>
      </w:pPr>
      <w:r>
        <w:t xml:space="preserve">California’s failure was quieter, a betrayal mostly by omission. The first state to receive the doubled two-section grant, admitted in 1850, California let its counties manage the lands at the start and then never quite finished the job. To this day a portion of its entitlement was never even</w:t>
      </w:r>
      <w:r>
        <w:t xml:space="preserve"> </w:t>
      </w:r>
      <w:r>
        <w:rPr>
          <w:i/>
        </w:rPr>
        <w:t xml:space="preserve">selected</w:t>
      </w:r>
      <w:r>
        <w:t xml:space="preserve"> </w:t>
      </w:r>
      <w:r>
        <w:t xml:space="preserve">— acreage Congress granted that the state simply never claimed, revenue the schools never saw because no one filed the paperwork to capture it.² The trust does not punish only the states that sell too cheap. It also punishes the ones that never bother to collect.</w:t>
      </w:r>
    </w:p>
    <w:p>
      <w:pPr>
        <w:pStyle w:val="BodyText"/>
      </w:pPr>
      <w:r>
        <w:t xml:space="preserve">But the single most spectacular fire sale in American history happened in Chicago, and it is worth telling slowly, because it shows exactly what was thrown away.</w:t>
      </w:r>
    </w:p>
    <w:p>
      <w:pPr>
        <w:pStyle w:val="BodyText"/>
      </w:pPr>
      <w:r>
        <w:t xml:space="preserve">When Congress laid out the township grid, it reserved Section 16 in every township for the schools. Chicago’s Section 16 happened to sit on what would become the downtown Loop — eventually some of the most valuable real estate on the planet. The town did not wait to find out. On October 4, 1833, Chicago’s officials sold off the school section — the square mile bounded by today’s Madison, State, Roosevelt, and Halsted streets — to raise quick cash. The land went for about sixty dollars an acre, roughly thirty-eight thousand dollars for the whole section.³ It seemed a handsome sum; only three years earlier the same ground had been valued at a dollar and a quarter an acre.</w:t>
      </w:r>
    </w:p>
    <w:p>
      <w:pPr>
        <w:pStyle w:val="BodyText"/>
      </w:pPr>
      <w:r>
        <w:t xml:space="preserve">But the city had sold at the dawn of one of history’s great land booms, and — this is the fatal part — it had sold the land</w:t>
      </w:r>
      <w:r>
        <w:t xml:space="preserve"> </w:t>
      </w:r>
      <w:r>
        <w:rPr>
          <w:i/>
        </w:rPr>
        <w:t xml:space="preserve">outright</w:t>
      </w:r>
      <w:r>
        <w:t xml:space="preserve"> </w:t>
      </w:r>
      <w:r>
        <w:t xml:space="preserve">rather than leasing it and keeping title. Had Chicago held that square mile and merely rented it out, the schools would today sit atop an endowment beyond reckoning. Instead the richest school section in America was cashed out for the price of a few buildings, and the trust got a one-time check where it might have had a fortune in perpetuity. The Chicago sale is the fire sale in its purest form: not corruption, not theft, just a permanent asset traded for a quick dollar by people who could not imagine how long forever would turn out to be.</w:t>
      </w:r>
    </w:p>
    <w:p>
      <w:pPr>
        <w:pStyle w:val="BodyText"/>
      </w:pPr>
      <w:r>
        <w:t xml:space="preserve">A few states made the fire sale even worse by capping the price</w:t>
      </w:r>
      <w:r>
        <w:t xml:space="preserve"> </w:t>
      </w:r>
      <w:r>
        <w:rPr>
          <w:i/>
        </w:rPr>
        <w:t xml:space="preserve">by law</w:t>
      </w:r>
      <w:r>
        <w:t xml:space="preserve">. Wisconsin had already wasted its first big federal grant when, in 1854, it talked Congress into a second one: seventy-two sections of prime public land to endow the state university. Here, surely, was a chance to do better. The legislature managed to do worse. Even though good Wisconsin land was selling for ten to twenty dollars an acre, lawmakers capped the price of these university lands at three dollars an acre — and sold them fast, at that ceiling, brushing aside the protests of the university’s own regents. The entire second grant brought in just one hundred thirty-eight thousand, two hundred forty dollars.⁴ (Wisconsin, it is worth noting, was a</w:t>
      </w:r>
      <w:r>
        <w:t xml:space="preserve"> </w:t>
      </w:r>
      <w:r>
        <w:rPr>
          <w:i/>
        </w:rPr>
        <w:t xml:space="preserve">one-section</w:t>
      </w:r>
      <w:r>
        <w:t xml:space="preserve"> </w:t>
      </w:r>
      <w:r>
        <w:t xml:space="preserve">state — it received Section 16 only, not the doubled grant of the states admitted after it — so there was that much less margin for error.⁵) Then the state made it worse still: the little money raised was loaned out to thousands of borrowers on shaky mortgages, much of it never seen again. A later board of land commissioners confessed the obvious — the state had managed a sacred trust with less care than</w:t>
      </w:r>
      <w:r>
        <w:t xml:space="preserve"> </w:t>
      </w:r>
      <w:r>
        <w:t xml:space="preserve">“</w:t>
      </w:r>
      <w:r>
        <w:t xml:space="preserve">a man of ordinary judgment</w:t>
      </w:r>
      <w:r>
        <w:t xml:space="preserve">”</w:t>
      </w:r>
      <w:r>
        <w:t xml:space="preserve"> </w:t>
      </w:r>
      <w:r>
        <w:t xml:space="preserve">would give his own affairs.</w:t>
      </w:r>
    </w:p>
    <w:p>
      <w:pPr>
        <w:pStyle w:val="BodyText"/>
      </w:pPr>
      <w:r>
        <w:t xml:space="preserve">Michigan shows that you did not even need a villain to bleed the fund — you only needed a second window. When Michigan became a state in 1837 it took its million-acre school grant into its own hands and, at first, meant to do right by it, setting a minimum price of eight dollars an acre, later four. Then the same government undercut itself. It had</w:t>
      </w:r>
      <w:r>
        <w:t xml:space="preserve"> </w:t>
      </w:r>
      <w:r>
        <w:rPr>
          <w:i/>
        </w:rPr>
        <w:t xml:space="preserve">other</w:t>
      </w:r>
      <w:r>
        <w:t xml:space="preserve"> </w:t>
      </w:r>
      <w:r>
        <w:t xml:space="preserve">land to sell — granted for roads and canals — and to move it quickly the state slashed that land’s price to thirty or forty cents an acre.⁶ Buyers naturally bought the bargain acres and left the school sections sitting. Michigan’s own land commissioner admitted in his report that the cut-rate acres were the reason the school land would not sell. The state set a fair price for its children’s land, then opened a second window and gave the bargain away.</w:t>
      </w:r>
    </w:p>
    <w:p>
      <w:pPr>
        <w:pStyle w:val="BodyText"/>
      </w:pPr>
      <w:r>
        <w:t xml:space="preserve">And once in a while the fire sale ended not in a low price but in a hole in the ground. When Washington divided up the surplus from national land sales in 1836 and sent the states their shares, Alabama took its portion — six hundred sixty-nine thousand and eighty-six dollars and seventy-eight cents — set it aside for the public schools, and, to keep it safe, put the whole sum in the state bank.⁷ It was not safe. The Panic of 1837 rolled across the country, the depression dragged on, and in 1843 the Alabama state bank simply collapsed. The school money went down with it — not stolen by any one thief, just gone, swallowed by a failed institution the state had trusted with its children’s future.</w:t>
      </w:r>
    </w:p>
    <w:p>
      <w:pPr>
        <w:pStyle w:val="BodyText"/>
      </w:pPr>
      <w:r>
        <w:t xml:space="preserve">Nevada is the fire sale carried to its logical end, plus a twist that may be worse than selling. Nevada started with close to four million acres — two square miles set aside in every township when the state was founded in 1864. Through a century and a half of settler inducements, lopsided trades, and outright scandal — the state’s very first treasurer was caught with his hands in the till — Nevada sold off or swapped away nearly the entire endowment. What remains is about two thousand nine hundred acres, and from all of it the school fund now collects less than five thousand dollars a year.⁸ The comparison is what stings: neighboring Colorado, which held on, draws tens of millions a year from its trust lands. But there is a second Nevada failure, and Margaret Bird, who has spent a career studying these trusts, names it precisely. Nevada was the driest state, and it</w:t>
      </w:r>
      <w:r>
        <w:t xml:space="preserve"> </w:t>
      </w:r>
      <w:r>
        <w:rPr>
          <w:i/>
        </w:rPr>
        <w:t xml:space="preserve">bargained</w:t>
      </w:r>
      <w:r>
        <w:t xml:space="preserve"> </w:t>
      </w:r>
      <w:r>
        <w:t xml:space="preserve">with Congress — agreeing to take only two sections per township instead of the four it might have claimed, in exchange for the right to choose where its parcels sat. Then it never went back to claim the additional acreage it was owed as the driest of the dry. By Margaret’s reckoning the state forfeited the entitlement to several million additional acres simply by never asking.⁹ That is a distinct and arguably deeper failure than selling cheap. Selling cheap is bad stewardship. Never claiming what the children were owed is a trustee who never showed up.</w:t>
      </w:r>
    </w:p>
    <w:p>
      <w:pPr>
        <w:pStyle w:val="BodyText"/>
      </w:pPr>
      <w:r>
        <w:rPr>
          <w:i/>
        </w:rPr>
        <w:t xml:space="preserve">(A note for the reader who keeps score: the</w:t>
      </w:r>
      <w:r>
        <w:rPr>
          <w:i/>
        </w:rPr>
        <w:t xml:space="preserve"> </w:t>
      </w:r>
      <w:r>
        <w:rPr>
          <w:i/>
        </w:rPr>
        <w:t xml:space="preserve">“</w:t>
      </w:r>
      <w:r>
        <w:rPr>
          <w:i/>
        </w:rPr>
        <w:t xml:space="preserve">fewer than 3,000 acres</w:t>
      </w:r>
      <w:r>
        <w:rPr>
          <w:i/>
        </w:rPr>
        <w:t xml:space="preserve">”</w:t>
      </w:r>
      <w:r>
        <w:rPr>
          <w:i/>
        </w:rPr>
        <w:t xml:space="preserve"> </w:t>
      </w:r>
      <w:r>
        <w:rPr>
          <w:i/>
        </w:rPr>
        <w:t xml:space="preserve">figure is a fair round of the audited 2,914; the larger entitlement-forfeiture number is Margaret’s own estimate from long study and is offered as her judgment, not an audited count. [VERIFY the multi-million-acre forfeiture figure against a documentary source before print.])</w:t>
      </w:r>
    </w:p>
    <w:p>
      <w:r>
        <w:pict>
          <v:rect style="width:0;height:1.5pt" o:hralign="center" o:hrstd="t" o:hr="t"/>
        </w:pict>
      </w:r>
    </w:p>
    <w:p>
      <w:pPr>
        <w:pStyle w:val="Heading2"/>
      </w:pPr>
      <w:bookmarkStart w:id="115" w:name="ii.-the-sweetheart-lease"/>
      <w:r>
        <w:t xml:space="preserve">II. The sweetheart lease</w:t>
      </w:r>
      <w:bookmarkEnd w:id="115"/>
    </w:p>
    <w:p>
      <w:pPr>
        <w:pStyle w:val="FirstParagraph"/>
      </w:pPr>
      <w:r>
        <w:t xml:space="preserve">The second mechanism kept the land but gave away its use. The state held title — could even boast that it had</w:t>
      </w:r>
      <w:r>
        <w:t xml:space="preserve"> </w:t>
      </w:r>
      <w:r>
        <w:rPr>
          <w:i/>
        </w:rPr>
        <w:t xml:space="preserve">preserved</w:t>
      </w:r>
      <w:r>
        <w:t xml:space="preserve"> </w:t>
      </w:r>
      <w:r>
        <w:t xml:space="preserve">the children’s acres — while quietly renting those acres to the well-connected for a fraction of their worth. The corpus survived on paper. The income was looted in plain sight.</w:t>
      </w:r>
    </w:p>
    <w:p>
      <w:pPr>
        <w:pStyle w:val="BodyText"/>
      </w:pPr>
      <w:r>
        <w:t xml:space="preserve">Mississippi, before it reformed, was the textbook. The state never sold its sixteenth sections; it leased them. And for generations it leased them to the well-connected at rents measured in pennies. In the town of Forest, Mississippi, a piece of land owned by the public schools had been leased out for ninety-nine years — for a single payment of seven dollars and fifty cents.¹⁰ Seven-fifty for a century of use. It was not unusual; it was the system. The trust was technically intact and functionally hollow, an endowment whose income had been signed away to friends a hundred years at a time.</w:t>
      </w:r>
    </w:p>
    <w:p>
      <w:pPr>
        <w:pStyle w:val="BodyText"/>
      </w:pPr>
      <w:r>
        <w:t xml:space="preserve">The sweetheart lease shades easily into something the law has condemned for centuries: self-dealing, the trustee who quietly sits on both sides of the table. In Rankin County, Mississippi, the man in charge of the school trust lands was the county superintendent of education — the very official sworn to squeeze every honest dollar out of them for the schools. C.W. Jones found a more comfortable arrangement. He leased one hundred fifty acres of that trust land to</w:t>
      </w:r>
      <w:r>
        <w:t xml:space="preserve"> </w:t>
      </w:r>
      <w:r>
        <w:rPr>
          <w:i/>
        </w:rPr>
        <w:t xml:space="preserve">himself</w:t>
      </w:r>
      <w:r>
        <w:t xml:space="preserve">, for twenty-five years, at thirty-seven dollars and fifty cents a year. Citizens sued, and in 1975 the Mississippi Supreme Court threw the lease out: a man who holds a trust, the court held, cannot turn around and deal that trust to himself for a</w:t>
      </w:r>
      <w:r>
        <w:t xml:space="preserve"> </w:t>
      </w:r>
      <w:r>
        <w:t xml:space="preserve">“</w:t>
      </w:r>
      <w:r>
        <w:t xml:space="preserve">grossly inadequate consideration.</w:t>
      </w:r>
      <w:r>
        <w:t xml:space="preserve">”</w:t>
      </w:r>
      <w:r>
        <w:t xml:space="preserve">¹¹ The trustee who sits on both sides can never be trusted to set a fair price. Keep that principle in your pocket; we will need it again before the chapter ends.</w:t>
      </w:r>
    </w:p>
    <w:p>
      <w:pPr>
        <w:pStyle w:val="BodyText"/>
      </w:pPr>
      <w:r>
        <w:t xml:space="preserve">Arizona shows the sweetheart lease in its modern, industrial form, and it shows that the mechanism never went out of style. For decades the state leased its grazing lands at rates an auditor would later find ran roughly half of market value — a standing subsidy to the ranchers running cattle on the children’s grass. The leases were so under-priced, and so insulated from competition, that when an outsider tried to bid more, the state moved to stop him. (We will meet that fight in the next chapter; it has a hero in it.) And in our own decade the same posture produced a story almost too apt to be true. Arizona leased thousands of acres of school trust land to Fondomonte, a Saudi-owned company, which pumped essentially unpriced groundwater to grow alfalfa — and shipped the alfalfa overseas to feed cattle in Saudi Arabia. A 2024 state review found the lease rents had gone roughly seventeen years without adjustment, the groundwater unpriced, the agricultural rents running about half of market.¹² The children of Arizona, in other words, were subsidizing the export of their own desert’s water. The sweetheart lease, four generations after Forest, Mississippi, had simply learned to speak the language of global agribusiness.</w:t>
      </w:r>
    </w:p>
    <w:p>
      <w:r>
        <w:pict>
          <v:rect style="width:0;height:1.5pt" o:hralign="center" o:hrstd="t" o:hr="t"/>
        </w:pict>
      </w:r>
    </w:p>
    <w:p>
      <w:pPr>
        <w:pStyle w:val="Heading2"/>
      </w:pPr>
      <w:bookmarkStart w:id="116" w:name="iii.-the-raid-and-the-diversion"/>
      <w:r>
        <w:t xml:space="preserve">III. The raid and the diversion</w:t>
      </w:r>
      <w:bookmarkEnd w:id="116"/>
    </w:p>
    <w:p>
      <w:pPr>
        <w:pStyle w:val="FirstParagraph"/>
      </w:pPr>
      <w:r>
        <w:t xml:space="preserve">The third mechanism did not touch the land at all. It went after the money — the permanent fund itself, or the stream of income meant to feed it — and redirected it to some purpose the state found more pressing than schoolchildren who could not vote.</w:t>
      </w:r>
    </w:p>
    <w:p>
      <w:pPr>
        <w:pStyle w:val="BodyText"/>
      </w:pPr>
      <w:r>
        <w:t xml:space="preserve">The diversion is subtler than the fire sale, because the money usually goes to something that sounds worthy. New Mexico’s land commissioner, Robert Ervien, did not pocket a dime; he simply began spending the schools’ income on</w:t>
      </w:r>
      <w:r>
        <w:t xml:space="preserve"> </w:t>
      </w:r>
      <w:r>
        <w:rPr>
          <w:i/>
        </w:rPr>
        <w:t xml:space="preserve">advertising</w:t>
      </w:r>
      <w:r>
        <w:t xml:space="preserve"> </w:t>
      </w:r>
      <w:r>
        <w:t xml:space="preserve">— glossy promotion of New Mexico’s</w:t>
      </w:r>
      <w:r>
        <w:t xml:space="preserve"> </w:t>
      </w:r>
      <w:r>
        <w:t xml:space="preserve">“</w:t>
      </w:r>
      <w:r>
        <w:t xml:space="preserve">resources and advantages,</w:t>
      </w:r>
      <w:r>
        <w:t xml:space="preserve">”</w:t>
      </w:r>
      <w:r>
        <w:t xml:space="preserve"> </w:t>
      </w:r>
      <w:r>
        <w:t xml:space="preserve">on the theory that a richer state would someday lift the value of the trust lands too. Make the schoolchildren’s endowment pay the state’s marketing bills, and call it an investment in their future. In 1919 the United States Supreme Court shut the program down cold: money held in trust for schools could not be spent advertising the state’s general charms, however worthy the cause.¹³ It was an early, clean statement of the rule the trust would need again and again — the trustee serves the beneficiary, not the booster. (We return to the</w:t>
      </w:r>
      <w:r>
        <w:t xml:space="preserve"> </w:t>
      </w:r>
      <w:r>
        <w:rPr>
          <w:i/>
        </w:rPr>
        <w:t xml:space="preserve">Ervien</w:t>
      </w:r>
      <w:r>
        <w:t xml:space="preserve"> </w:t>
      </w:r>
      <w:r>
        <w:t xml:space="preserve">line in the next chapter, because it is also a story of a rule that</w:t>
      </w:r>
      <w:r>
        <w:t xml:space="preserve"> </w:t>
      </w:r>
      <w:r>
        <w:rPr>
          <w:i/>
        </w:rPr>
        <w:t xml:space="preserve">held</w:t>
      </w:r>
      <w:r>
        <w:t xml:space="preserve">.)</w:t>
      </w:r>
    </w:p>
    <w:p>
      <w:pPr>
        <w:pStyle w:val="BodyText"/>
      </w:pPr>
      <w:r>
        <w:t xml:space="preserve">The raid is the diversion with the gloves off — reaching into the permanent corpus and pulling principal out to spend. Utah is the state usually named here, and the Utah story is real, but it has been told wrong so often that it is worth getting right, because the truth is more instructive than the legend. In the early 1980s the Utah permanent fund was drawn down hard — the corpus shrank, principal was withdrawn, the very thing the fund was built to prevent.¹⁴ That much is sound. But the legend then claims the courts</w:t>
      </w:r>
      <w:r>
        <w:t xml:space="preserve"> </w:t>
      </w:r>
      <w:r>
        <w:rPr>
          <w:i/>
        </w:rPr>
        <w:t xml:space="preserve">authorized</w:t>
      </w:r>
      <w:r>
        <w:t xml:space="preserve"> </w:t>
      </w:r>
      <w:r>
        <w:t xml:space="preserve">the raid in a case called</w:t>
      </w:r>
      <w:r>
        <w:t xml:space="preserve"> </w:t>
      </w:r>
      <w:r>
        <w:rPr>
          <w:i/>
        </w:rPr>
        <w:t xml:space="preserve">Jensen v. Dinehart</w:t>
      </w:r>
      <w:r>
        <w:t xml:space="preserve">, and that gets the law exactly backward. In</w:t>
      </w:r>
      <w:r>
        <w:t xml:space="preserve"> </w:t>
      </w:r>
      <w:r>
        <w:rPr>
          <w:i/>
        </w:rPr>
        <w:t xml:space="preserve">Jensen</w:t>
      </w:r>
      <w:r>
        <w:t xml:space="preserve">, the trust</w:t>
      </w:r>
      <w:r>
        <w:t xml:space="preserve"> </w:t>
      </w:r>
      <w:r>
        <w:rPr>
          <w:b/>
        </w:rPr>
        <w:t xml:space="preserve">won</w:t>
      </w:r>
      <w:r>
        <w:t xml:space="preserve">. The Utah Supreme Court held in 1982 that mineral proceeds from the school lands had to be kept in the permanent fund, and that a 1939 state constitutional amendment trying to divert those proceeds into a spendable account</w:t>
      </w:r>
      <w:r>
        <w:t xml:space="preserve"> </w:t>
      </w:r>
      <w:r>
        <w:rPr>
          <w:i/>
        </w:rPr>
        <w:t xml:space="preserve">violated</w:t>
      </w:r>
      <w:r>
        <w:t xml:space="preserve"> </w:t>
      </w:r>
      <w:r>
        <w:t xml:space="preserve">the federal Enabling Act.¹⁵ The official who argued for the spend-it-down position lost. So the raid, whatever its precise mechanics, ran</w:t>
      </w:r>
      <w:r>
        <w:t xml:space="preserve"> </w:t>
      </w:r>
      <w:r>
        <w:rPr>
          <w:i/>
        </w:rPr>
        <w:t xml:space="preserve">against</w:t>
      </w:r>
      <w:r>
        <w:t xml:space="preserve"> </w:t>
      </w:r>
      <w:r>
        <w:t xml:space="preserve">the law, not under its cover — which is a sharper indictment, not a softer one. A state that drains a fund the courts have just told it to protect is not confused about its duty. It is defying it.</w:t>
      </w:r>
    </w:p>
    <w:p>
      <w:pPr>
        <w:pStyle w:val="BlockText"/>
      </w:pPr>
      <w:r>
        <w:rPr>
          <w:b/>
        </w:rPr>
        <w:t xml:space="preserve">PULL-QUOTE:</w:t>
      </w:r>
      <w:r>
        <w:t xml:space="preserve"> </w:t>
      </w:r>
      <w:r>
        <w:t xml:space="preserve">“</w:t>
      </w:r>
      <w:r>
        <w:t xml:space="preserve">A state that drains a fund the courts have just told it to protect is not confused about its duty. It is defying it.</w:t>
      </w:r>
      <w:r>
        <w:t xml:space="preserve">”</w:t>
      </w:r>
    </w:p>
    <w:p>
      <w:pPr>
        <w:pStyle w:val="FirstParagraph"/>
      </w:pPr>
      <w:r>
        <w:rPr>
          <w:i/>
        </w:rPr>
        <w:t xml:space="preserve">(The dramatic Utah drawdown figures that circulate — a corpus falling from this many millions to that many millions in a particular year — come in three contradictory versions from three different sources and match no audited record. They are left out here on purpose. [VERIFY any Utah corpus-drawdown dollar figure against a primary state audit before it appears in print.] The mechanism is sound; the specific numbers are not yet nailed down.)</w:t>
      </w:r>
    </w:p>
    <w:p>
      <w:pPr>
        <w:pStyle w:val="BodyText"/>
      </w:pPr>
      <w:r>
        <w:t xml:space="preserve">Colorado lets us watch the diversion in slow motion, in the present tense, and it requires a careful hand — because the easy version of the story is wrong. The easy version says Colorado spends its seed corn: takes its oil-and-gas money and burns it on current projects instead of saving it, and so has never rebuilt its trust. That is not what the records show. By law, Colorado credits its mineral royalties</w:t>
      </w:r>
      <w:r>
        <w:t xml:space="preserve"> </w:t>
      </w:r>
      <w:r>
        <w:rPr>
          <w:i/>
        </w:rPr>
        <w:t xml:space="preserve">to the permanent fund corpus</w:t>
      </w:r>
      <w:r>
        <w:t xml:space="preserve">, and the fund has accordingly grown — past 1.8 billion dollars as of mid-2025, riding on those royalties.¹⁶ A fund that is growing is not a fund whose seed corn has been eaten. But the real concern, the one worth keeping, sits one layer down. Through a program known by the acronym BEST, Colorado routes a large slice of its</w:t>
      </w:r>
      <w:r>
        <w:t xml:space="preserve"> </w:t>
      </w:r>
      <w:r>
        <w:rPr>
          <w:i/>
        </w:rPr>
        <w:t xml:space="preserve">gross</w:t>
      </w:r>
      <w:r>
        <w:t xml:space="preserve"> </w:t>
      </w:r>
      <w:r>
        <w:t xml:space="preserve">annual land income — the greater of half that income or forty million dollars a year — straight into school-construction spending, hundreds of millions of dollars a decade, rather than capitalizing it.¹⁷ And the lion’s share of that income is volatile fossil-fuel royalty, a non-renewable resource being converted into buildings today. So Colorado is not eating its seed corn — but it is feeding an awful lot of this year’s harvest to this year’s table while the granary’s growth rides on minerals that will not last forever. That is the honest version: not</w:t>
      </w:r>
      <w:r>
        <w:t xml:space="preserve"> </w:t>
      </w:r>
      <w:r>
        <w:t xml:space="preserve">“</w:t>
      </w:r>
      <w:r>
        <w:t xml:space="preserve">the trust was looted,</w:t>
      </w:r>
      <w:r>
        <w:t xml:space="preserve">”</w:t>
      </w:r>
      <w:r>
        <w:t xml:space="preserve"> </w:t>
      </w:r>
      <w:r>
        <w:t xml:space="preserve">but</w:t>
      </w:r>
      <w:r>
        <w:t xml:space="preserve"> </w:t>
      </w:r>
      <w:r>
        <w:t xml:space="preserve">“</w:t>
      </w:r>
      <w:r>
        <w:t xml:space="preserve">a meaningful share of the children’s annual income is spent in the year it arrives, and the fund’s growth depends on a resource that runs out.</w:t>
      </w:r>
      <w:r>
        <w:t xml:space="preserve">”</w:t>
      </w:r>
      <w:r>
        <w:t xml:space="preserve"> </w:t>
      </w:r>
      <w:r>
        <w:t xml:space="preserve">The diversion does not have to empty the corpus to be worth watching. It only has to quietly choose the present over the perpetual.</w:t>
      </w:r>
    </w:p>
    <w:p>
      <w:r>
        <w:pict>
          <v:rect style="width:0;height:1.5pt" o:hralign="center" o:hrstd="t" o:hr="t"/>
        </w:pict>
      </w:r>
    </w:p>
    <w:p>
      <w:pPr>
        <w:pStyle w:val="Heading2"/>
      </w:pPr>
      <w:bookmarkStart w:id="117" w:name="iv.-the-self-dealing-sham"/>
      <w:r>
        <w:t xml:space="preserve">IV. The self-dealing sham</w:t>
      </w:r>
      <w:bookmarkEnd w:id="117"/>
    </w:p>
    <w:p>
      <w:pPr>
        <w:pStyle w:val="FirstParagraph"/>
      </w:pPr>
      <w:r>
        <w:t xml:space="preserve">The fourth mechanism is the oldest sin in trust law wearing the newest clothes, and Oregon — the state at the center of this book — provides the cleanest modern example. It is the case where the trustee sells the trust’s property to</w:t>
      </w:r>
      <w:r>
        <w:t xml:space="preserve"> </w:t>
      </w:r>
      <w:r>
        <w:rPr>
          <w:i/>
        </w:rPr>
        <w:t xml:space="preserve">itself</w:t>
      </w:r>
      <w:r>
        <w:t xml:space="preserve">, sets the price</w:t>
      </w:r>
      <w:r>
        <w:t xml:space="preserve"> </w:t>
      </w:r>
      <w:r>
        <w:rPr>
          <w:i/>
        </w:rPr>
        <w:t xml:space="preserve">itself</w:t>
      </w:r>
      <w:r>
        <w:t xml:space="preserve">, and calls the whole thing a fair deal.</w:t>
      </w:r>
    </w:p>
    <w:p>
      <w:pPr>
        <w:pStyle w:val="BodyText"/>
      </w:pPr>
      <w:r>
        <w:t xml:space="preserve">The Elliott State Forest is ninety thousand acres of Oregon timber, and for a century it belonged, in trust, to Oregon’s schoolchildren. In 2022 the State of Oregon — the trustee — took it out of the trust. The way it did so is a short course in how a fortune can be quietly drained while everyone insists nothing was stolen.</w:t>
      </w:r>
    </w:p>
    <w:p>
      <w:pPr>
        <w:pStyle w:val="BodyText"/>
      </w:pPr>
      <w:r>
        <w:t xml:space="preserve">Start with the appraisal. Because the state had hemmed the forest in with harvest restrictions and barred any sale to a private buyer, its appraisers reported not a market value but a depressed</w:t>
      </w:r>
      <w:r>
        <w:t xml:space="preserve"> </w:t>
      </w:r>
      <w:r>
        <w:t xml:space="preserve">“</w:t>
      </w:r>
      <w:r>
        <w:t xml:space="preserve">investment value</w:t>
      </w:r>
      <w:r>
        <w:t xml:space="preserve">”</w:t>
      </w:r>
      <w:r>
        <w:t xml:space="preserve"> </w:t>
      </w:r>
      <w:r>
        <w:t xml:space="preserve">— figured on the assumption that the timber would barely be cut — and the number came in around ninety-nine and a half million dollars.¹⁸ Yet the open-market worth of that timber runs to the order of a billion dollars; the State’s own much older records had pegged the forest’s value in the hundreds of millions and rising. The trust was about to be cashed out at a fraction of what its asset was worth, and the discount had been manufactured by the trustee’s own restrictions.</w:t>
      </w:r>
    </w:p>
    <w:p>
      <w:pPr>
        <w:pStyle w:val="BodyText"/>
      </w:pPr>
      <w:r>
        <w:t xml:space="preserve">Then look for the buyer. There was none. The state did not sell the Elliott to anyone at arm’s length; it transferred the forest into a new public research entity and paid the</w:t>
      </w:r>
      <w:r>
        <w:t xml:space="preserve"> </w:t>
      </w:r>
      <w:r>
        <w:t xml:space="preserve">“</w:t>
      </w:r>
      <w:r>
        <w:t xml:space="preserve">compensation</w:t>
      </w:r>
      <w:r>
        <w:t xml:space="preserve">”</w:t>
      </w:r>
      <w:r>
        <w:t xml:space="preserve"> </w:t>
      </w:r>
      <w:r>
        <w:t xml:space="preserve">— about two hundred twenty-one million dollars — with borrowed certificates and general-fund money.¹⁹ Strip away the vocabulary and the structure is plain: the trust was made to help fund the purchase of land it already owned, for a new use that would pay the schoolchildren little or nothing in return. Money went in a circle, and at the end of the circle the children’s forest was no longer the children’s.</w:t>
      </w:r>
    </w:p>
    <w:p>
      <w:pPr>
        <w:pStyle w:val="BodyText"/>
      </w:pPr>
      <w:r>
        <w:t xml:space="preserve">The homely way to put it — and this is the way to feel it — is to imagine a family selling the household pickup truck at a deep discount to the one sister who promises she’ll drive it maybe one Sunday in seven, and then calling the low price fair</w:t>
      </w:r>
      <w:r>
        <w:t xml:space="preserve"> </w:t>
      </w:r>
      <w:r>
        <w:rPr>
          <w:i/>
        </w:rPr>
        <w:t xml:space="preserve">because</w:t>
      </w:r>
      <w:r>
        <w:t xml:space="preserve">, after all, she’ll barely use it. The</w:t>
      </w:r>
      <w:r>
        <w:t xml:space="preserve"> </w:t>
      </w:r>
      <w:r>
        <w:t xml:space="preserve">“</w:t>
      </w:r>
      <w:r>
        <w:t xml:space="preserve">barely use it</w:t>
      </w:r>
      <w:r>
        <w:t xml:space="preserve">”</w:t>
      </w:r>
      <w:r>
        <w:t xml:space="preserve"> </w:t>
      </w:r>
      <w:r>
        <w:t xml:space="preserve">was the very thing that drove the price down, and the sister setting the price was the same person buying the truck. That is the Elliott. The restriction that depressed the value and the buyer that benefited from the depression were the same hand.</w:t>
      </w:r>
    </w:p>
    <w:p>
      <w:pPr>
        <w:pStyle w:val="BodyText"/>
      </w:pPr>
      <w:r>
        <w:t xml:space="preserve">It has a name, and we picked it up two sections ago in a Rankin County courtroom: self-dealing. A trustee may not sell the trust’s property to itself, and may not set its own price. Oregon did both. It dressed a directed seizure as a compensated decoupling — and the only reason the maneuver looked like a transaction at all is that the trustee was sitting, as C.W. Jones once sat, on both sides of the table.</w:t>
      </w:r>
    </w:p>
    <w:p>
      <w:pPr>
        <w:pStyle w:val="BodyText"/>
      </w:pPr>
      <w:r>
        <w:rPr>
          <w:i/>
        </w:rPr>
        <w:t xml:space="preserve">(The precise repayment path of the general-fund-to-certificates financing, and the exact date and vote of the State Land Board action, live in the litigation record and should be pinned from primary documents before print. [VERIFY the financing mechanics and the Board vote tally/date.] The pickup-truck framing is the author’s, offered to make the structure plain; it is not attributed to Margaret Bird.)</w:t>
      </w:r>
    </w:p>
    <w:p>
      <w:r>
        <w:pict>
          <v:rect style="width:0;height:1.5pt" o:hralign="center" o:hrstd="t" o:hr="t"/>
        </w:pict>
      </w:r>
    </w:p>
    <w:p>
      <w:pPr>
        <w:pStyle w:val="Heading2"/>
      </w:pPr>
      <w:bookmarkStart w:id="118" w:name="v.-the-fraud-ring"/>
      <w:r>
        <w:t xml:space="preserve">V. The fraud ring</w:t>
      </w:r>
      <w:bookmarkEnd w:id="118"/>
    </w:p>
    <w:p>
      <w:pPr>
        <w:pStyle w:val="FirstParagraph"/>
      </w:pPr>
      <w:r>
        <w:t xml:space="preserve">The last mechanism is the one that looks most like a crime, because it was one. Where the fire sale was carelessness and the self-dealing sham was a conflict of interest dressed up in statute, the fraud ring was simple theft — organized, armed with forged paper and bribed clerks, and aimed at whatever public land lay nearest, schools’ sections included. These are the</w:t>
      </w:r>
      <w:r>
        <w:t xml:space="preserve"> </w:t>
      </w:r>
      <w:r>
        <w:t xml:space="preserve">“</w:t>
      </w:r>
      <w:r>
        <w:t xml:space="preserve">big steals,</w:t>
      </w:r>
      <w:r>
        <w:t xml:space="preserve">”</w:t>
      </w:r>
      <w:r>
        <w:t xml:space="preserve"> </w:t>
      </w:r>
      <w:r>
        <w:t xml:space="preserve">and they belong in the moral center of this book for a reason the other mechanisms cannot supply: they prove that the predators were real, that they organized, and that the men sworn to guard the public domain could be bought.</w:t>
      </w:r>
    </w:p>
    <w:p>
      <w:pPr>
        <w:pStyle w:val="BodyText"/>
      </w:pPr>
      <w:r>
        <w:t xml:space="preserve">Oregon’s own land-fraud ring reached, at its height, into the United States Senate. At the turn of the twentieth century the state’s public lands were being stolen wholesale; speculators learned to assemble fraudulent claims with dummy filers, forged papers, and bribed officials, then flip the land to timber barons for fortunes. The ringleader, Stephen A. D. Puter, cheerfully called himself the</w:t>
      </w:r>
      <w:r>
        <w:t xml:space="preserve"> </w:t>
      </w:r>
      <w:r>
        <w:t xml:space="preserve">“</w:t>
      </w:r>
      <w:r>
        <w:t xml:space="preserve">king of the Oregon land fraud ring.</w:t>
      </w:r>
      <w:r>
        <w:t xml:space="preserve">”</w:t>
      </w:r>
      <w:r>
        <w:t xml:space="preserve"> </w:t>
      </w:r>
      <w:r>
        <w:t xml:space="preserve">A special prosecutor, Francis Heney, traced the bribes all the way to a sitting United States senator, John H. Mitchell, who had used his office to grease fraudulent patents. In July 1905 a jury convicted Mitchell; he died before his appeal could be heard.²⁰ Puter, jailed for his own part, sat down in his cell and wrote the scheme up in a book —</w:t>
      </w:r>
      <w:r>
        <w:t xml:space="preserve"> </w:t>
      </w:r>
      <w:r>
        <w:rPr>
          <w:i/>
        </w:rPr>
        <w:t xml:space="preserve">Looters of the Public Domain</w:t>
      </w:r>
      <w:r>
        <w:t xml:space="preserve"> </w:t>
      </w:r>
      <w:r>
        <w:t xml:space="preserve">— that stood as the definitive account for a century. (In fairness to the record, much of the looted Oregon land was forest-reserve and timber-claim acreage rather than the schools’ sixteenth sections specifically; the episode is the clearest portrait of the</w:t>
      </w:r>
      <w:r>
        <w:t xml:space="preserve"> </w:t>
      </w:r>
      <w:r>
        <w:rPr>
          <w:i/>
        </w:rPr>
        <w:t xml:space="preserve">era’s</w:t>
      </w:r>
      <w:r>
        <w:t xml:space="preserve"> </w:t>
      </w:r>
      <w:r>
        <w:t xml:space="preserve">predators, even where the school-trust thread runs loose.)</w:t>
      </w:r>
    </w:p>
    <w:p>
      <w:pPr>
        <w:pStyle w:val="BodyText"/>
      </w:pPr>
      <w:r>
        <w:t xml:space="preserve">Minnesota’s ring went after the trees directly, and a contemporary newspaper named it without flinching. Minnesota had entered the Union in 1858 with some eight million acres for its schools, much of it standing white pine — the green gold of the age. A lumber syndicate, the accounts hold, filed fake homestead claims using ordinary names lifted from city directories, paid land officers a small bounty to wave the papers through, then sent the crews in to cut. In April 1893 the</w:t>
      </w:r>
      <w:r>
        <w:t xml:space="preserve"> </w:t>
      </w:r>
      <w:r>
        <w:rPr>
          <w:i/>
        </w:rPr>
        <w:t xml:space="preserve">St. Paul Daily Globe</w:t>
      </w:r>
      <w:r>
        <w:t xml:space="preserve"> </w:t>
      </w:r>
      <w:r>
        <w:t xml:space="preserve">ran the charge across its front page:</w:t>
      </w:r>
      <w:r>
        <w:t xml:space="preserve"> </w:t>
      </w:r>
      <w:r>
        <w:t xml:space="preserve">“</w:t>
      </w:r>
      <w:r>
        <w:t xml:space="preserve">STATE ROBBED OF MILLIONS… DOWN WITH THE PINE LAND RING… School, Swamp, University and Government Land Plundered of Its Pine Timber by the Gang of Sawmill Kings.</w:t>
      </w:r>
      <w:r>
        <w:t xml:space="preserve">”</w:t>
      </w:r>
      <w:r>
        <w:t xml:space="preserve">²¹ The Globe called it</w:t>
      </w:r>
      <w:r>
        <w:t xml:space="preserve"> </w:t>
      </w:r>
      <w:r>
        <w:t xml:space="preserve">“</w:t>
      </w:r>
      <w:r>
        <w:t xml:space="preserve">the blackest and most rotten page</w:t>
      </w:r>
      <w:r>
        <w:t xml:space="preserve">”</w:t>
      </w:r>
      <w:r>
        <w:t xml:space="preserve"> </w:t>
      </w:r>
      <w:r>
        <w:t xml:space="preserve">in the state’s history, and it named the schools’ land among the plundered. By the time investigators caught up, Minnesota had lost a great share of its grant, much of it to insiders, leaving the cut-over swamps behind.</w:t>
      </w:r>
    </w:p>
    <w:p>
      <w:pPr>
        <w:pStyle w:val="BodyText"/>
      </w:pPr>
      <w:r>
        <w:t xml:space="preserve">And Arizona’s ring tried to steal a great swath of the territory with a single forged document. In the 1880s a former railroad clerk named James Addison Reavis produced an old Spanish land grant — the Peralta Grant — that, he claimed, made him the owner of millions of acres of Arizona Territory, an empire that would have swallowed homesteads, mines, railroads, and the sections set aside for future schools. He had forged it: he slipped fabricated deeds into Spanish and Mexican archives, and married a woman he coached to pose as the Peralta heiress. For a few years it worked, and farmers and corporations paid him to leave their titles alone. His undoing was in the details — the ink on his oldest deed was said to be too fresh, and a supposedly colonial-era document was reported to carry the watermark of a paper mill that postdated the Spanish crown. In 1895 a Phoenix paper called his scheme</w:t>
      </w:r>
      <w:r>
        <w:t xml:space="preserve"> </w:t>
      </w:r>
      <w:r>
        <w:t xml:space="preserve">“</w:t>
      </w:r>
      <w:r>
        <w:t xml:space="preserve">a miracle of fraud,</w:t>
      </w:r>
      <w:r>
        <w:t xml:space="preserve">”</w:t>
      </w:r>
      <w:r>
        <w:t xml:space="preserve"> </w:t>
      </w:r>
      <w:r>
        <w:t xml:space="preserve">and that year he was convicted.²² The schoolchildren of Arizona kept their land — barely, and only because a forger overreached.</w:t>
      </w:r>
    </w:p>
    <w:p>
      <w:pPr>
        <w:pStyle w:val="BodyText"/>
      </w:pPr>
      <w:r>
        <w:rPr>
          <w:i/>
        </w:rPr>
        <w:t xml:space="preserve">(The forged Peralta Grant and the 1895 conviction are confirmed against period coverage — the</w:t>
      </w:r>
      <w:r>
        <w:t xml:space="preserve"> </w:t>
      </w:r>
      <w:r>
        <w:t xml:space="preserve">Arizona Republican</w:t>
      </w:r>
      <w:r>
        <w:t xml:space="preserve"> </w:t>
      </w:r>
      <w:r>
        <w:rPr>
          <w:i/>
        </w:rPr>
        <w:t xml:space="preserve">of June 16, 1895, ran the</w:t>
      </w:r>
      <w:r>
        <w:rPr>
          <w:i/>
        </w:rPr>
        <w:t xml:space="preserve"> </w:t>
      </w:r>
      <w:r>
        <w:rPr>
          <w:i/>
        </w:rPr>
        <w:t xml:space="preserve">“</w:t>
      </w:r>
      <w:r>
        <w:rPr>
          <w:i/>
        </w:rPr>
        <w:t xml:space="preserve">miracle of fraud</w:t>
      </w:r>
      <w:r>
        <w:rPr>
          <w:i/>
        </w:rPr>
        <w:t xml:space="preserve">”</w:t>
      </w:r>
      <w:r>
        <w:rPr>
          <w:i/>
        </w:rPr>
        <w:t xml:space="preserve"> </w:t>
      </w:r>
      <w:r>
        <w:rPr>
          <w:i/>
        </w:rPr>
        <w:t xml:space="preserve">account. The text accordingly says</w:t>
      </w:r>
      <w:r>
        <w:rPr>
          <w:i/>
        </w:rPr>
        <w:t xml:space="preserve"> </w:t>
      </w:r>
      <w:r>
        <w:rPr>
          <w:i/>
        </w:rPr>
        <w:t xml:space="preserve">“</w:t>
      </w:r>
      <w:r>
        <w:rPr>
          <w:i/>
        </w:rPr>
        <w:t xml:space="preserve">millions of acres</w:t>
      </w:r>
      <w:r>
        <w:rPr>
          <w:i/>
        </w:rPr>
        <w:t xml:space="preserve">”</w:t>
      </w:r>
      <w:r>
        <w:rPr>
          <w:i/>
        </w:rPr>
        <w:t xml:space="preserve"> </w:t>
      </w:r>
      <w:r>
        <w:rPr>
          <w:i/>
        </w:rPr>
        <w:t xml:space="preserve">rather than a precise figure: the often-cited twelve-million-acre claim, the total dollar sums Reavis collected, and the paper-mill-watermark detail come from secondary compilations and are not yet pinned. [VERIFY the specific acreage, the sums collected, and the watermark detail before any precise version is set in type.])</w:t>
      </w:r>
    </w:p>
    <w:p>
      <w:r>
        <w:pict>
          <v:rect style="width:0;height:1.5pt" o:hralign="center" o:hrstd="t" o:hr="t"/>
        </w:pict>
      </w:r>
    </w:p>
    <w:p>
      <w:pPr>
        <w:pStyle w:val="Heading2"/>
      </w:pPr>
      <w:bookmarkStart w:id="119" w:name="vi.-what-the-taxonomy-is-for"/>
      <w:r>
        <w:t xml:space="preserve">VI. What the taxonomy is for</w:t>
      </w:r>
      <w:bookmarkEnd w:id="119"/>
    </w:p>
    <w:p>
      <w:pPr>
        <w:pStyle w:val="FirstParagraph"/>
      </w:pPr>
      <w:r>
        <w:t xml:space="preserve">Five mechanisms. The fire sale, which traded forever for a quick check. The sweetheart lease, which kept the land and gave away its worth. The raid and the diversion, which went after the money and called the theft an investment. The self-dealing sham, in which the trustee bought the children’s property from itself at a price it set. And the fraud ring, which simply stole, with forged paper and bought officials.</w:t>
      </w:r>
    </w:p>
    <w:p>
      <w:pPr>
        <w:pStyle w:val="BodyText"/>
      </w:pPr>
      <w:r>
        <w:t xml:space="preserve">Lay them side by side and a pattern shows itself that no single state’s story reveals. These were not fifty separate accidents. They were five recurring ways that a long-horizon trust gets emptied — five failure modes that show up again and again, in different states, in different centuries, in different vocabularies, because they answer to the same underlying pressures. A trustee is always tempted to prefer the present beneficiary to the future one, the voting taxpayer to the unborn child, the friend at the table to the stranger who is owed. Every one of these mechanisms is a way of giving in to that temptation while maintaining that nothing wrong has occurred.</w:t>
      </w:r>
    </w:p>
    <w:p>
      <w:pPr>
        <w:pStyle w:val="BodyText"/>
      </w:pPr>
      <w:r>
        <w:t xml:space="preserve">That is why the taxonomy matters, and not only for the schools. The reader who can name these five mechanisms can recognize them in any trust built to last across generations — and there are new ones being built right now, endowments and sovereign funds and institutions meant to hold value and keep promises across horizons longer than any human life. They will face the same five temptations. The sham will not announce itself as a sham. The diversion will arrive dressed as an investment in everyone’s future. The fire sale will look like prudent cash management on the worst possible day to sell.</w:t>
      </w:r>
    </w:p>
    <w:p>
      <w:pPr>
        <w:pStyle w:val="BodyText"/>
      </w:pPr>
      <w:r>
        <w:t xml:space="preserve">The school trust lands are the experiment that has already run long enough to show how each of these failures ends. The land was real. The promise was real. What broke, again and again, was the keeping of it — and it broke in ways we can now name, and having named them, watch for.</w:t>
      </w:r>
    </w:p>
    <w:p>
      <w:pPr>
        <w:pStyle w:val="BodyText"/>
      </w:pPr>
      <w:r>
        <w:t xml:space="preserve">But the record is not only failure. For every state that emptied its trust there was, somewhere, a surveyor who wrote a ten-dollar floor into a constitution, a secretary of state who tore up the sweetheart leases, a lone attorney in the right place at the right time. The trust could be kept. The next chapter is about the people who kept it.</w:t>
      </w:r>
    </w:p>
    <w:p>
      <w:r>
        <w:pict>
          <v:rect style="width:0;height:1.5pt" o:hralign="center" o:hrstd="t" o:hr="t"/>
        </w:pict>
      </w:r>
    </w:p>
    <w:p>
      <w:pPr>
        <w:pStyle w:val="Heading3"/>
      </w:pPr>
      <w:bookmarkStart w:id="120" w:name="notes"/>
      <w:r>
        <w:t xml:space="preserve">Notes</w:t>
      </w:r>
      <w:bookmarkEnd w:id="120"/>
    </w:p>
    <w:p>
      <w:pPr>
        <w:numPr>
          <w:ilvl w:val="0"/>
          <w:numId w:val="1001"/>
        </w:numPr>
        <w:pStyle w:val="Compact"/>
      </w:pPr>
      <w:r>
        <w:t xml:space="preserve">Kansas trust-land liquidation by statute, 1862–1915; the 1966 Article 6 constitutional revision substituting authority to appropriate</w:t>
      </w:r>
      <w:r>
        <w:t xml:space="preserve"> </w:t>
      </w:r>
      <w:r>
        <w:t xml:space="preserve">“</w:t>
      </w:r>
      <w:r>
        <w:t xml:space="preserve">both as to principal and income</w:t>
      </w:r>
      <w:r>
        <w:t xml:space="preserve">”</w:t>
      </w:r>
      <w:r>
        <w:t xml:space="preserve">; K.S.A. 72-5129 abolishing the state school fund as a separate entity.</w:t>
      </w:r>
      <w:r>
        <w:t xml:space="preserve"> </w:t>
      </w:r>
      <w:r>
        <w:rPr>
          <w:i/>
        </w:rPr>
        <w:t xml:space="preserve">(Encyclopedia entry; Kansas constitutional and statutory text — confirm pin before print.)</w:t>
      </w:r>
    </w:p>
    <w:p>
      <w:pPr>
        <w:numPr>
          <w:ilvl w:val="0"/>
          <w:numId w:val="1001"/>
        </w:numPr>
        <w:pStyle w:val="Compact"/>
      </w:pPr>
      <w:r>
        <w:t xml:space="preserve">California two-section grant (1850); county-first administration; a portion of the granted entitlement never selected. The</w:t>
      </w:r>
      <w:r>
        <w:t xml:space="preserve"> </w:t>
      </w:r>
      <w:r>
        <w:t xml:space="preserve">“</w:t>
      </w:r>
      <w:r>
        <w:t xml:space="preserve">~50,000 acres still unselected</w:t>
      </w:r>
      <w:r>
        <w:t xml:space="preserve">”</w:t>
      </w:r>
      <w:r>
        <w:t xml:space="preserve"> </w:t>
      </w:r>
      <w:r>
        <w:t xml:space="preserve">figure is</w:t>
      </w:r>
      <w:r>
        <w:t xml:space="preserve"> </w:t>
      </w:r>
      <w:r>
        <w:rPr>
          <w:b/>
        </w:rPr>
        <w:t xml:space="preserve">[VERIFY]</w:t>
      </w:r>
      <w:r>
        <w:t xml:space="preserve"> </w:t>
      </w:r>
      <w:r>
        <w:t xml:space="preserve">before print. (A close documentary match exists — the California State Lands Commission reported roughly 51,000 acres of indemnity school lands still owed as of Jan. 1, 2020 — but the exact current figure should be pinned to a dated CSLC source rather than asserted round.)</w:t>
      </w:r>
    </w:p>
    <w:p>
      <w:pPr>
        <w:numPr>
          <w:ilvl w:val="0"/>
          <w:numId w:val="1001"/>
        </w:numPr>
        <w:pStyle w:val="Compact"/>
      </w:pPr>
      <w:r>
        <w:t xml:space="preserve">Chicago Section 16 sold Oct. 4, 1833, ~$60/acre, ≈ $38,400 for the section.</w:t>
      </w:r>
      <w:r>
        <w:t xml:space="preserve"> </w:t>
      </w:r>
      <w:r>
        <w:rPr>
          <w:i/>
        </w:rPr>
        <w:t xml:space="preserve">Encyclopedia of Chicago.</w:t>
      </w:r>
      <w:r>
        <w:t xml:space="preserve"> </w:t>
      </w:r>
      <w:r>
        <w:t xml:space="preserve">The often-repeated</w:t>
      </w:r>
      <w:r>
        <w:t xml:space="preserve"> </w:t>
      </w:r>
      <w:r>
        <w:t xml:space="preserve">“</w:t>
      </w:r>
      <w:r>
        <w:t xml:space="preserve">worth $1.2 million by 1836</w:t>
      </w:r>
      <w:r>
        <w:t xml:space="preserve">”</w:t>
      </w:r>
      <w:r>
        <w:t xml:space="preserve"> </w:t>
      </w:r>
      <w:r>
        <w:t xml:space="preserve">figure is</w:t>
      </w:r>
      <w:r>
        <w:t xml:space="preserve"> </w:t>
      </w:r>
      <w:r>
        <w:rPr>
          <w:b/>
        </w:rPr>
        <w:t xml:space="preserve">unconfirmed and deliberately omitted.</w:t>
      </w:r>
    </w:p>
    <w:p>
      <w:pPr>
        <w:numPr>
          <w:ilvl w:val="0"/>
          <w:numId w:val="1001"/>
        </w:numPr>
        <w:pStyle w:val="Compact"/>
      </w:pPr>
      <w:r>
        <w:t xml:space="preserve">R. G. Thwaites,</w:t>
      </w:r>
      <w:r>
        <w:t xml:space="preserve"> </w:t>
      </w:r>
      <w:r>
        <w:rPr>
          <w:i/>
        </w:rPr>
        <w:t xml:space="preserve">History of the University of Wisconsin</w:t>
      </w:r>
      <w:r>
        <w:t xml:space="preserve"> </w:t>
      </w:r>
      <w:r>
        <w:t xml:space="preserve">(1900), ch. IV: 1854 second grant of 72 sections; $3/acre statutory cap vs. $10–$20 market; total proceeds $138,240; subsequent loss on bad mortgage loans.</w:t>
      </w:r>
    </w:p>
    <w:p>
      <w:pPr>
        <w:numPr>
          <w:ilvl w:val="0"/>
          <w:numId w:val="1001"/>
        </w:numPr>
        <w:pStyle w:val="Compact"/>
      </w:pPr>
      <w:r>
        <w:t xml:space="preserve">Wisconsin received a</w:t>
      </w:r>
      <w:r>
        <w:t xml:space="preserve"> </w:t>
      </w:r>
      <w:r>
        <w:rPr>
          <w:b/>
        </w:rPr>
        <w:t xml:space="preserve">one-section</w:t>
      </w:r>
      <w:r>
        <w:t xml:space="preserve"> </w:t>
      </w:r>
      <w:r>
        <w:t xml:space="preserve">grant (Section 16 only), per its 1846 Enabling Act — not the doubled (16 + 36) grant of states admitted afterward. (Confirmed correction.)</w:t>
      </w:r>
    </w:p>
    <w:p>
      <w:pPr>
        <w:numPr>
          <w:ilvl w:val="0"/>
          <w:numId w:val="1001"/>
        </w:numPr>
        <w:pStyle w:val="Compact"/>
      </w:pPr>
      <w:r>
        <w:t xml:space="preserve">Munger et al.,</w:t>
      </w:r>
      <w:r>
        <w:t xml:space="preserve"> </w:t>
      </w:r>
      <w:r>
        <w:t xml:space="preserve">“</w:t>
      </w:r>
      <w:r>
        <w:t xml:space="preserve">Towards a History of Privatizing Public Lands in Michigan, 1785–1860</w:t>
      </w:r>
      <w:r>
        <w:t xml:space="preserve">”</w:t>
      </w:r>
      <w:r>
        <w:t xml:space="preserve">: $8 then $4 minimum for school land; 30–40¢ internal-improvement land undercutting it. (Verified against that source.)</w:t>
      </w:r>
    </w:p>
    <w:p>
      <w:pPr>
        <w:numPr>
          <w:ilvl w:val="0"/>
          <w:numId w:val="1001"/>
        </w:numPr>
        <w:pStyle w:val="Compact"/>
      </w:pPr>
      <w:r>
        <w:t xml:space="preserve">Encyclopedia of Alabama: $669,086.78 in 1836 federal surplus-revenue deposit set aside for schools, lost in the 1843 collapse of the state bank. (This federal-surplus money is distinct from the sixteenth-section sale proceeds also lost in the same failure.)</w:t>
      </w:r>
    </w:p>
    <w:p>
      <w:pPr>
        <w:numPr>
          <w:ilvl w:val="0"/>
          <w:numId w:val="1001"/>
        </w:numPr>
        <w:pStyle w:val="Compact"/>
      </w:pPr>
      <w:r>
        <w:rPr>
          <w:i/>
        </w:rPr>
        <w:t xml:space="preserve">Las Vegas Review-Journal,</w:t>
      </w:r>
      <w:r>
        <w:t xml:space="preserve"> </w:t>
      </w:r>
      <w:r>
        <w:t xml:space="preserve">“</w:t>
      </w:r>
      <w:r>
        <w:t xml:space="preserve">Opportunity Lost: Nevada’s School Trust Lands Sold Off Over 150 Years</w:t>
      </w:r>
      <w:r>
        <w:t xml:space="preserve">”</w:t>
      </w:r>
      <w:r>
        <w:t xml:space="preserve"> </w:t>
      </w:r>
      <w:r>
        <w:t xml:space="preserve">(Dec. 21, 2019): ~2,914 acres remaining, generating less than $5,000/year.</w:t>
      </w:r>
    </w:p>
    <w:p>
      <w:pPr>
        <w:numPr>
          <w:ilvl w:val="0"/>
          <w:numId w:val="1001"/>
        </w:numPr>
        <w:pStyle w:val="Compact"/>
      </w:pPr>
      <w:r>
        <w:t xml:space="preserve">Nevada’s two-section bargain (driest-state location-choice in exchange for half the acreage) and the un-claimed additional entitlement: Margaret Bird’s analysis. The multi-million-acre forfeiture estimate is her judgment from long study and is</w:t>
      </w:r>
      <w:r>
        <w:t xml:space="preserve"> </w:t>
      </w:r>
      <w:r>
        <w:rPr>
          <w:b/>
        </w:rPr>
        <w:t xml:space="preserve">[VERIFY]</w:t>
      </w:r>
      <w:r>
        <w:t xml:space="preserve"> </w:t>
      </w:r>
      <w:r>
        <w:t xml:space="preserve">against a documentary source before print.</w:t>
      </w:r>
    </w:p>
    <w:p>
      <w:pPr>
        <w:numPr>
          <w:ilvl w:val="0"/>
          <w:numId w:val="1001"/>
        </w:numPr>
        <w:pStyle w:val="Compact"/>
      </w:pPr>
      <w:r>
        <w:t xml:space="preserve">Mississippi sixteenth-section lease history; the $7.50 / 99-year Forest lease;</w:t>
      </w:r>
      <w:r>
        <w:t xml:space="preserve"> </w:t>
      </w:r>
      <w:r>
        <w:rPr>
          <w:i/>
        </w:rPr>
        <w:t xml:space="preserve">Hill v. Thompson,</w:t>
      </w:r>
      <w:r>
        <w:t xml:space="preserve"> </w:t>
      </w:r>
      <w:r>
        <w:t xml:space="preserve">564 So. 2d 1 (Miss. 1989). (Molpus-era reform appears in Chapter 4.)</w:t>
      </w:r>
    </w:p>
    <w:p>
      <w:pPr>
        <w:numPr>
          <w:ilvl w:val="0"/>
          <w:numId w:val="1001"/>
        </w:numPr>
        <w:pStyle w:val="Compact"/>
      </w:pPr>
      <w:r>
        <w:rPr>
          <w:i/>
        </w:rPr>
        <w:t xml:space="preserve">Holmes v. Jones,</w:t>
      </w:r>
      <w:r>
        <w:t xml:space="preserve"> </w:t>
      </w:r>
      <w:r>
        <w:t xml:space="preserve">318 So. 2d 865 (Miss. 1975): Rankin County superintendent C. W. Jones leased 150 acres of trust land to himself, 25 years, $37.50/year; void for</w:t>
      </w:r>
      <w:r>
        <w:t xml:space="preserve"> </w:t>
      </w:r>
      <w:r>
        <w:t xml:space="preserve">“</w:t>
      </w:r>
      <w:r>
        <w:t xml:space="preserve">grossly inadequate consideration,</w:t>
      </w:r>
      <w:r>
        <w:t xml:space="preserve">”</w:t>
      </w:r>
      <w:r>
        <w:t xml:space="preserve"> </w:t>
      </w:r>
      <w:r>
        <w:t xml:space="preserve">Miss. Const. §95.</w:t>
      </w:r>
    </w:p>
    <w:p>
      <w:pPr>
        <w:numPr>
          <w:ilvl w:val="0"/>
          <w:numId w:val="1001"/>
        </w:numPr>
        <w:pStyle w:val="Compact"/>
      </w:pPr>
      <w:r>
        <w:t xml:space="preserve">Arizona Auditor General 2024 review of state-land grazing/agricultural leases (no rate adjustment for ~17 years; unpriced groundwater; agricultural rents ~50% below market); the Fondomonte alfalfa-for-export lease;</w:t>
      </w:r>
      <w:r>
        <w:t xml:space="preserve"> </w:t>
      </w:r>
      <w:r>
        <w:rPr>
          <w:i/>
        </w:rPr>
        <w:t xml:space="preserve">Farmers Investment Co.</w:t>
      </w:r>
      <w:r>
        <w:t xml:space="preserve"> </w:t>
      </w:r>
      <w:r>
        <w:t xml:space="preserve">line treating groundwater as a product of the land.</w:t>
      </w:r>
    </w:p>
    <w:p>
      <w:pPr>
        <w:numPr>
          <w:ilvl w:val="0"/>
          <w:numId w:val="1001"/>
        </w:numPr>
        <w:pStyle w:val="Compact"/>
      </w:pPr>
      <w:r>
        <w:rPr>
          <w:i/>
        </w:rPr>
        <w:t xml:space="preserve">Ervien v. United States,</w:t>
      </w:r>
      <w:r>
        <w:t xml:space="preserve"> </w:t>
      </w:r>
      <w:r>
        <w:t xml:space="preserve">251 U.S. 41 (1919): income from school trust lands may not be diverted to advertising the state’s</w:t>
      </w:r>
      <w:r>
        <w:t xml:space="preserve"> </w:t>
      </w:r>
      <w:r>
        <w:t xml:space="preserve">“</w:t>
      </w:r>
      <w:r>
        <w:t xml:space="preserve">resources and advantages</w:t>
      </w:r>
      <w:r>
        <w:t xml:space="preserve">”</w:t>
      </w:r>
      <w:r>
        <w:t xml:space="preserve">; trust purposes are exclusive.</w:t>
      </w:r>
    </w:p>
    <w:p>
      <w:pPr>
        <w:numPr>
          <w:ilvl w:val="0"/>
          <w:numId w:val="1001"/>
        </w:numPr>
        <w:pStyle w:val="Compact"/>
      </w:pPr>
      <w:r>
        <w:t xml:space="preserve">Utah permanent-fund drawdown, early 1980s (principal withdrawn from the corpus). Mechanism sound;</w:t>
      </w:r>
      <w:r>
        <w:t xml:space="preserve"> </w:t>
      </w:r>
      <w:r>
        <w:rPr>
          <w:b/>
        </w:rPr>
        <w:t xml:space="preserve">specific dollar figures [VERIFY]</w:t>
      </w:r>
      <w:r>
        <w:t xml:space="preserve"> </w:t>
      </w:r>
      <w:r>
        <w:t xml:space="preserve">— circulating versions are contradictory and unaudited and are omitted here.</w:t>
      </w:r>
    </w:p>
    <w:p>
      <w:pPr>
        <w:numPr>
          <w:ilvl w:val="0"/>
          <w:numId w:val="1001"/>
        </w:numPr>
        <w:pStyle w:val="Compact"/>
      </w:pPr>
      <w:r>
        <w:rPr>
          <w:i/>
        </w:rPr>
        <w:t xml:space="preserve">Jensen v. Dinehart</w:t>
      </w:r>
      <w:r>
        <w:t xml:space="preserve"> </w:t>
      </w:r>
      <w:r>
        <w:t xml:space="preserve">(Utah 1982): the Utah Supreme Court held mineral proceeds</w:t>
      </w:r>
      <w:r>
        <w:t xml:space="preserve"> </w:t>
      </w:r>
      <w:r>
        <w:rPr>
          <w:b/>
        </w:rPr>
        <w:t xml:space="preserve">must be retained</w:t>
      </w:r>
      <w:r>
        <w:t xml:space="preserve"> </w:t>
      </w:r>
      <w:r>
        <w:t xml:space="preserve">in the permanent State School Fund, and that the 1939 constitutional amendment diverting them violated the 1894 Enabling Act.</w:t>
      </w:r>
      <w:r>
        <w:t xml:space="preserve"> </w:t>
      </w:r>
      <w:r>
        <w:rPr>
          <w:b/>
        </w:rPr>
        <w:t xml:space="preserve">The trust prevailed.</w:t>
      </w:r>
      <w:r>
        <w:t xml:space="preserve"> </w:t>
      </w:r>
      <w:r>
        <w:t xml:space="preserve">(Correcting an inverted reading in the prior manuscript.) law.justia.com/cases/utah/supreme-court/1982/16832-0.html</w:t>
      </w:r>
    </w:p>
    <w:p>
      <w:pPr>
        <w:numPr>
          <w:ilvl w:val="0"/>
          <w:numId w:val="1001"/>
        </w:numPr>
        <w:pStyle w:val="Compact"/>
      </w:pPr>
      <w:r>
        <w:t xml:space="preserve">Colorado credits mineral royalties to the permanent fund corpus (CRS Title 36); Public School Permanent Fund $1,845,545,326 as of June 30, 2025 (Colorado State Land Board FY24–25 Income &amp; Inventory Report). The fund is growing — the</w:t>
      </w:r>
      <w:r>
        <w:t xml:space="preserve"> </w:t>
      </w:r>
      <w:r>
        <w:t xml:space="preserve">“</w:t>
      </w:r>
      <w:r>
        <w:t xml:space="preserve">spending the seed corn / never restored its trust</w:t>
      </w:r>
      <w:r>
        <w:t xml:space="preserve">”</w:t>
      </w:r>
      <w:r>
        <w:t xml:space="preserve"> </w:t>
      </w:r>
      <w:r>
        <w:t xml:space="preserve">framing is</w:t>
      </w:r>
      <w:r>
        <w:t xml:space="preserve"> </w:t>
      </w:r>
      <w:r>
        <w:rPr>
          <w:b/>
        </w:rPr>
        <w:t xml:space="preserve">not</w:t>
      </w:r>
      <w:r>
        <w:t xml:space="preserve"> </w:t>
      </w:r>
      <w:r>
        <w:t xml:space="preserve">supported and is not used here.</w:t>
      </w:r>
    </w:p>
    <w:p>
      <w:pPr>
        <w:numPr>
          <w:ilvl w:val="0"/>
          <w:numId w:val="1001"/>
        </w:numPr>
        <w:pStyle w:val="Compact"/>
      </w:pPr>
      <w:r>
        <w:t xml:space="preserve">Colorado BEST program (HB 08-1335): routes the greater of 50% of gross public-school-lands income or $40M/year into capital-construction grants ($171M in FY23–24; &gt;$1.43B since 2008); ~78% of trust revenue is non-renewable fossil-fuel royalty.</w:t>
      </w:r>
    </w:p>
    <w:p>
      <w:pPr>
        <w:numPr>
          <w:ilvl w:val="0"/>
          <w:numId w:val="1001"/>
        </w:numPr>
        <w:pStyle w:val="Compact"/>
      </w:pPr>
      <w:r>
        <w:t xml:space="preserve">Elliott State Forest</w:t>
      </w:r>
      <w:r>
        <w:t xml:space="preserve"> </w:t>
      </w:r>
      <w:r>
        <w:t xml:space="preserve">“</w:t>
      </w:r>
      <w:r>
        <w:t xml:space="preserve">investment value</w:t>
      </w:r>
      <w:r>
        <w:t xml:space="preserve">”</w:t>
      </w:r>
      <w:r>
        <w:t xml:space="preserve"> </w:t>
      </w:r>
      <w:r>
        <w:t xml:space="preserve">appraisal ≈ $99.6 million (restricted-harvest assumption), Mason, Bruce &amp; Girard appraisal cover letter, Aug. 22, 2022; open-market timber value on the order of $1 billion (OASTL contention; State’s older records in the hundreds of millions).</w:t>
      </w:r>
    </w:p>
    <w:p>
      <w:pPr>
        <w:numPr>
          <w:ilvl w:val="0"/>
          <w:numId w:val="1001"/>
        </w:numPr>
        <w:pStyle w:val="Compact"/>
      </w:pPr>
      <w:r>
        <w:t xml:space="preserve">Oregon SB 1546 (2022); ~$221M paid via bonds/certificates of participation and general-fund money; transfer to the Elliott State Research Forest. Cascade Policy Institute (John A. Charles, Jr.) testimony to the Oregon State Land Board, Dec. 12, 2022 (</w:t>
      </w:r>
      <w:r>
        <w:t xml:space="preserve">“</w:t>
      </w:r>
      <w:r>
        <w:t xml:space="preserve">artificially low</w:t>
      </w:r>
      <w:r>
        <w:t xml:space="preserve">”</w:t>
      </w:r>
      <w:r>
        <w:t xml:space="preserve"> </w:t>
      </w:r>
      <w:r>
        <w:t xml:space="preserve">appraisal; financing a breach of duty); Margaret Bird testimony, Dec. 11, 2022.</w:t>
      </w:r>
      <w:r>
        <w:t xml:space="preserve"> </w:t>
      </w:r>
      <w:r>
        <w:rPr>
          <w:b/>
        </w:rPr>
        <w:t xml:space="preserve">[VERIFY]</w:t>
      </w:r>
      <w:r>
        <w:t xml:space="preserve"> </w:t>
      </w:r>
      <w:r>
        <w:t xml:space="preserve">the precise general-fund-to-certificates repayment path and the exact State Land Board vote tally/date from the litigation record.</w:t>
      </w:r>
    </w:p>
    <w:p>
      <w:pPr>
        <w:numPr>
          <w:ilvl w:val="0"/>
          <w:numId w:val="1001"/>
        </w:numPr>
        <w:pStyle w:val="Compact"/>
      </w:pPr>
      <w:r>
        <w:t xml:space="preserve">Oregon land-fraud trials: Sen. John H. Mitchell convicted July 1905, died before appeal; S. A. D. Puter,</w:t>
      </w:r>
      <w:r>
        <w:t xml:space="preserve"> </w:t>
      </w:r>
      <w:r>
        <w:t xml:space="preserve">“</w:t>
      </w:r>
      <w:r>
        <w:t xml:space="preserve">king of the ring,</w:t>
      </w:r>
      <w:r>
        <w:t xml:space="preserve">”</w:t>
      </w:r>
      <w:r>
        <w:t xml:space="preserve"> </w:t>
      </w:r>
      <w:r>
        <w:t xml:space="preserve">author of</w:t>
      </w:r>
      <w:r>
        <w:t xml:space="preserve"> </w:t>
      </w:r>
      <w:r>
        <w:rPr>
          <w:i/>
        </w:rPr>
        <w:t xml:space="preserve">Looters of the Public Domain</w:t>
      </w:r>
      <w:r>
        <w:t xml:space="preserve"> </w:t>
      </w:r>
      <w:r>
        <w:t xml:space="preserve">(1908); prosecuted by Francis Heney.</w:t>
      </w:r>
      <w:r>
        <w:t xml:space="preserve"> </w:t>
      </w:r>
      <w:r>
        <w:rPr>
          <w:i/>
        </w:rPr>
        <w:t xml:space="preserve">Oregon Encyclopedia;</w:t>
      </w:r>
      <w:r>
        <w:t xml:space="preserve"> </w:t>
      </w:r>
      <w:r>
        <w:t xml:space="preserve">period coverage incl. </w:t>
      </w:r>
      <w:r>
        <w:rPr>
          <w:i/>
        </w:rPr>
        <w:t xml:space="preserve">East Oregonian,</w:t>
      </w:r>
      <w:r>
        <w:t xml:space="preserve"> </w:t>
      </w:r>
      <w:r>
        <w:t xml:space="preserve">July 5, 1905 (</w:t>
      </w:r>
      <w:r>
        <w:t xml:space="preserve">“</w:t>
      </w:r>
      <w:r>
        <w:t xml:space="preserve">MITCHELL FOUND GUILTY</w:t>
      </w:r>
      <w:r>
        <w:t xml:space="preserve">”</w:t>
      </w:r>
      <w:r>
        <w:t xml:space="preserve">), and</w:t>
      </w:r>
      <w:r>
        <w:t xml:space="preserve"> </w:t>
      </w:r>
      <w:r>
        <w:rPr>
          <w:i/>
        </w:rPr>
        <w:t xml:space="preserve">Morning Oregonian,</w:t>
      </w:r>
      <w:r>
        <w:t xml:space="preserve"> </w:t>
      </w:r>
      <w:r>
        <w:t xml:space="preserve">May 23, 1908 (Puter’s book</w:t>
      </w:r>
      <w:r>
        <w:t xml:space="preserve"> </w:t>
      </w:r>
      <w:r>
        <w:t xml:space="preserve">“</w:t>
      </w:r>
      <w:r>
        <w:t xml:space="preserve">off the presses</w:t>
      </w:r>
      <w:r>
        <w:t xml:space="preserve">”</w:t>
      </w:r>
      <w:r>
        <w:t xml:space="preserve">). Much of the looted land was forest-reserve / Timber-and-Stone acreage, not specifically the section-16 school grant.</w:t>
      </w:r>
    </w:p>
    <w:p>
      <w:pPr>
        <w:numPr>
          <w:ilvl w:val="0"/>
          <w:numId w:val="1001"/>
        </w:numPr>
        <w:pStyle w:val="Compact"/>
      </w:pPr>
      <w:r>
        <w:rPr>
          <w:i/>
        </w:rPr>
        <w:t xml:space="preserve">St. Paul Daily Globe,</w:t>
      </w:r>
      <w:r>
        <w:t xml:space="preserve"> </w:t>
      </w:r>
      <w:r>
        <w:t xml:space="preserve">April 11, 1893, p. 1:</w:t>
      </w:r>
      <w:r>
        <w:t xml:space="preserve"> </w:t>
      </w:r>
      <w:r>
        <w:t xml:space="preserve">“</w:t>
      </w:r>
      <w:r>
        <w:t xml:space="preserve">STATE ROBBED OF MILLIONS… DOWN WITH THE PINE LAND RING… School, Swamp, University and Government Land Plundered of Its Pine Timber by the Gang of Sawmill Kings.</w:t>
      </w:r>
      <w:r>
        <w:t xml:space="preserve">”</w:t>
      </w:r>
      <w:r>
        <w:t xml:space="preserve"> </w:t>
      </w:r>
      <w:r>
        <w:t xml:space="preserve">Names school land among the plundered.</w:t>
      </w:r>
    </w:p>
    <w:p>
      <w:pPr>
        <w:numPr>
          <w:ilvl w:val="0"/>
          <w:numId w:val="1001"/>
        </w:numPr>
        <w:pStyle w:val="Compact"/>
      </w:pPr>
      <w:r>
        <w:rPr>
          <w:i/>
        </w:rPr>
        <w:t xml:space="preserve">Arizona Republican</w:t>
      </w:r>
      <w:r>
        <w:t xml:space="preserve"> </w:t>
      </w:r>
      <w:r>
        <w:t xml:space="preserve">(Phoenix), June 16, 1895:</w:t>
      </w:r>
      <w:r>
        <w:t xml:space="preserve"> </w:t>
      </w:r>
      <w:r>
        <w:t xml:space="preserve">“</w:t>
      </w:r>
      <w:r>
        <w:t xml:space="preserve">A MIRACLE OF FRAUD.</w:t>
      </w:r>
      <w:r>
        <w:t xml:space="preserve">”</w:t>
      </w:r>
      <w:r>
        <w:t xml:space="preserve"> </w:t>
      </w:r>
      <w:r>
        <w:t xml:space="preserve">James Addison Reavis’s forged Peralta Grant and his 1895 conviction are confirmed against this period coverage (per</w:t>
      </w:r>
      <w:r>
        <w:t xml:space="preserve"> </w:t>
      </w:r>
      <w:r>
        <w:rPr>
          <w:rStyle w:val="VerbatimChar"/>
        </w:rPr>
        <w:t xml:space="preserve">Newspaper_Sources_FOUND_2026-05-29</w:t>
      </w:r>
      <w:r>
        <w:t xml:space="preserve">). The specific ~12-million-acre claim, the total sums Reavis collected, and the paper-mill-watermark detail remain</w:t>
      </w:r>
      <w:r>
        <w:t xml:space="preserve"> </w:t>
      </w:r>
      <w:r>
        <w:rPr>
          <w:b/>
        </w:rPr>
        <w:t xml:space="preserve">[VERIFY]</w:t>
      </w:r>
      <w:r>
        <w:t xml:space="preserve"> </w:t>
      </w:r>
      <w:r>
        <w:t xml:space="preserve">— drawn from secondary compilations, not yet pinned to a primary source.</w:t>
      </w:r>
    </w:p>
    <w:p>
      <w:r>
        <w:pict>
          <v:rect style="width:0;height:1.5pt" o:hralign="center" o:hrstd="t" o:hr="t"/>
        </w:pict>
      </w:r>
    </w:p>
    <w:p>
      <w:r>
        <w:pict>
          <v:rect style="width:0;height:1.5pt" o:hralign="center" o:hrstd="t" o:hr="t"/>
        </w:pict>
      </w:r>
    </w:p>
    <w:p>
      <w:pPr>
        <w:pStyle w:val="Heading1"/>
      </w:pPr>
      <w:bookmarkStart w:id="121" w:name="X946126c4e89c52423f5e5ed2077c0b7ea1292d9"/>
      <w:r>
        <w:t xml:space="preserve">Chapter 4 — How the Trust Was Kept, and Rebuilt</w:t>
      </w:r>
      <w:bookmarkEnd w:id="121"/>
    </w:p>
    <w:p>
      <w:pPr>
        <w:pStyle w:val="BlockText"/>
      </w:pPr>
      <w:r>
        <w:t xml:space="preserve">“</w:t>
      </w:r>
      <w:r>
        <w:t xml:space="preserve">Uncompromising rigidity has been the attitude of courts of equity when petitioned to undermine the rule of undivided loyalty by the</w:t>
      </w:r>
      <w:r>
        <w:t xml:space="preserve"> </w:t>
      </w:r>
      <w:r>
        <w:t xml:space="preserve">‘</w:t>
      </w:r>
      <w:r>
        <w:t xml:space="preserve">disintegrating erosion</w:t>
      </w:r>
      <w:r>
        <w:t xml:space="preserve">’</w:t>
      </w:r>
      <w:r>
        <w:t xml:space="preserve"> </w:t>
      </w:r>
      <w:r>
        <w:t xml:space="preserve">of particular exceptions. Only thus has the level of conduct for fiduciaries been kept at a level higher than that trodden by the crowd.</w:t>
      </w:r>
      <w:r>
        <w:t xml:space="preserve">”</w:t>
      </w:r>
    </w:p>
    <w:p>
      <w:pPr>
        <w:pStyle w:val="BlockText"/>
      </w:pPr>
      <w:r>
        <w:t xml:space="preserve">— Chief Judge Benjamin N. Cardozo,</w:t>
      </w:r>
      <w:r>
        <w:t xml:space="preserve"> </w:t>
      </w:r>
      <w:r>
        <w:rPr>
          <w:i/>
        </w:rPr>
        <w:t xml:space="preserve">Meinhard v. Salmon</w:t>
      </w:r>
      <w:r>
        <w:t xml:space="preserve"> </w:t>
      </w:r>
      <w:r>
        <w:t xml:space="preserve">(1928)</w:t>
      </w:r>
    </w:p>
    <w:p>
      <w:pPr>
        <w:pStyle w:val="FirstParagraph"/>
      </w:pPr>
      <w:r>
        <w:t xml:space="preserve">A reader who has come this far could be forgiven for closing the book. The record so far is a record of theft — fire-sales and sweetheart leases, fortunes signed away for the price of a few buildings, land that belonged to children handed to whoever stood closest to the pen. It would be easy to conclude that the whole experiment was doomed, that a gift held in trust across the generations simply cannot survive the appetites of the people who manage it.</w:t>
      </w:r>
    </w:p>
    <w:p>
      <w:pPr>
        <w:pStyle w:val="BodyText"/>
      </w:pPr>
      <w:r>
        <w:t xml:space="preserve">It would be easy, and it would be wrong.</w:t>
      </w:r>
    </w:p>
    <w:p>
      <w:pPr>
        <w:pStyle w:val="BodyText"/>
      </w:pPr>
      <w:r>
        <w:t xml:space="preserve">Because alongside the states that squandered their inheritance are states that kept it, and states that lost it and fought their way back. Their stories are not footnotes to the disaster. They are the answer to it. And when you lay them side by side, they all teach the same two-part lesson — the lesson that matters most to anyone who will ever be asked to design a promise meant to outlive its makers.</w:t>
      </w:r>
    </w:p>
    <w:p>
      <w:pPr>
        <w:pStyle w:val="BodyText"/>
      </w:pPr>
      <w:r>
        <w:t xml:space="preserve">Here is that lesson, stated plainly, because the rest of the chapter is going to earn it:</w:t>
      </w:r>
      <w:r>
        <w:t xml:space="preserve"> </w:t>
      </w:r>
      <w:r>
        <w:rPr>
          <w:b/>
        </w:rPr>
        <w:t xml:space="preserve">a trust without a constituency to enforce it goes unenforced; a constituency without enforceable text has nothing to pull on. Both are required.</w:t>
      </w:r>
      <w:r>
        <w:t xml:space="preserve"> </w:t>
      </w:r>
      <w:r>
        <w:t xml:space="preserve">The words on the page are the lever. The people are the hands on the lever. Neither one moves the world alone.</w:t>
      </w:r>
    </w:p>
    <w:p>
      <w:pPr>
        <w:pStyle w:val="BodyText"/>
      </w:pPr>
      <w:r>
        <w:t xml:space="preserve">Let me show you what that looks like when it goes right.</w:t>
      </w:r>
    </w:p>
    <w:p>
      <w:pPr>
        <w:pStyle w:val="Heading2"/>
      </w:pPr>
      <w:bookmarkStart w:id="122" w:name="new-mexico-the-words-with-teeth"/>
      <w:r>
        <w:t xml:space="preserve">New Mexico: the words with teeth</w:t>
      </w:r>
      <w:bookmarkEnd w:id="122"/>
    </w:p>
    <w:p>
      <w:pPr>
        <w:pStyle w:val="FirstParagraph"/>
      </w:pPr>
      <w:r>
        <w:t xml:space="preserve">Start with the cleanest case, because it is the one the founders of every future trust should tape to the wall.</w:t>
      </w:r>
    </w:p>
    <w:p>
      <w:pPr>
        <w:pStyle w:val="BodyText"/>
      </w:pPr>
      <w:r>
        <w:t xml:space="preserve">When New Mexico came into the Union in 1912, it carried one of the largest school-land grants ever made — millions of acres — and it carried something rarer still: a set of words that meant exactly what they said and left no room to wriggle. By 1912 Congress had been admitting states for more than a century, and it had watched, state after state, what happened when the language was loose. So it wrote the language tight. The 1910 Enabling Act that governs New Mexico and Arizona declared that the lands were</w:t>
      </w:r>
      <w:r>
        <w:t xml:space="preserve"> </w:t>
      </w:r>
      <w:r>
        <w:t xml:space="preserve">“</w:t>
      </w:r>
      <w:r>
        <w:t xml:space="preserve">held in trust,</w:t>
      </w:r>
      <w:r>
        <w:t xml:space="preserve">”</w:t>
      </w:r>
      <w:r>
        <w:t xml:space="preserve"> </w:t>
      </w:r>
      <w:r>
        <w:t xml:space="preserve">that spending the proceeds on anything outside the list of permitted purposes</w:t>
      </w:r>
      <w:r>
        <w:t xml:space="preserve"> </w:t>
      </w:r>
      <w:r>
        <w:t xml:space="preserve">“</w:t>
      </w:r>
      <w:r>
        <w:t xml:space="preserve">shall be deemed a breach of trust,</w:t>
      </w:r>
      <w:r>
        <w:t xml:space="preserve">”</w:t>
      </w:r>
      <w:r>
        <w:t xml:space="preserve"> </w:t>
      </w:r>
      <w:r>
        <w:t xml:space="preserve">and — this is the part that changed everything — it made it the</w:t>
      </w:r>
      <w:r>
        <w:t xml:space="preserve"> </w:t>
      </w:r>
      <w:r>
        <w:rPr>
          <w:i/>
        </w:rPr>
        <w:t xml:space="preserve">duty of the Attorney General of the United States</w:t>
      </w:r>
      <w:r>
        <w:t xml:space="preserve"> </w:t>
      </w:r>
      <w:r>
        <w:t xml:space="preserve">to go to court and stop any such breach.</w:t>
      </w:r>
    </w:p>
    <w:p>
      <w:pPr>
        <w:pStyle w:val="BodyText"/>
      </w:pPr>
      <w:r>
        <w:t xml:space="preserve">Read that again. The text named the trustee. It defined the betrayal. And it named, by office, the person whose job it was to sue. That is not a wish. That is a machine for keeping a promise.</w:t>
      </w:r>
    </w:p>
    <w:p>
      <w:pPr>
        <w:pStyle w:val="BodyText"/>
      </w:pPr>
      <w:r>
        <w:t xml:space="preserve">The machine ran almost at once. A few years into statehood, New Mexico’s land commissioner, Robert Ervien, hit upon a use for the school money he liked better than schools: he began diverting income from the trust lands into a fund to advertise the state’s</w:t>
      </w:r>
      <w:r>
        <w:t xml:space="preserve"> </w:t>
      </w:r>
      <w:r>
        <w:t xml:space="preserve">“</w:t>
      </w:r>
      <w:r>
        <w:t xml:space="preserve">resources and advantages,</w:t>
      </w:r>
      <w:r>
        <w:t xml:space="preserve">”</w:t>
      </w:r>
      <w:r>
        <w:t xml:space="preserve"> </w:t>
      </w:r>
      <w:r>
        <w:t xml:space="preserve">reasoning that a richer, more famous New Mexico would someday lift the value of everything, schoolchildren included. It was a plausible story. It was also a breach of trust, and the text said so in those words. The United States sued. In 1919, in</w:t>
      </w:r>
      <w:r>
        <w:t xml:space="preserve"> </w:t>
      </w:r>
      <w:r>
        <w:rPr>
          <w:i/>
        </w:rPr>
        <w:t xml:space="preserve">Ervien v. United States</w:t>
      </w:r>
      <w:r>
        <w:t xml:space="preserve">, the Supreme Court shut the advertising program down cold and read the trust’s restrictions strictly — the listed purposes, the Court said, were</w:t>
      </w:r>
      <w:r>
        <w:t xml:space="preserve"> </w:t>
      </w:r>
      <w:r>
        <w:t xml:space="preserve">“</w:t>
      </w:r>
      <w:r>
        <w:t xml:space="preserve">special and exact,</w:t>
      </w:r>
      <w:r>
        <w:t xml:space="preserve">”</w:t>
      </w:r>
      <w:r>
        <w:t xml:space="preserve"> </w:t>
      </w:r>
      <w:r>
        <w:t xml:space="preserve">meant to</w:t>
      </w:r>
      <w:r>
        <w:t xml:space="preserve"> </w:t>
      </w:r>
      <w:r>
        <w:t xml:space="preserve">“</w:t>
      </w:r>
      <w:r>
        <w:t xml:space="preserve">preclude any license of construction or liberties of inference.</w:t>
      </w:r>
      <w:r>
        <w:t xml:space="preserve">”</w:t>
      </w:r>
      <w:r>
        <w:t xml:space="preserve"> </w:t>
      </w:r>
      <w:r>
        <w:t xml:space="preserve">Money held for schools was held for schools, however worthy the alternative.</w:t>
      </w:r>
      <w:r>
        <w:rPr>
          <w:rStyle w:val="FootnoteReference"/>
        </w:rPr>
        <w:footnoteReference w:id="123"/>
      </w:r>
    </w:p>
    <w:p>
      <w:pPr>
        <w:pStyle w:val="BodyText"/>
      </w:pPr>
      <w:r>
        <w:t xml:space="preserve">Nearly half a century later the machine ran again. Arizona, working under the very same 1910 Act, had been building highways straight across its school trust lands and paying the trust nothing — arguing, in effect, that the road raised the value of the leftover land, so why cut a check? In</w:t>
      </w:r>
      <w:r>
        <w:t xml:space="preserve"> </w:t>
      </w:r>
      <w:r>
        <w:rPr>
          <w:i/>
        </w:rPr>
        <w:t xml:space="preserve">Lassen v. Arizona</w:t>
      </w:r>
      <w:r>
        <w:t xml:space="preserve"> </w:t>
      </w:r>
      <w:r>
        <w:t xml:space="preserve">(1967) the Supreme Court rejected the dodge flat out. The Act, it held,</w:t>
      </w:r>
      <w:r>
        <w:t xml:space="preserve"> </w:t>
      </w:r>
      <w:r>
        <w:t xml:space="preserve">“</w:t>
      </w:r>
      <w:r>
        <w:t xml:space="preserve">unequivocally demands</w:t>
      </w:r>
      <w:r>
        <w:t xml:space="preserve">”</w:t>
      </w:r>
      <w:r>
        <w:t xml:space="preserve"> </w:t>
      </w:r>
      <w:r>
        <w:t xml:space="preserve">that the trust receive the</w:t>
      </w:r>
      <w:r>
        <w:t xml:space="preserve"> </w:t>
      </w:r>
      <w:r>
        <w:rPr>
          <w:i/>
        </w:rPr>
        <w:t xml:space="preserve">full appraised cash value</w:t>
      </w:r>
      <w:r>
        <w:t xml:space="preserve"> </w:t>
      </w:r>
      <w:r>
        <w:t xml:space="preserve">of any land taken from it, and the state could not shrink that bill by claiming the project had made the remaining land more valuable.</w:t>
      </w:r>
      <w:r>
        <w:rPr>
          <w:rStyle w:val="FootnoteReference"/>
        </w:rPr>
        <w:footnoteReference w:id="124"/>
      </w:r>
      <w:r>
        <w:t xml:space="preserve"> </w:t>
      </w:r>
      <w:r>
        <w:t xml:space="preserve">No family discount. When one arm of government wants what the trust holds, it pays full price, like anyone else.</w:t>
      </w:r>
    </w:p>
    <w:p>
      <w:pPr>
        <w:pStyle w:val="BodyText"/>
      </w:pPr>
      <w:r>
        <w:t xml:space="preserve">That is the power of words with teeth. New Mexico’s Land Grant Permanent Fund today stands at roughly $32.6 billion and sends more than $1.3 billion a year to the schools and other beneficiaries — one of the largest education endowments on the continent.</w:t>
      </w:r>
      <w:r>
        <w:rPr>
          <w:rStyle w:val="FootnoteReference"/>
        </w:rPr>
        <w:footnoteReference w:id="125"/>
      </w:r>
      <w:r>
        <w:t xml:space="preserve"> </w:t>
      </w:r>
      <w:r>
        <w:t xml:space="preserve">It got there not because New Mexicans were more virtuous than their neighbors, but because the promise they inherited was written so that someone could be forced to keep it.</w:t>
      </w:r>
    </w:p>
    <w:p>
      <w:pPr>
        <w:pStyle w:val="BodyText"/>
      </w:pPr>
      <w:r>
        <w:t xml:space="preserve">But hold on to</w:t>
      </w:r>
      <w:r>
        <w:t xml:space="preserve"> </w:t>
      </w:r>
      <w:r>
        <w:rPr>
          <w:i/>
        </w:rPr>
        <w:t xml:space="preserve">Lassen</w:t>
      </w:r>
      <w:r>
        <w:t xml:space="preserve"> </w:t>
      </w:r>
      <w:r>
        <w:t xml:space="preserve">a moment longer, because it carries a warning folded inside the victory. Arizona’s schools won that case — and then, for decades, the education community did not press its advantage and collect what it was owed. When advocates finally went back to court to recover the unpaid value, they lost — not on the merits, but because they had waited too long, and the statute of limitations had run.</w:t>
      </w:r>
      <w:r>
        <w:rPr>
          <w:rStyle w:val="FootnoteReference"/>
        </w:rPr>
        <w:footnoteReference w:id="126"/>
      </w:r>
      <w:r>
        <w:t xml:space="preserve"> </w:t>
      </w:r>
      <w:r>
        <w:t xml:space="preserve">The words had teeth. The beneficiaries fell asleep, and the teeth went dull. The lever was there; nobody pulled it in time.</w:t>
      </w:r>
    </w:p>
    <w:p>
      <w:pPr>
        <w:pStyle w:val="BlockText"/>
      </w:pPr>
      <w:r>
        <w:rPr>
          <w:b/>
        </w:rPr>
        <w:t xml:space="preserve">PULL-QUOTE:</w:t>
      </w:r>
      <w:r>
        <w:t xml:space="preserve"> </w:t>
      </w:r>
      <w:r>
        <w:t xml:space="preserve">“</w:t>
      </w:r>
      <w:r>
        <w:t xml:space="preserve">The words had teeth. The beneficiaries fell asleep, and the teeth went dull.</w:t>
      </w:r>
      <w:r>
        <w:t xml:space="preserve">”</w:t>
      </w:r>
    </w:p>
    <w:p>
      <w:pPr>
        <w:pStyle w:val="FirstParagraph"/>
      </w:pPr>
      <w:r>
        <w:t xml:space="preserve">Remember that. We will see the other half of it next.</w:t>
      </w:r>
    </w:p>
    <w:p>
      <w:pPr>
        <w:pStyle w:val="Heading2"/>
      </w:pPr>
      <w:bookmarkStart w:id="127" w:name="Xeb5ee8765f80ec01e2869be611dd323bf93487b"/>
      <w:r>
        <w:t xml:space="preserve">Utah: the constituency that refused to lose</w:t>
      </w:r>
      <w:bookmarkEnd w:id="127"/>
    </w:p>
    <w:p>
      <w:pPr>
        <w:pStyle w:val="FirstParagraph"/>
      </w:pPr>
      <w:r>
        <w:t xml:space="preserve">Margaret Bird spent her career inside the Utah school trust, and she tells the Utah story the way someone tells a story they lived — because she did. It is the story of a fund that was being quietly drained, and of the ordinary people who stopped it. And it is the single best illustration in this book of what a constituency actually</w:t>
      </w:r>
      <w:r>
        <w:t xml:space="preserve"> </w:t>
      </w:r>
      <w:r>
        <w:rPr>
          <w:i/>
        </w:rPr>
        <w:t xml:space="preserve">is</w:t>
      </w:r>
      <w:r>
        <w:t xml:space="preserve"> </w:t>
      </w:r>
      <w:r>
        <w:t xml:space="preserve">and how one gets built.</w:t>
      </w:r>
    </w:p>
    <w:p>
      <w:pPr>
        <w:pStyle w:val="BodyText"/>
      </w:pPr>
      <w:r>
        <w:t xml:space="preserve">First, set aside a piece of received history. The popular telling — repeated in a good deal of secondary material — credits the Utah PTA as the leader of the reform. Margaret, who was in the room, is emphatic that this is wrong. The PTA was a faithful and crucial</w:t>
      </w:r>
      <w:r>
        <w:t xml:space="preserve"> </w:t>
      </w:r>
      <w:r>
        <w:rPr>
          <w:i/>
        </w:rPr>
        <w:t xml:space="preserve">part</w:t>
      </w:r>
      <w:r>
        <w:t xml:space="preserve"> </w:t>
      </w:r>
      <w:r>
        <w:t xml:space="preserve">of the coalition, present</w:t>
      </w:r>
      <w:r>
        <w:t xml:space="preserve"> </w:t>
      </w:r>
      <w:r>
        <w:t xml:space="preserve">“</w:t>
      </w:r>
      <w:r>
        <w:t xml:space="preserve">the whole time.</w:t>
      </w:r>
      <w:r>
        <w:t xml:space="preserve">”</w:t>
      </w:r>
      <w:r>
        <w:t xml:space="preserve"> </w:t>
      </w:r>
      <w:r>
        <w:t xml:space="preserve">But the reform was led by the education community itself — by Bird and by the alliance of state and local school boards, the state superintendent of public instruction, and the Utah Education Association — and it was that broad coalition, not any single parent group, that did the work and took the heat.</w:t>
      </w:r>
      <w:r>
        <w:rPr>
          <w:rStyle w:val="FootnoteReference"/>
        </w:rPr>
        <w:footnoteReference w:id="128"/>
      </w:r>
    </w:p>
    <w:p>
      <w:pPr>
        <w:pStyle w:val="BodyText"/>
      </w:pPr>
      <w:r>
        <w:t xml:space="preserve">What were they fighting? In the early 1980s Utah advanced a sweeping reorganization of its trust lands, a program known as Project BOLD, championed by Governor Scott Matheson.</w:t>
      </w:r>
      <w:r>
        <w:rPr>
          <w:rStyle w:val="FootnoteReference"/>
        </w:rPr>
        <w:footnoteReference w:id="129"/>
      </w:r>
      <w:r>
        <w:t xml:space="preserve"> </w:t>
      </w:r>
      <w:r>
        <w:t xml:space="preserve">Buried more than a hundred pages into the proposal was a change Margaret says was hidden even from members of the State School Board until she flagged it: the plan would have quietly reworked Utah’s Enabling Act so that the lands served</w:t>
      </w:r>
      <w:r>
        <w:t xml:space="preserve"> </w:t>
      </w:r>
      <w:r>
        <w:rPr>
          <w:i/>
        </w:rPr>
        <w:t xml:space="preserve">the state</w:t>
      </w:r>
      <w:r>
        <w:t xml:space="preserve">, not the schools — and much of the land was to be selected and managed in ways that favored extractive interests rather than the children who owned it.</w:t>
      </w:r>
      <w:r>
        <w:rPr>
          <w:rStyle w:val="FootnoteReference"/>
        </w:rPr>
        <w:footnoteReference w:id="130"/>
      </w:r>
      <w:r>
        <w:t xml:space="preserve"> </w:t>
      </w:r>
      <w:r>
        <w:t xml:space="preserve">Bird, an economist by training and an education-side advocate, read the fine print, understood what it meant, and alerted the board. The education coalition organized to oppose it. That is the moment a constituency is born: not when people are handed a benefit, but when someone reads the hundred-and-fourth page and rings the bell.</w:t>
      </w:r>
    </w:p>
    <w:p>
      <w:r>
        <w:pict>
          <v:rect style="width:0;height:1.5pt" o:hralign="center" o:hrstd="t" o:hr="t"/>
        </w:pict>
      </w:r>
    </w:p>
    <w:p>
      <w:pPr>
        <w:pStyle w:val="BlockText"/>
      </w:pPr>
      <w:r>
        <w:rPr>
          <w:b/>
        </w:rPr>
        <w:t xml:space="preserve">BOX — The land they bought for two dollars and a quarter</w:t>
      </w:r>
      <w:r>
        <w:t xml:space="preserve"> </w:t>
      </w:r>
      <w:r>
        <w:rPr>
          <w:i/>
        </w:rPr>
        <w:t xml:space="preserve">(Utah — the coal-land swindle)</w:t>
      </w:r>
    </w:p>
    <w:p>
      <w:pPr>
        <w:pStyle w:val="BlockText"/>
      </w:pPr>
      <w:r>
        <w:t xml:space="preserve">Utah’s reformers were not fighting a clean trust. They were fighting one that had already been looted, and Margaret Bird carries the first-hand account of how. The federal government kept a list of which lands held coal, and what that coal was worth — fifty, a hundred, two hundred and fifty dollars an acre. Utah held some of that land in trust for its schoolchildren. It sold it for two dollars and twenty-five cents an acre.</w:t>
      </w:r>
      <w:r>
        <w:t xml:space="preserve"> </w:t>
      </w:r>
      <w:r>
        <w:rPr>
          <w:rStyle w:val="VerbatimChar"/>
        </w:rPr>
        <w:t xml:space="preserve">[VERIFY price]</w:t>
      </w:r>
    </w:p>
    <w:p>
      <w:pPr>
        <w:pStyle w:val="BlockText"/>
      </w:pPr>
      <w:r>
        <w:t xml:space="preserve">The buyers were not coal companies. They were local people, recruited by a Salt Lake lawyer working for the companies. Each front-buyer signed a sworn statement that the land held no minerals, made a couple of years of payments with money the coal company quietly supplied, then sold the parcel on to the company. The trust got pennies; the coal got a bargain.</w:t>
      </w:r>
    </w:p>
    <w:p>
      <w:pPr>
        <w:pStyle w:val="BlockText"/>
      </w:pPr>
      <w:r>
        <w:t xml:space="preserve">When the legislature finally ordered an audit, the auditors’ offices were ransacked and the records destroyed.</w:t>
      </w:r>
      <w:r>
        <w:t xml:space="preserve"> </w:t>
      </w:r>
      <w:r>
        <w:rPr>
          <w:rStyle w:val="VerbatimChar"/>
        </w:rPr>
        <w:t xml:space="preserve">[VERIFY]</w:t>
      </w:r>
      <w:r>
        <w:t xml:space="preserve"> </w:t>
      </w:r>
      <w:r>
        <w:t xml:space="preserve">Under pressure from the coal industry, the inquiry was buried, and the money — by one accounting, more than three hundred million dollars as of 1989</w:t>
      </w:r>
      <w:r>
        <w:t xml:space="preserve"> </w:t>
      </w:r>
      <w:r>
        <w:rPr>
          <w:rStyle w:val="VerbatimChar"/>
        </w:rPr>
        <w:t xml:space="preserve">[VERIFY figure and date]</w:t>
      </w:r>
      <w:r>
        <w:t xml:space="preserve"> </w:t>
      </w:r>
      <w:r>
        <w:t xml:space="preserve">— was never recovered.</w:t>
      </w:r>
    </w:p>
    <w:p>
      <w:pPr>
        <w:pStyle w:val="BlockText"/>
      </w:pPr>
      <w:r>
        <w:rPr>
          <w:i/>
        </w:rPr>
        <w:t xml:space="preserve">Source: Margaret Bird’s compilation and her 1989 presentation to the Utah Legislature. Names, prices, and the $300M figure to be confirmed against documentary sources before publication.</w:t>
      </w:r>
    </w:p>
    <w:p>
      <w:r>
        <w:pict>
          <v:rect style="width:0;height:1.5pt" o:hralign="center" o:hrstd="t" o:hr="t"/>
        </w:pict>
      </w:r>
    </w:p>
    <w:p>
      <w:pPr>
        <w:pStyle w:val="FirstParagraph"/>
      </w:pPr>
      <w:r>
        <w:t xml:space="preserve">The fight took years — by Margaret’s account, she knew within two years of starting that the system needed reform, and it took roughly thirteen more to build a coalition with the courage to stand against the Association of Counties, the oil and gas industry, the coal industry, the real estate industry, and the ranchers, all of whom were doing very well under the existing arrangement.</w:t>
      </w:r>
      <w:r>
        <w:rPr>
          <w:rStyle w:val="FootnoteReference"/>
        </w:rPr>
        <w:footnoteReference w:id="131"/>
      </w:r>
      <w:r>
        <w:t xml:space="preserve"> </w:t>
      </w:r>
      <w:r>
        <w:t xml:space="preserve">The politics were tangled rather than tidy, because, as she points out, many of the school board members were themselves ranchers and oil-and-gas people; the line between beneficiary and beneficiary’s-adversary ran right through the same rooms.</w:t>
      </w:r>
      <w:r>
        <w:rPr>
          <w:rStyle w:val="FootnoteReference"/>
        </w:rPr>
        <w:footnoteReference w:id="132"/>
      </w:r>
    </w:p>
    <w:p>
      <w:pPr>
        <w:pStyle w:val="BlockText"/>
      </w:pPr>
      <w:r>
        <w:rPr>
          <w:b/>
        </w:rPr>
        <w:t xml:space="preserve">The vote that sent a husband to the sofa</w:t>
      </w:r>
    </w:p>
    <w:p>
      <w:pPr>
        <w:pStyle w:val="BlockText"/>
      </w:pPr>
      <w:r>
        <w:t xml:space="preserve">When the reform bill finally came up — to run Utah’s land office like a real fiduciary business rather than a political spoils system — it passed nearly clean. There was one dissenting Republican. He went home and told his wife, proudly, that he had voted against the bill, just as she had wanted. Only he had gotten confused. His wife was a PTA president.</w:t>
      </w:r>
      <w:r>
        <w:t xml:space="preserve"> </w:t>
      </w:r>
      <w:r>
        <w:t xml:space="preserve">“</w:t>
      </w:r>
      <w:r>
        <w:t xml:space="preserve">You, sir,</w:t>
      </w:r>
      <w:r>
        <w:t xml:space="preserve">”</w:t>
      </w:r>
      <w:r>
        <w:t xml:space="preserve"> </w:t>
      </w:r>
      <w:r>
        <w:t xml:space="preserve">she told him,</w:t>
      </w:r>
      <w:r>
        <w:t xml:space="preserve"> </w:t>
      </w:r>
      <w:r>
        <w:t xml:space="preserve">“</w:t>
      </w:r>
      <w:r>
        <w:t xml:space="preserve">are sleeping on the sofa tonight.</w:t>
      </w:r>
      <w:r>
        <w:t xml:space="preserve">”</w:t>
      </w:r>
    </w:p>
    <w:p>
      <w:pPr>
        <w:pStyle w:val="BlockText"/>
      </w:pPr>
      <w:r>
        <w:t xml:space="preserve">The laugh carries the lesson. The real constituency for a children’s trust does not live in the legislative caucus. It lives at the kitchen table. The senator answered to the lobbyists in the building; he answered, in the end, to a PTA president at home.</w:t>
      </w:r>
      <w:r>
        <w:rPr>
          <w:rStyle w:val="FootnoteReference"/>
        </w:rPr>
        <w:footnoteReference w:id="133"/>
      </w:r>
    </w:p>
    <w:p>
      <w:pPr>
        <w:pStyle w:val="FirstParagraph"/>
      </w:pPr>
      <w:r>
        <w:t xml:space="preserve">The mechanism Margaret describes for</w:t>
      </w:r>
      <w:r>
        <w:t xml:space="preserve"> </w:t>
      </w:r>
      <w:r>
        <w:rPr>
          <w:i/>
        </w:rPr>
        <w:t xml:space="preserve">sustaining</w:t>
      </w:r>
      <w:r>
        <w:t xml:space="preserve"> </w:t>
      </w:r>
      <w:r>
        <w:t xml:space="preserve">that constituency is worth its own line, because it is the most practical idea in this book. You make the trust visible. You get the revenue down to every individual school, where the parents, teachers, and principal decide together how to spend it — and then, she says, those thousands of people</w:t>
      </w:r>
      <w:r>
        <w:t xml:space="preserve"> </w:t>
      </w:r>
      <w:r>
        <w:t xml:space="preserve">“</w:t>
      </w:r>
      <w:r>
        <w:t xml:space="preserve">go home and discuss the wonderful things at the Sunday dinner. And let me tell you, the word spreads fast.</w:t>
      </w:r>
      <w:r>
        <w:t xml:space="preserve">”</w:t>
      </w:r>
      <w:r>
        <w:t xml:space="preserve"> </w:t>
      </w:r>
      <w:r>
        <w:t xml:space="preserve">A trust that touches people’s own children at their own school is a trust they will defend. Utah built that. It put roughly nine thousand citizens onto local school community councils, and in doing so it built a standing army of beneficiaries who will notice the next time someone reaches for the money.</w:t>
      </w:r>
      <w:r>
        <w:rPr>
          <w:rStyle w:val="FootnoteReference"/>
        </w:rPr>
        <w:footnoteReference w:id="134"/>
      </w:r>
    </w:p>
    <w:p>
      <w:pPr>
        <w:pStyle w:val="BodyText"/>
      </w:pPr>
      <w:r>
        <w:t xml:space="preserve">The reformers also had to fight a second front, one that ran the other direction. While they battled the state’s own industries, the federal government was carving national monuments out of Utah and trapping school sections inside them — land the trust suddenly could not use, sell, or earn a dime from.</w:t>
      </w:r>
      <w:r>
        <w:t xml:space="preserve"> </w:t>
      </w:r>
      <w:r>
        <w:t xml:space="preserve">“</w:t>
      </w:r>
      <w:r>
        <w:t xml:space="preserve">They stole hundreds of thousands of acres of lands that belong to the schools,</w:t>
      </w:r>
      <w:r>
        <w:t xml:space="preserve">”</w:t>
      </w:r>
      <w:r>
        <w:t xml:space="preserve"> </w:t>
      </w:r>
      <w:r>
        <w:t xml:space="preserve">Margaret says of the monument designations.</w:t>
      </w:r>
      <w:r>
        <w:rPr>
          <w:rStyle w:val="FootnoteReference"/>
        </w:rPr>
        <w:footnoteReference w:id="135"/>
      </w:r>
      <w:r>
        <w:t xml:space="preserve"> </w:t>
      </w:r>
      <w:r>
        <w:t xml:space="preserve">The fight to get that land back produced one of the great set-pieces of the whole movement.</w:t>
      </w:r>
    </w:p>
    <w:p>
      <w:pPr>
        <w:pStyle w:val="BlockText"/>
      </w:pPr>
      <w:r>
        <w:rPr>
          <w:b/>
        </w:rPr>
        <w:t xml:space="preserve">“</w:t>
      </w:r>
      <w:r>
        <w:rPr>
          <w:b/>
        </w:rPr>
        <w:t xml:space="preserve">I’ve already got your land</w:t>
      </w:r>
      <w:r>
        <w:rPr>
          <w:b/>
        </w:rPr>
        <w:t xml:space="preserve">”</w:t>
      </w:r>
    </w:p>
    <w:p>
      <w:pPr>
        <w:pStyle w:val="BlockText"/>
      </w:pPr>
      <w:r>
        <w:t xml:space="preserve">Margaret and Doug Bates, an attorney from the State Office of Education, went to meet the superintendent of Arches National Park. The park had a great deal of school trust land caught inside its boundaries, and the two of them came to propose a trade — swap the trapped school sections out for other valuable federal land, no harm to the park. The superintendent’s answer was short:</w:t>
      </w:r>
      <w:r>
        <w:t xml:space="preserve"> </w:t>
      </w:r>
      <w:r>
        <w:rPr>
          <w:i/>
        </w:rPr>
        <w:t xml:space="preserve">“</w:t>
      </w:r>
      <w:r>
        <w:rPr>
          <w:i/>
        </w:rPr>
        <w:t xml:space="preserve">Why in the heck do I want to do that? I’ve already got your land.</w:t>
      </w:r>
      <w:r>
        <w:rPr>
          <w:i/>
        </w:rPr>
        <w:t xml:space="preserve">”</w:t>
      </w:r>
    </w:p>
    <w:p>
      <w:pPr>
        <w:pStyle w:val="BlockText"/>
      </w:pPr>
      <w:r>
        <w:t xml:space="preserve">So the parents found their leverage. There was a school section sitting astride the only road into Arches — one of the most popular parks in the country. The PTA’s plan was a</w:t>
      </w:r>
      <w:r>
        <w:t xml:space="preserve"> </w:t>
      </w:r>
      <w:r>
        <w:t xml:space="preserve">“</w:t>
      </w:r>
      <w:r>
        <w:t xml:space="preserve">great Utah camp out</w:t>
      </w:r>
      <w:r>
        <w:t xml:space="preserve">”</w:t>
      </w:r>
      <w:r>
        <w:t xml:space="preserve">: bring the children, the dogs, the horses, the horse trailers, and the tents, and camp on the children’s own land, right across the road. Stop all traffic. Wait for the national media to arrive once no American could get into the national park.</w:t>
      </w:r>
    </w:p>
    <w:p>
      <w:pPr>
        <w:pStyle w:val="BlockText"/>
      </w:pPr>
      <w:r>
        <w:t xml:space="preserve">They never had to do it. Word reached the federal level, and suddenly officials who had been unmovable were ready to talk. The lesson Margaret draws is the whole game in one sentence:</w:t>
      </w:r>
      <w:r>
        <w:t xml:space="preserve"> </w:t>
      </w:r>
      <w:r>
        <w:rPr>
          <w:i/>
        </w:rPr>
        <w:t xml:space="preserve">they had no power over the park, but they had power over the road to the park.</w:t>
      </w:r>
      <w:r>
        <w:t xml:space="preserve"> </w:t>
      </w:r>
      <w:r>
        <w:t xml:space="preserve">That is what an organized constituency is — people who find the one lever they can actually reach, and put their hands on it.</w:t>
      </w:r>
      <w:r>
        <w:rPr>
          <w:rStyle w:val="FootnoteReference"/>
        </w:rPr>
        <w:footnoteReference w:id="136"/>
      </w:r>
    </w:p>
    <w:p>
      <w:pPr>
        <w:pStyle w:val="FirstParagraph"/>
      </w:pPr>
      <w:r>
        <w:t xml:space="preserve">The trade that eventually followed was enormous. By Margaret’s account it took the land commissioner — she names Kevin Carter — and a Salt Lake attorney, John Andrews, some six years to complete, and it ranks among the largest land exchanges in American history. Congress ratified it as the Utah Schools and Lands Exchange Act of 1998: Utah gave up some three hundred sixty thousand acres of school sections trapped inside Grand Staircase–Escalante and other federal units, and received federal land elsewhere plus a $50 million cash payment to even out the values.</w:t>
      </w:r>
      <w:r>
        <w:rPr>
          <w:rStyle w:val="FootnoteReference"/>
        </w:rPr>
        <w:footnoteReference w:id="137"/>
      </w:r>
      <w:r>
        <w:t xml:space="preserve"> </w:t>
      </w:r>
      <w:r>
        <w:t xml:space="preserve">When the federal government called to say it could not quite cover that payment, the governor pointed out that the press conference was already scheduled,</w:t>
      </w:r>
      <w:r>
        <w:t xml:space="preserve"> </w:t>
      </w:r>
      <w:r>
        <w:t xml:space="preserve">“</w:t>
      </w:r>
      <w:r>
        <w:t xml:space="preserve">so you better make that check good.</w:t>
      </w:r>
      <w:r>
        <w:t xml:space="preserve">”</w:t>
      </w:r>
      <w:r>
        <w:t xml:space="preserve"> </w:t>
      </w:r>
      <w:r>
        <w:t xml:space="preserve">They did.</w:t>
      </w:r>
    </w:p>
    <w:p>
      <w:pPr>
        <w:pStyle w:val="BodyText"/>
      </w:pPr>
      <w:r>
        <w:t xml:space="preserve">Then came the institutional fix that made all of it permanent. In 1994 Utah created the School and Institutional Trust Lands Administration — SITLA — an independent, professional fiduciary agency whose only job is to manage the trust lands for the beneficiaries, walled off from the political pressures that had nearly drained the fund.</w:t>
      </w:r>
      <w:r>
        <w:rPr>
          <w:rStyle w:val="FootnoteReference"/>
        </w:rPr>
        <w:footnoteReference w:id="138"/>
      </w:r>
      <w:r>
        <w:t xml:space="preserve"> </w:t>
      </w:r>
      <w:r>
        <w:t xml:space="preserve">The result is the number that lets Margaret summarize her life’s work in a breath. Utah’s school land revenue, she says,</w:t>
      </w:r>
      <w:r>
        <w:t xml:space="preserve"> </w:t>
      </w:r>
      <w:r>
        <w:t xml:space="preserve">“</w:t>
      </w:r>
      <w:r>
        <w:t xml:space="preserve">went from 5 million to 150 million. That is 30 times the original amount.</w:t>
      </w:r>
      <w:r>
        <w:t xml:space="preserve">”</w:t>
      </w:r>
      <w:r>
        <w:rPr>
          <w:rStyle w:val="FootnoteReference"/>
        </w:rPr>
        <w:footnoteReference w:id="139"/>
      </w:r>
      <w:r>
        <w:t xml:space="preserve"> </w:t>
      </w:r>
      <w:r>
        <w:t xml:space="preserve">The corpus that the reformers fought to protect now stands in the billions and grows.</w:t>
      </w:r>
      <w:r>
        <w:rPr>
          <w:rStyle w:val="FootnoteReference"/>
        </w:rPr>
        <w:footnoteReference w:id="140"/>
      </w:r>
      <w:r>
        <w:t xml:space="preserve"> </w:t>
      </w:r>
      <w:r>
        <w:t xml:space="preserve">A fund that was being treated as the state’s piggy bank is now a genuine endowment, because a constituency refused to lose it and then built the machinery to keep winning.</w:t>
      </w:r>
    </w:p>
    <w:p>
      <w:pPr>
        <w:pStyle w:val="BodyText"/>
      </w:pPr>
      <w:r>
        <w:t xml:space="preserve">And note what made the recovery hold: not the people</w:t>
      </w:r>
      <w:r>
        <w:t xml:space="preserve"> </w:t>
      </w:r>
      <w:r>
        <w:rPr>
          <w:i/>
        </w:rPr>
        <w:t xml:space="preserve">or</w:t>
      </w:r>
      <w:r>
        <w:t xml:space="preserve"> </w:t>
      </w:r>
      <w:r>
        <w:t xml:space="preserve">the institution, but both. The coalition won the fight; SITLA’s enabling statute made the win durable by writing the fiduciary duty into the structure of an independent agency. Constituency, then text. Both layers. Every time.</w:t>
      </w:r>
    </w:p>
    <w:p>
      <w:pPr>
        <w:pStyle w:val="Heading2"/>
      </w:pPr>
      <w:bookmarkStart w:id="141" w:name="X0ac6471eea0ea07501a4a58677230de25cc1e78"/>
      <w:r>
        <w:t xml:space="preserve">Beadle’s floor: writing the lesson into the founding document</w:t>
      </w:r>
      <w:bookmarkEnd w:id="141"/>
    </w:p>
    <w:p>
      <w:pPr>
        <w:pStyle w:val="FirstParagraph"/>
      </w:pPr>
      <w:r>
        <w:t xml:space="preserve">Some states did not have to be rescued, because one stubborn person made sure the words were right at the very beginning.</w:t>
      </w:r>
    </w:p>
    <w:p>
      <w:pPr>
        <w:pStyle w:val="BodyText"/>
      </w:pPr>
      <w:r>
        <w:t xml:space="preserve">In 1869 a young surveyor named William Henry Harrison Beadle rode west into Dakota Territory carrying an idea he could not let go of. He had watched the older states sell their school lands to speculators for a dollar and a quarter an acre, sometimes less, emptying the very fund the land was supposed to fill before the ink was dry. The school lands, he wrote,</w:t>
      </w:r>
      <w:r>
        <w:t xml:space="preserve"> </w:t>
      </w:r>
      <w:r>
        <w:t xml:space="preserve">“</w:t>
      </w:r>
      <w:r>
        <w:t xml:space="preserve">were the great trust of the future commonwealth and should be absolutely secured from waste and cheap sales.</w:t>
      </w:r>
      <w:r>
        <w:t xml:space="preserve">”</w:t>
      </w:r>
      <w:r>
        <w:t xml:space="preserve"> </w:t>
      </w:r>
      <w:r>
        <w:t xml:space="preserve">He spent years arguing it to anyone who would listen.</w:t>
      </w:r>
    </w:p>
    <w:p>
      <w:pPr>
        <w:pStyle w:val="BodyText"/>
      </w:pPr>
      <w:r>
        <w:t xml:space="preserve">When South Dakota wrote its constitution, Beadle got his rule written in: school land could be sold only at its appraised value, and never, under any circumstances, for less than ten dollars an acre — at a time when the federal homestead and preemption price was a fraction of that.</w:t>
      </w:r>
      <w:r>
        <w:rPr>
          <w:rStyle w:val="FootnoteReference"/>
        </w:rPr>
        <w:footnoteReference w:id="142"/>
      </w:r>
      <w:r>
        <w:t xml:space="preserve"> </w:t>
      </w:r>
      <w:r>
        <w:t xml:space="preserve">The money raised would be invested, the principal kept whole forever, and only the interest spent on schools. It was a floor against the fire-sale, and it was carved into the founding document where no friendly legislature could quietly file it away.</w:t>
      </w:r>
    </w:p>
    <w:p>
      <w:pPr>
        <w:pStyle w:val="BodyText"/>
      </w:pPr>
      <w:r>
        <w:t xml:space="preserve">It worked so well that Congress made the rest of the region copy it. When the great omnibus admission of 1889 brought in North Dakota, South Dakota, Montana, and Washington — with Idaho and Wyoming close behind — Beadle’s protections were written into their constitutions too, by federal requirement. Roughly twenty-two million acres came under the shelter of one surveyor’s refusal to watch the same theft happen again.</w:t>
      </w:r>
    </w:p>
    <w:p>
      <w:pPr>
        <w:pStyle w:val="BodyText"/>
      </w:pPr>
      <w:r>
        <w:t xml:space="preserve">South Dakota’s schoolchildren understood what they had been given. They raised the money, in pennies and nickels, for a statue of him. It stands today in the United States Capitol.</w:t>
      </w:r>
    </w:p>
    <w:p>
      <w:pPr>
        <w:pStyle w:val="BodyText"/>
      </w:pPr>
      <w:r>
        <w:t xml:space="preserve">But Beadle’s real monument is not the marble. It is the thing Margaret stresses about the South Dakota story: the floor held because there was</w:t>
      </w:r>
      <w:r>
        <w:t xml:space="preserve"> </w:t>
      </w:r>
      <w:r>
        <w:t xml:space="preserve">“</w:t>
      </w:r>
      <w:r>
        <w:t xml:space="preserve">an educated and forewarned constituency</w:t>
      </w:r>
      <w:r>
        <w:t xml:space="preserve">”</w:t>
      </w:r>
      <w:r>
        <w:t xml:space="preserve"> </w:t>
      </w:r>
      <w:r>
        <w:t xml:space="preserve">behind it.</w:t>
      </w:r>
      <w:r>
        <w:rPr>
          <w:rStyle w:val="FootnoteReference"/>
        </w:rPr>
        <w:footnoteReference w:id="143"/>
      </w:r>
      <w:r>
        <w:t xml:space="preserve"> </w:t>
      </w:r>
      <w:r>
        <w:t xml:space="preserve">A number in a constitution is only as strong as the people who know it is there and will fight when someone tries to lower it. Which is why South Dakota’s defenders did not disband when Beadle died. The</w:t>
      </w:r>
      <w:r>
        <w:t xml:space="preserve"> </w:t>
      </w:r>
      <w:r>
        <w:rPr>
          <w:b/>
        </w:rPr>
        <w:t xml:space="preserve">Beadle Club</w:t>
      </w:r>
      <w:r>
        <w:t xml:space="preserve"> </w:t>
      </w:r>
      <w:r>
        <w:t xml:space="preserve">survives to this day as an advocacy body for the school trust — a standing constituency, named for the man who wrote the words, dedicated to making sure the words still mean something. Any citizen who cares about the trust can join it. That is the model in miniature: the enforceable text</w:t>
      </w:r>
      <w:r>
        <w:t xml:space="preserve"> </w:t>
      </w:r>
      <w:r>
        <w:rPr>
          <w:i/>
        </w:rPr>
        <w:t xml:space="preserve">and</w:t>
      </w:r>
      <w:r>
        <w:t xml:space="preserve"> </w:t>
      </w:r>
      <w:r>
        <w:t xml:space="preserve">the organized people who keep watch over it, carried forward together across a hundred and forty years.</w:t>
      </w:r>
      <w:r>
        <w:rPr>
          <w:rStyle w:val="FootnoteReference"/>
        </w:rPr>
        <w:footnoteReference w:id="144"/>
      </w:r>
    </w:p>
    <w:p>
      <w:pPr>
        <w:pStyle w:val="Heading2"/>
      </w:pPr>
      <w:bookmarkStart w:id="145" w:name="Xa4ceead57b6142a55bf2408abe90fbad9ddb1d6"/>
      <w:r>
        <w:t xml:space="preserve">Washington: undivided loyalty, and a clause that is not what it seems</w:t>
      </w:r>
      <w:bookmarkEnd w:id="145"/>
    </w:p>
    <w:p>
      <w:pPr>
        <w:pStyle w:val="FirstParagraph"/>
      </w:pPr>
      <w:r>
        <w:t xml:space="preserve">Washington’s contribution to the record is a single hard-edged principle, delivered by its supreme court in a case worth knowing by name.</w:t>
      </w:r>
    </w:p>
    <w:p>
      <w:pPr>
        <w:pStyle w:val="BodyText"/>
      </w:pPr>
      <w:r>
        <w:t xml:space="preserve">In the early 1980s a recession caught Washington’s timber companies in a trap of their own making. They had bid high for the right to log timber on the state’s school trust lands, and when lumber prices collapsed, those contracts threatened to ruin them. So the legislature rode to the rescue with a 1982 recovery act that released the companies from their high-priced deals. It was a generous gesture — made with someone else’s money. The contracts belonged to the school trust; tearing them up to save the timber industry meant taking the loss out of the schoolchildren’s pockets to cushion the wider economy.</w:t>
      </w:r>
    </w:p>
    <w:p>
      <w:pPr>
        <w:pStyle w:val="BodyText"/>
      </w:pPr>
      <w:r>
        <w:t xml:space="preserve">In</w:t>
      </w:r>
      <w:r>
        <w:t xml:space="preserve"> </w:t>
      </w:r>
      <w:r>
        <w:rPr>
          <w:i/>
        </w:rPr>
        <w:t xml:space="preserve">County of Skamania v. State</w:t>
      </w:r>
      <w:r>
        <w:t xml:space="preserve"> </w:t>
      </w:r>
      <w:r>
        <w:t xml:space="preserve">(1984) the Washington Supreme Court said the state could not do it. A trustee, the court held, owes its beneficiaries</w:t>
      </w:r>
      <w:r>
        <w:t xml:space="preserve"> </w:t>
      </w:r>
      <w:r>
        <w:rPr>
          <w:i/>
        </w:rPr>
        <w:t xml:space="preserve">undivided loyalty</w:t>
      </w:r>
      <w:r>
        <w:t xml:space="preserve">; it may not raid the trust to rescue an industry or soften a recession, however sympathetic the cause. The state’s broader economic worries were real, but they were not the trust’s problem to solve.</w:t>
      </w:r>
      <w:r>
        <w:rPr>
          <w:rStyle w:val="FootnoteReference"/>
        </w:rPr>
        <w:footnoteReference w:id="146"/>
      </w:r>
      <w:r>
        <w:t xml:space="preserve"> </w:t>
      </w:r>
      <w:r>
        <w:t xml:space="preserve">It is one of the cleanest statements anywhere of the rule that runs through this whole story: the trust is not a rainy-day fund for whatever crisis the state is facing this year. It belongs to the children, full stop.</w:t>
      </w:r>
    </w:p>
    <w:p>
      <w:pPr>
        <w:pStyle w:val="BodyText"/>
      </w:pPr>
      <w:r>
        <w:t xml:space="preserve">A word of caution, because the point is easy to garble. You may have heard of Washington’s</w:t>
      </w:r>
      <w:r>
        <w:t xml:space="preserve"> </w:t>
      </w:r>
      <w:r>
        <w:rPr>
          <w:i/>
        </w:rPr>
        <w:t xml:space="preserve">McCleary</w:t>
      </w:r>
      <w:r>
        <w:t xml:space="preserve"> </w:t>
      </w:r>
      <w:r>
        <w:t xml:space="preserve">litigation — the long-running, high-profile fight in which the state supreme court held the legislature to its</w:t>
      </w:r>
      <w:r>
        <w:t xml:space="preserve"> </w:t>
      </w:r>
      <w:r>
        <w:t xml:space="preserve">“</w:t>
      </w:r>
      <w:r>
        <w:t xml:space="preserve">paramount duty</w:t>
      </w:r>
      <w:r>
        <w:t xml:space="preserve">”</w:t>
      </w:r>
      <w:r>
        <w:t xml:space="preserve"> </w:t>
      </w:r>
      <w:r>
        <w:t xml:space="preserve">to fully fund public education.</w:t>
      </w:r>
      <w:r>
        <w:t xml:space="preserve"> </w:t>
      </w:r>
      <w:r>
        <w:rPr>
          <w:b/>
        </w:rPr>
        <w:t xml:space="preserve">That is a different matter.</w:t>
      </w:r>
      <w:r>
        <w:t xml:space="preserve"> </w:t>
      </w:r>
      <w:r>
        <w:rPr>
          <w:i/>
        </w:rPr>
        <w:t xml:space="preserve">McCleary</w:t>
      </w:r>
      <w:r>
        <w:t xml:space="preserve"> </w:t>
      </w:r>
      <w:r>
        <w:t xml:space="preserve">is about the state’s general obligation to</w:t>
      </w:r>
      <w:r>
        <w:t xml:space="preserve"> </w:t>
      </w:r>
      <w:r>
        <w:rPr>
          <w:i/>
        </w:rPr>
        <w:t xml:space="preserve">pay for schools out of its tax revenues</w:t>
      </w:r>
      <w:r>
        <w:t xml:space="preserve">; it is not a school-trust-lands case at all. The trust-lands tradition (the one</w:t>
      </w:r>
      <w:r>
        <w:t xml:space="preserve"> </w:t>
      </w:r>
      <w:r>
        <w:rPr>
          <w:i/>
        </w:rPr>
        <w:t xml:space="preserve">Skamania</w:t>
      </w:r>
      <w:r>
        <w:t xml:space="preserve"> </w:t>
      </w:r>
      <w:r>
        <w:t xml:space="preserve">belongs to) and the school-funding tradition (the one</w:t>
      </w:r>
      <w:r>
        <w:t xml:space="preserve"> </w:t>
      </w:r>
      <w:r>
        <w:rPr>
          <w:i/>
        </w:rPr>
        <w:t xml:space="preserve">McCleary</w:t>
      </w:r>
      <w:r>
        <w:t xml:space="preserve"> </w:t>
      </w:r>
      <w:r>
        <w:t xml:space="preserve">belongs to) share a state constitution but not a courtroom. Keep them separate, or you will credit the trust with a victory that was won on entirely different ground.</w:t>
      </w:r>
    </w:p>
    <w:p>
      <w:pPr>
        <w:pStyle w:val="Heading2"/>
      </w:pPr>
      <w:bookmarkStart w:id="147" w:name="X1336919d6bdf67a4009a83dab7e2f67d1129c8f"/>
      <w:r>
        <w:t xml:space="preserve">Montana: one good attorney in the right place</w:t>
      </w:r>
      <w:bookmarkEnd w:id="147"/>
    </w:p>
    <w:p>
      <w:pPr>
        <w:pStyle w:val="FirstParagraph"/>
      </w:pPr>
      <w:r>
        <w:t xml:space="preserve">Montana’s story is small, and that is exactly why it matters. It shows how thin the margin can be — how a single qualified, stubborn person, standing in the right spot, can be the whole difference between a trust defended and a trust quietly looted.</w:t>
      </w:r>
    </w:p>
    <w:p>
      <w:pPr>
        <w:pStyle w:val="BodyText"/>
      </w:pPr>
      <w:r>
        <w:t xml:space="preserve">When the State of Montana moved to weaken the protections on its school trust — diverting revenue that should have built the permanent fund toward immediate spending — the people who fought back were not a vast movement. They were a small advocacy organization,</w:t>
      </w:r>
      <w:r>
        <w:t xml:space="preserve"> </w:t>
      </w:r>
      <w:r>
        <w:rPr>
          <w:b/>
        </w:rPr>
        <w:t xml:space="preserve">MonTrust</w:t>
      </w:r>
      <w:r>
        <w:t xml:space="preserve">, and they were carried in court, through litigation after litigation, by one attorney:</w:t>
      </w:r>
      <w:r>
        <w:t xml:space="preserve"> </w:t>
      </w:r>
      <w:r>
        <w:rPr>
          <w:b/>
        </w:rPr>
        <w:t xml:space="preserve">Roy Andes</w:t>
      </w:r>
      <w:r>
        <w:t xml:space="preserve">, of Missoula.</w:t>
      </w:r>
      <w:r>
        <w:rPr>
          <w:rStyle w:val="FootnoteReference"/>
        </w:rPr>
        <w:footnoteReference w:id="148"/>
      </w:r>
      <w:r>
        <w:t xml:space="preserve"> </w:t>
      </w:r>
      <w:r>
        <w:t xml:space="preserve">The same organizing energy and the same lawyer flow directly into the broader</w:t>
      </w:r>
      <w:r>
        <w:t xml:space="preserve"> </w:t>
      </w:r>
      <w:r>
        <w:rPr>
          <w:b/>
        </w:rPr>
        <w:t xml:space="preserve">Advocates for School Trust Lands</w:t>
      </w:r>
      <w:r>
        <w:t xml:space="preserve"> </w:t>
      </w:r>
      <w:r>
        <w:t xml:space="preserve">— the national family of trust-land advocates that this book’s own authors belong to.</w:t>
      </w:r>
    </w:p>
    <w:p>
      <w:pPr>
        <w:pStyle w:val="BodyText"/>
      </w:pPr>
      <w:r>
        <w:t xml:space="preserve">Margaret’s instruction on the Montana story is blunt and worth quoting as the moral:</w:t>
      </w:r>
      <w:r>
        <w:t xml:space="preserve"> </w:t>
      </w:r>
      <w:r>
        <w:t xml:space="preserve">“</w:t>
      </w:r>
      <w:r>
        <w:t xml:space="preserve">one good attorney in the right place can make a difference.</w:t>
      </w:r>
      <w:r>
        <w:t xml:space="preserve">”</w:t>
      </w:r>
      <w:r>
        <w:rPr>
          <w:rStyle w:val="FootnoteReference"/>
        </w:rPr>
        <w:footnoteReference w:id="149"/>
      </w:r>
      <w:r>
        <w:t xml:space="preserve"> </w:t>
      </w:r>
      <w:r>
        <w:t xml:space="preserve">It is the unglamorous truth behind every recovery in this chapter. The words in the enabling acts do not enforce themselves.</w:t>
      </w:r>
      <w:r>
        <w:t xml:space="preserve"> </w:t>
      </w:r>
      <w:r>
        <w:rPr>
          <w:i/>
        </w:rPr>
        <w:t xml:space="preserve">Lassen</w:t>
      </w:r>
      <w:r>
        <w:t xml:space="preserve"> </w:t>
      </w:r>
      <w:r>
        <w:t xml:space="preserve">sat unenforced in Arizona for decades for want of someone to press it. New Mexico’s trust thrives because the law put an enforcer in the text</w:t>
      </w:r>
      <w:r>
        <w:t xml:space="preserve"> </w:t>
      </w:r>
      <w:r>
        <w:rPr>
          <w:i/>
        </w:rPr>
        <w:t xml:space="preserve">by office</w:t>
      </w:r>
      <w:r>
        <w:t xml:space="preserve">. And where the law does not name an enforcer, a trust survives only if some actual human being — a Beadle, a Bird, a Roy Andes — decides the children’s claim is worth a career’s worth of fighting. The constituency, in the end, is not an abstraction. Sometimes it is one person who will not let go.</w:t>
      </w:r>
    </w:p>
    <w:p>
      <w:pPr>
        <w:pStyle w:val="BlockText"/>
      </w:pPr>
      <w:r>
        <w:rPr>
          <w:b/>
        </w:rPr>
        <w:t xml:space="preserve">PULL-QUOTE:</w:t>
      </w:r>
      <w:r>
        <w:t xml:space="preserve"> </w:t>
      </w:r>
      <w:r>
        <w:t xml:space="preserve">“</w:t>
      </w:r>
      <w:r>
        <w:t xml:space="preserve">The constituency, in the end, is not an abstraction. Sometimes it is one person who will not let go.</w:t>
      </w:r>
      <w:r>
        <w:t xml:space="preserve">”</w:t>
      </w:r>
    </w:p>
    <w:p>
      <w:pPr>
        <w:pStyle w:val="Heading2"/>
      </w:pPr>
      <w:bookmarkStart w:id="150" w:name="X46add25323b858b2461e9ead9d733c9e9639a59"/>
      <w:r>
        <w:t xml:space="preserve">North Dakota: the recovery the ground paid for</w:t>
      </w:r>
      <w:bookmarkEnd w:id="150"/>
    </w:p>
    <w:p>
      <w:pPr>
        <w:pStyle w:val="FirstParagraph"/>
      </w:pPr>
      <w:r>
        <w:t xml:space="preserve">Not every recovery is a moral drama. North Dakota’s is mostly geology — but it is instructive precisely because it shows what the</w:t>
      </w:r>
      <w:r>
        <w:t xml:space="preserve"> </w:t>
      </w:r>
      <w:r>
        <w:rPr>
          <w:i/>
        </w:rPr>
        <w:t xml:space="preserve">structure</w:t>
      </w:r>
      <w:r>
        <w:t xml:space="preserve"> </w:t>
      </w:r>
      <w:r>
        <w:t xml:space="preserve">does when fortune arrives.</w:t>
      </w:r>
    </w:p>
    <w:p>
      <w:pPr>
        <w:pStyle w:val="BodyText"/>
      </w:pPr>
      <w:r>
        <w:t xml:space="preserve">North Dakota held on to its school trust lands and, crucially, kept the discipline Beadle’s region had built in: revenue from the lands, and especially from non-renewable resources beneath them, fed the permanent fund rather than the year’s budget. Then the Bakken oil boom arrived, and the royalties poured in. Because the rules of the trust directed that money into the corpus instead of letting it be spent as it came, the fund swelled to extraordinary size. North Dakota’s Common Schools Trust Fund stood at roughly</w:t>
      </w:r>
      <w:r>
        <w:t xml:space="preserve"> </w:t>
      </w:r>
      <w:r>
        <w:rPr>
          <w:b/>
        </w:rPr>
        <w:t xml:space="preserve">$8.4 billion</w:t>
      </w:r>
      <w:r>
        <w:t xml:space="preserve"> </w:t>
      </w:r>
      <w:r>
        <w:t xml:space="preserve">as of late November 2025</w:t>
      </w:r>
      <w:r>
        <w:rPr>
          <w:rStyle w:val="FootnoteReference"/>
        </w:rPr>
        <w:footnoteReference w:id="151"/>
      </w:r>
      <w:r>
        <w:t xml:space="preserve"> </w:t>
      </w:r>
      <w:r>
        <w:t xml:space="preserve">— built on oil, yes, but</w:t>
      </w:r>
      <w:r>
        <w:t xml:space="preserve"> </w:t>
      </w:r>
      <w:r>
        <w:rPr>
          <w:i/>
        </w:rPr>
        <w:t xml:space="preserve">captured</w:t>
      </w:r>
      <w:r>
        <w:t xml:space="preserve"> </w:t>
      </w:r>
      <w:r>
        <w:t xml:space="preserve">because the rules said the windfall belonged to the corpus and to the children not yet born, not to the legislature of the moment.</w:t>
      </w:r>
    </w:p>
    <w:p>
      <w:pPr>
        <w:pStyle w:val="BodyText"/>
      </w:pPr>
      <w:r>
        <w:t xml:space="preserve">The contrast with the states that spent their resource revenue the year it arrived is the entire point. Oil is one-time money; the coal seam emptied is empty forever. A well-built trust treats a windfall as principal, so that the children of 2075 inherit the value of what was sold in 2025. North Dakota’s billions are not a story about luck. They are a story about a rule, written down in advance, that turned luck into a permanent inheritance.</w:t>
      </w:r>
    </w:p>
    <w:p>
      <w:pPr>
        <w:pStyle w:val="Heading2"/>
      </w:pPr>
      <w:bookmarkStart w:id="152" w:name="X98229b17552e4f444e2be806c683019fd087bb2"/>
      <w:r>
        <w:t xml:space="preserve">Mississippi: tearing up the sweetheart leases</w:t>
      </w:r>
      <w:bookmarkEnd w:id="152"/>
    </w:p>
    <w:p>
      <w:pPr>
        <w:pStyle w:val="FirstParagraph"/>
      </w:pPr>
      <w:r>
        <w:t xml:space="preserve">The last recovery in this chapter is the most personal, and it answers a betrayal the reader has already met — the sixteenth-section land of Mississippi, leased to the well-connected for rents measured in pennies.</w:t>
      </w:r>
    </w:p>
    <w:p>
      <w:pPr>
        <w:pStyle w:val="BlockText"/>
      </w:pPr>
      <w:r>
        <w:rPr>
          <w:b/>
        </w:rPr>
        <w:t xml:space="preserve">The trustee who acted like one</w:t>
      </w:r>
    </w:p>
    <w:p>
      <w:pPr>
        <w:pStyle w:val="BlockText"/>
      </w:pPr>
      <w:r>
        <w:t xml:space="preserve">In downtown Forest, Mississippi, a piece of land owned by the public schools had once been leased for ninety-nine years. The price for that century of use was a single payment of seven dollars and fifty cents. It was not unusual; for generations the sixteenth-section lands had been handed to the well-connected at rents that were a joke on the children who owned them.</w:t>
      </w:r>
    </w:p>
    <w:p>
      <w:pPr>
        <w:pStyle w:val="BlockText"/>
      </w:pPr>
      <w:r>
        <w:t xml:space="preserve">When Dick Molpus became Mississippi’s Secretary of State in 1984, the office came with an old duty most of his predecessors had treated as paperwork: he was the trustee of those school lands. Molpus decided to act like one. He ordered the leases reexamined, and where the rent was a giveaway, he demanded it be renegotiated to what the land was actually worth.</w:t>
      </w:r>
    </w:p>
    <w:p>
      <w:pPr>
        <w:pStyle w:val="BlockText"/>
      </w:pPr>
      <w:r>
        <w:t xml:space="preserve">Thousands of leases were rewritten — by the usual account, on the order of five thousand. The change sent</w:t>
      </w:r>
      <w:r>
        <w:t xml:space="preserve"> </w:t>
      </w:r>
      <w:r>
        <w:rPr>
          <w:b/>
        </w:rPr>
        <w:t xml:space="preserve">tens of millions of dollars a year</w:t>
      </w:r>
      <w:r>
        <w:t xml:space="preserve"> </w:t>
      </w:r>
      <w:r>
        <w:t xml:space="preserve">— by that same account, more than twenty-four million — back to the schools that had owned the land all along.</w:t>
      </w:r>
      <w:r>
        <w:rPr>
          <w:rStyle w:val="FootnoteReference"/>
        </w:rPr>
        <w:footnoteReference w:id="153"/>
      </w:r>
    </w:p>
    <w:p>
      <w:pPr>
        <w:pStyle w:val="BlockText"/>
      </w:pPr>
      <w:r>
        <w:t xml:space="preserve">The connected did not take it quietly. One lessee sued him — twice — lost both times, then pitched camp outside Molpus’s office for the better part of a month and ran against him in the next election. Molpus won, and the money kept flowing to the children it was meant for. (There is a homelier piece of the story Margaret likes: one night, with the fight at its hottest, Molpus crept downstairs in the dark, certain he had heard an intruder. The intruder was the ice maker.)</w:t>
      </w:r>
      <w:r>
        <w:rPr>
          <w:rStyle w:val="FootnoteReference"/>
        </w:rPr>
        <w:footnoteReference w:id="154"/>
      </w:r>
    </w:p>
    <w:p>
      <w:pPr>
        <w:pStyle w:val="FirstParagraph"/>
      </w:pPr>
      <w:r>
        <w:t xml:space="preserve">Molpus’s reform is the everyday version of the whole chapter. He had the law on his side — the sixteenth-section lands plainly belonged to the schools, and a lease for a fraction of a percent of fair value plainly failed the trustee’s duty. What had been missing for a hundred years was a trustee willing to enforce it, and a public willing to back him when the people he crossed came after his job. Text and constituency. The land had been worth tens of millions of dollars a year all along. It took a person to go and collect it.</w:t>
      </w:r>
    </w:p>
    <w:p>
      <w:pPr>
        <w:pStyle w:val="Heading2"/>
      </w:pPr>
      <w:bookmarkStart w:id="155" w:name="the-reforms-still-being-written"/>
      <w:r>
        <w:t xml:space="preserve">The reforms still being written</w:t>
      </w:r>
      <w:bookmarkEnd w:id="155"/>
    </w:p>
    <w:p>
      <w:pPr>
        <w:pStyle w:val="FirstParagraph"/>
      </w:pPr>
      <w:r>
        <w:t xml:space="preserve">None of this is finished history, and it would be false to the spirit of the chapter to pretend the work ever ends. The trusts that are healthy today are healthy because someone is, right now, doing the unglamorous job of watching them — and in several states the watching is producing reforms as we write.</w:t>
      </w:r>
    </w:p>
    <w:p>
      <w:pPr>
        <w:pStyle w:val="BodyText"/>
      </w:pPr>
      <w:r>
        <w:t xml:space="preserve">In</w:t>
      </w:r>
      <w:r>
        <w:t xml:space="preserve"> </w:t>
      </w:r>
      <w:r>
        <w:rPr>
          <w:b/>
        </w:rPr>
        <w:t xml:space="preserve">Nebraska</w:t>
      </w:r>
      <w:r>
        <w:t xml:space="preserve">, the body that manages the school trust lands, the Board of Educational Lands and Funds, is today composed of</w:t>
      </w:r>
      <w:r>
        <w:t xml:space="preserve"> </w:t>
      </w:r>
      <w:r>
        <w:rPr>
          <w:b/>
        </w:rPr>
        <w:t xml:space="preserve">five members appointed by the governor and confirmed by the legislature</w:t>
      </w:r>
      <w:r>
        <w:t xml:space="preserve"> </w:t>
      </w:r>
      <w:r>
        <w:t xml:space="preserve">— four drawn from the state’s congressional districts and one at large, serving rotating terms.</w:t>
      </w:r>
      <w:r>
        <w:rPr>
          <w:rStyle w:val="FootnoteReference"/>
        </w:rPr>
        <w:footnoteReference w:id="156"/>
      </w:r>
      <w:r>
        <w:t xml:space="preserve"> </w:t>
      </w:r>
      <w:r>
        <w:t xml:space="preserve">(This is worth stating in the present tense and getting right, because the board’s makeup has changed over the decades, and an out-of-date description of who sits on it can quietly mislead a reader about who answers for the trust now.) The Nebraska fund retains well over a billion dollars in corpus and continues to send substantial annual distributions to the schools — a working trust, maintained by people doing the maintenance.</w:t>
      </w:r>
      <w:r>
        <w:rPr>
          <w:rStyle w:val="FootnoteReference"/>
        </w:rPr>
        <w:footnoteReference w:id="157"/>
      </w:r>
    </w:p>
    <w:p>
      <w:pPr>
        <w:pStyle w:val="BodyText"/>
      </w:pPr>
      <w:r>
        <w:t xml:space="preserve">In</w:t>
      </w:r>
      <w:r>
        <w:t xml:space="preserve"> </w:t>
      </w:r>
      <w:r>
        <w:rPr>
          <w:b/>
        </w:rPr>
        <w:t xml:space="preserve">Minnesota</w:t>
      </w:r>
      <w:r>
        <w:t xml:space="preserve">, a generation of quiet reform has been remaking a long-neglected trust. About a decade ago, Representative</w:t>
      </w:r>
      <w:r>
        <w:t xml:space="preserve"> </w:t>
      </w:r>
      <w:r>
        <w:rPr>
          <w:b/>
        </w:rPr>
        <w:t xml:space="preserve">Denise Dittrich</w:t>
      </w:r>
      <w:r>
        <w:t xml:space="preserve"> </w:t>
      </w:r>
      <w:r>
        <w:t xml:space="preserve">— who had stumbled onto the forgotten Permanent School Fund on a field trip to the state’s north country and gone looking at how Utah had fixed its own — sponsored the legislation that created a dedicated School Trust Lands Director within the Department of Natural Resources, along with a legislative commission to keep an eye on the fund.</w:t>
      </w:r>
      <w:r>
        <w:rPr>
          <w:rStyle w:val="FootnoteReference"/>
        </w:rPr>
        <w:footnoteReference w:id="158"/>
      </w:r>
      <w:r>
        <w:t xml:space="preserve"> </w:t>
      </w:r>
      <w:r>
        <w:t xml:space="preserve">And the work continues into the present: Senator</w:t>
      </w:r>
      <w:r>
        <w:t xml:space="preserve"> </w:t>
      </w:r>
      <w:r>
        <w:rPr>
          <w:b/>
        </w:rPr>
        <w:t xml:space="preserve">Mary Kunesh</w:t>
      </w:r>
      <w:r>
        <w:t xml:space="preserve"> </w:t>
      </w:r>
      <w:r>
        <w:t xml:space="preserve">carried a constitutional amendment, passed by the legislature in the spring of 2026, that will go before Minnesota’s voters on the</w:t>
      </w:r>
      <w:r>
        <w:t xml:space="preserve"> </w:t>
      </w:r>
      <w:r>
        <w:rPr>
          <w:b/>
        </w:rPr>
        <w:t xml:space="preserve">November 2026 ballot</w:t>
      </w:r>
      <w:r>
        <w:t xml:space="preserve"> </w:t>
      </w:r>
      <w:r>
        <w:t xml:space="preserve">— a measure to shift the fund to a modern total-return distribution, so the schools draw a sustainable slice of the endowment’s growth rather than a thin trickle of interest.</w:t>
      </w:r>
      <w:r>
        <w:rPr>
          <w:rStyle w:val="FootnoteReference"/>
        </w:rPr>
        <w:footnoteReference w:id="159"/>
      </w:r>
      <w:r>
        <w:t xml:space="preserve"> </w:t>
      </w:r>
      <w:r>
        <w:t xml:space="preserve">Whether it passes is up to the voters. But its very existence is the chapter’s argument made current: a trust kept alive by named people, doing named work, year after year, decade after decade.</w:t>
      </w:r>
    </w:p>
    <w:p>
      <w:pPr>
        <w:pStyle w:val="Heading2"/>
      </w:pPr>
      <w:bookmarkStart w:id="160" w:name="what-the-recoveries-teach"/>
      <w:r>
        <w:t xml:space="preserve">What the recoveries teach</w:t>
      </w:r>
      <w:bookmarkEnd w:id="160"/>
    </w:p>
    <w:p>
      <w:pPr>
        <w:pStyle w:val="FirstParagraph"/>
      </w:pPr>
      <w:r>
        <w:t xml:space="preserve">Lay the cases side by side and the pattern is unmistakable.</w:t>
      </w:r>
    </w:p>
    <w:p>
      <w:pPr>
        <w:pStyle w:val="BodyText"/>
      </w:pPr>
      <w:r>
        <w:t xml:space="preserve">New Mexico thrives because the</w:t>
      </w:r>
      <w:r>
        <w:t xml:space="preserve"> </w:t>
      </w:r>
      <w:r>
        <w:rPr>
          <w:i/>
        </w:rPr>
        <w:t xml:space="preserve">words</w:t>
      </w:r>
      <w:r>
        <w:t xml:space="preserve"> </w:t>
      </w:r>
      <w:r>
        <w:t xml:space="preserve">were written with an enforcer named inside them. Utah was rescued because a</w:t>
      </w:r>
      <w:r>
        <w:t xml:space="preserve"> </w:t>
      </w:r>
      <w:r>
        <w:rPr>
          <w:i/>
        </w:rPr>
        <w:t xml:space="preserve">constituency</w:t>
      </w:r>
      <w:r>
        <w:t xml:space="preserve"> </w:t>
      </w:r>
      <w:r>
        <w:t xml:space="preserve">read the fine print, organized, and then built an institution to make the rescue permanent. South Dakota’s floor held because Beadle wrote the number into the founding document</w:t>
      </w:r>
      <w:r>
        <w:t xml:space="preserve"> </w:t>
      </w:r>
      <w:r>
        <w:rPr>
          <w:i/>
        </w:rPr>
        <w:t xml:space="preserve">and</w:t>
      </w:r>
      <w:r>
        <w:t xml:space="preserve"> </w:t>
      </w:r>
      <w:r>
        <w:t xml:space="preserve">a forewarned public — the Beadle Club to this day — stood ready to defend it. Washington’s</w:t>
      </w:r>
      <w:r>
        <w:t xml:space="preserve"> </w:t>
      </w:r>
      <w:r>
        <w:rPr>
          <w:i/>
        </w:rPr>
        <w:t xml:space="preserve">Skamania</w:t>
      </w:r>
      <w:r>
        <w:t xml:space="preserve"> </w:t>
      </w:r>
      <w:r>
        <w:t xml:space="preserve">drew a hard line on loyalty, but the line only mattered because someone went to court to draw it. Montana survived on the strength of one good attorney in the right place. North Dakota turned a windfall into an inheritance because a</w:t>
      </w:r>
      <w:r>
        <w:t xml:space="preserve"> </w:t>
      </w:r>
      <w:r>
        <w:rPr>
          <w:i/>
        </w:rPr>
        <w:t xml:space="preserve">rule</w:t>
      </w:r>
      <w:r>
        <w:t xml:space="preserve">, written in advance, said the windfall belonged to the corpus. Mississippi’s children got their millions a year because a trustee finally enforced a duty that had been on the books all along — and the public re-elected him for it.</w:t>
      </w:r>
    </w:p>
    <w:p>
      <w:pPr>
        <w:pStyle w:val="BodyText"/>
      </w:pPr>
      <w:r>
        <w:t xml:space="preserve">And on the other side stands the warning that</w:t>
      </w:r>
      <w:r>
        <w:t xml:space="preserve"> </w:t>
      </w:r>
      <w:r>
        <w:rPr>
          <w:i/>
        </w:rPr>
        <w:t xml:space="preserve">Lassen</w:t>
      </w:r>
      <w:r>
        <w:t xml:space="preserve"> </w:t>
      </w:r>
      <w:r>
        <w:t xml:space="preserve">leaves us: a trust with perfect words and a sleeping constituency lost what it was plainly owed, because decades went by and no one pressed the claim until it was too late.</w:t>
      </w:r>
    </w:p>
    <w:p>
      <w:pPr>
        <w:pStyle w:val="BodyText"/>
      </w:pPr>
      <w:r>
        <w:t xml:space="preserve">So return to the line this chapter opened with, now that it has been paid for in full:</w:t>
      </w:r>
    </w:p>
    <w:p>
      <w:pPr>
        <w:pStyle w:val="BodyText"/>
      </w:pPr>
      <w:r>
        <w:rPr>
          <w:b/>
        </w:rPr>
        <w:t xml:space="preserve">A trust without a constituency to enforce it goes unenforced. A constituency without enforceable text has nothing to pull on. Both are required — and the constituency is the active ingredient, because the words, however sharp, do not lift themselves.</w:t>
      </w:r>
    </w:p>
    <w:p>
      <w:pPr>
        <w:pStyle w:val="BodyText"/>
      </w:pPr>
      <w:r>
        <w:t xml:space="preserve">That is the inheritance, finally understood. Not a guarantee written into a statute, and not the good intentions of one generation, but the two of them married and handed down together — words built to be enforced, and living people who know the words are theirs and will go to the wall to keep them. The states that held both kept the faith. The states that lost one or the other lost the trust.</w:t>
      </w:r>
    </w:p>
    <w:p>
      <w:pPr>
        <w:pStyle w:val="BodyText"/>
      </w:pPr>
      <w:r>
        <w:t xml:space="preserve">It is the most important lesson the school lands have to teach. And as the next chapter will show, it is about to matter far beyond the school lands — because we are, right now, building new trusts meant to outlast everyone alive, and the question of whether they survive will turn on exactly the same two things.</w:t>
      </w:r>
    </w:p>
    <w:p>
      <w:r>
        <w:pict>
          <v:rect style="width:0;height:1.5pt" o:hralign="center" o:hrstd="t" o:hr="t"/>
        </w:pict>
      </w:r>
    </w:p>
    <w:p>
      <w:pPr>
        <w:pStyle w:val="Heading2"/>
      </w:pPr>
      <w:bookmarkStart w:id="161" w:name="endnotes"/>
      <w:r>
        <w:t xml:space="preserve">Endnotes</w:t>
      </w:r>
      <w:bookmarkEnd w:id="161"/>
    </w:p>
    <w:p>
      <w:r>
        <w:pict>
          <v:rect style="width:0;height:1.5pt" o:hralign="center" o:hrstd="t" o:hr="t"/>
        </w:pict>
      </w:r>
    </w:p>
    <w:p>
      <w:r>
        <w:pict>
          <v:rect style="width:0;height:1.5pt" o:hralign="center" o:hrstd="t" o:hr="t"/>
        </w:pict>
      </w:r>
    </w:p>
    <w:p>
      <w:pPr>
        <w:pStyle w:val="Heading1"/>
      </w:pPr>
      <w:bookmarkStart w:id="162" w:name="Xafed8a274c10d8611b28ca042c511ce2f9ef4aa"/>
      <w:r>
        <w:t xml:space="preserve">Chapter 5 — What the Record Teaches the Architects of Forever-Trusts</w:t>
      </w:r>
      <w:bookmarkEnd w:id="162"/>
    </w:p>
    <w:p>
      <w:pPr>
        <w:pStyle w:val="BlockText"/>
      </w:pPr>
      <w:r>
        <w:t xml:space="preserve">“</w:t>
      </w:r>
      <w:r>
        <w:t xml:space="preserve">The United States agreed to cede some of its land to the State in exchange for a commitment by the State to use the revenues derived from the land to educate the citizenry. … a</w:t>
      </w:r>
      <w:r>
        <w:t xml:space="preserve"> </w:t>
      </w:r>
      <w:r>
        <w:t xml:space="preserve">‘</w:t>
      </w:r>
      <w:r>
        <w:t xml:space="preserve">solemn agreement</w:t>
      </w:r>
      <w:r>
        <w:t xml:space="preserve">’</w:t>
      </w:r>
      <w:r>
        <w:t xml:space="preserve"> </w:t>
      </w:r>
      <w:r>
        <w:t xml:space="preserve">which in some ways may be analogized to a contract between private parties.</w:t>
      </w:r>
      <w:r>
        <w:t xml:space="preserve">”</w:t>
      </w:r>
    </w:p>
    <w:p>
      <w:pPr>
        <w:pStyle w:val="BlockText"/>
      </w:pPr>
      <w:r>
        <w:t xml:space="preserve">—</w:t>
      </w:r>
      <w:r>
        <w:t xml:space="preserve"> </w:t>
      </w:r>
      <w:r>
        <w:rPr>
          <w:i/>
        </w:rPr>
        <w:t xml:space="preserve">Andrus v. Utah</w:t>
      </w:r>
      <w:r>
        <w:t xml:space="preserve"> </w:t>
      </w:r>
      <w:r>
        <w:t xml:space="preserve">(1980)</w:t>
      </w:r>
    </w:p>
    <w:p>
      <w:pPr>
        <w:pStyle w:val="FirstParagraph"/>
      </w:pPr>
      <w:r>
        <w:t xml:space="preserve">We have spent this book walking a single inheritance across two hundred years. We saw it created — section sixteen of every township, set aside for the schools, in a young republic that believed an educated people was the only safe foundation for self-government. We saw it betrayed in nearly every way a thing of value can be betrayed: sold off in fire-sales, leased to insiders for pennies, raided when a legislature wanted the money for something else, and quietly let go through plain neglect. And we saw it, in places, kept — defended in court, rebuilt by stubborn citizens, and in a few states grown into funds worth billions that still send a check to the schools every year.</w:t>
      </w:r>
    </w:p>
    <w:p>
      <w:pPr>
        <w:pStyle w:val="BodyText"/>
      </w:pPr>
      <w:r>
        <w:t xml:space="preserve">That is the story. This chapter is about what the story is</w:t>
      </w:r>
      <w:r>
        <w:t xml:space="preserve"> </w:t>
      </w:r>
      <w:r>
        <w:rPr>
          <w:i/>
        </w:rPr>
        <w:t xml:space="preserve">for</w:t>
      </w:r>
      <w:r>
        <w:t xml:space="preserve">.</w:t>
      </w:r>
    </w:p>
    <w:p>
      <w:pPr>
        <w:pStyle w:val="BodyText"/>
      </w:pPr>
      <w:r>
        <w:t xml:space="preserve">Because the school-trust record is not only a chapter of American history. It is the longest-running experiment we have in a very specific and very modern problem: how do you bind one generation to keep a promise to people who are not yet born? The framers of the school grants were trying to reach across time. They wanted the land — and later the money the land became — to serve children who would not be alive for a century or more, and they wanted that purpose to survive every legislature, every budget crisis, every clever official who would come along and find a reason to spend the corpus now. They were, in the truest sense, designing a forever-institution.</w:t>
      </w:r>
    </w:p>
    <w:p>
      <w:pPr>
        <w:pStyle w:val="BodyText"/>
      </w:pPr>
      <w:r>
        <w:t xml:space="preserve">And right now, in our own decade, other people are trying to do the same thing.</w:t>
      </w:r>
    </w:p>
    <w:p>
      <w:pPr>
        <w:pStyle w:val="BodyText"/>
      </w:pPr>
      <w:r>
        <w:t xml:space="preserve">They are chartering sovereign funds to hold the wealth that artificial intelligence and the data centers behind it are expected to throw off — funds meant to capture a windfall and meter it out to citizens across generations. They are building perpetual climate endowments meant to pay for adaptation and stewardship long after the people who funded them are gone. They are writing the founding documents for institutions that, like the school trusts, are supposed to outlive everyone in the room. They face the framers’ exact problem: a promise to the unborn, held by a sovereign that can change its mind.</w:t>
      </w:r>
    </w:p>
    <w:p>
      <w:pPr>
        <w:pStyle w:val="BodyText"/>
      </w:pPr>
      <w:r>
        <w:t xml:space="preserve">The school trusts ran that experiment for two centuries, in fifty separate laboratories, with results we can actually read. Some of those laboratories produced funds that survived. Most produced cautionary tales. The difference between the two was not luck, and it was not the nobility of the founders’ intentions — the intentions were noble nearly everywhere. The difference was</w:t>
      </w:r>
      <w:r>
        <w:t xml:space="preserve"> </w:t>
      </w:r>
      <w:r>
        <w:rPr>
          <w:i/>
        </w:rPr>
        <w:t xml:space="preserve">design</w:t>
      </w:r>
      <w:r>
        <w:t xml:space="preserve">. The people writing today’s forever-charters have the rare gift of a completed long-run trial. They would be foolish not to read the results.</w:t>
      </w:r>
    </w:p>
    <w:p>
      <w:pPr>
        <w:pStyle w:val="BodyText"/>
      </w:pPr>
      <w:r>
        <w:t xml:space="preserve">So this is the payload of the book. Here is what two hundred years of school-trust history teaches the people now building things meant to last forever.</w:t>
      </w:r>
    </w:p>
    <w:p>
      <w:pPr>
        <w:pStyle w:val="Heading2"/>
      </w:pPr>
      <w:bookmarkStart w:id="163" w:name="Xbf2bd63160424372574864a7745b339bf8aa93c"/>
      <w:r>
        <w:t xml:space="preserve">The first lesson: the duty is constant, but the ability to enforce it is engineered</w:t>
      </w:r>
      <w:bookmarkEnd w:id="163"/>
    </w:p>
    <w:p>
      <w:pPr>
        <w:pStyle w:val="FirstParagraph"/>
      </w:pPr>
      <w:r>
        <w:t xml:space="preserve">Start with the deepest thing the record teaches, because everything else rests on it.</w:t>
      </w:r>
    </w:p>
    <w:p>
      <w:pPr>
        <w:pStyle w:val="BodyText"/>
      </w:pPr>
      <w:r>
        <w:t xml:space="preserve">A trust does not need fancy words to exist. This surprises people, and it is worth saying plainly. When the United States granted section sixteen</w:t>
      </w:r>
      <w:r>
        <w:t xml:space="preserve"> </w:t>
      </w:r>
      <w:r>
        <w:t xml:space="preserve">“</w:t>
      </w:r>
      <w:r>
        <w:t xml:space="preserve">for the use of schools,</w:t>
      </w:r>
      <w:r>
        <w:t xml:space="preserve">”</w:t>
      </w:r>
      <w:r>
        <w:t xml:space="preserve"> </w:t>
      </w:r>
      <w:r>
        <w:t xml:space="preserve">it did not have to recite the word</w:t>
      </w:r>
      <w:r>
        <w:t xml:space="preserve"> </w:t>
      </w:r>
      <w:r>
        <w:t xml:space="preserve">“</w:t>
      </w:r>
      <w:r>
        <w:t xml:space="preserve">trust,</w:t>
      </w:r>
      <w:r>
        <w:t xml:space="preserve">”</w:t>
      </w:r>
      <w:r>
        <w:t xml:space="preserve"> </w:t>
      </w:r>
      <w:r>
        <w:t xml:space="preserve">or list the trustee’s duties, or explain that the land was to be managed loyally and prudently for the schools and not for anyone else’s benefit. The obligation attached anyway, by the simple logic of what a trust</w:t>
      </w:r>
      <w:r>
        <w:t xml:space="preserve"> </w:t>
      </w:r>
      <w:r>
        <w:rPr>
          <w:i/>
        </w:rPr>
        <w:t xml:space="preserve">is</w:t>
      </w:r>
      <w:r>
        <w:t xml:space="preserve">: someone holds property, someone else is meant to benefit, and the holder is bound to serve the beneficiary. The Supreme Court said as much very early. In</w:t>
      </w:r>
      <w:r>
        <w:t xml:space="preserve"> </w:t>
      </w:r>
      <w:r>
        <w:rPr>
          <w:i/>
        </w:rPr>
        <w:t xml:space="preserve">Cooper v. Roberts</w:t>
      </w:r>
      <w:r>
        <w:t xml:space="preserve"> </w:t>
      </w:r>
      <w:r>
        <w:t xml:space="preserve">(1855), the Court treated the school-section grant as creating a trust, with the United States as the</w:t>
      </w:r>
      <w:r>
        <w:t xml:space="preserve"> </w:t>
      </w:r>
      <w:r>
        <w:t xml:space="preserve">“</w:t>
      </w:r>
      <w:r>
        <w:t xml:space="preserve">founder of a charity</w:t>
      </w:r>
      <w:r>
        <w:t xml:space="preserve">”</w:t>
      </w:r>
      <w:r>
        <w:t xml:space="preserve"> </w:t>
      </w:r>
      <w:r>
        <w:t xml:space="preserve">and the state bound by a</w:t>
      </w:r>
      <w:r>
        <w:t xml:space="preserve"> </w:t>
      </w:r>
      <w:r>
        <w:t xml:space="preserve">“</w:t>
      </w:r>
      <w:r>
        <w:t xml:space="preserve">sacred obligation.</w:t>
      </w:r>
      <w:r>
        <w:t xml:space="preserve">”</w:t>
      </w:r>
      <w:r>
        <w:t xml:space="preserve"> </w:t>
      </w:r>
      <w:r>
        <w:t xml:space="preserve">(</w:t>
      </w:r>
      <w:r>
        <w:rPr>
          <w:i/>
        </w:rPr>
        <w:t xml:space="preserve">Cooper v. Roberts</w:t>
      </w:r>
      <w:r>
        <w:t xml:space="preserve">, 59 U.S. 173 (1855).) No magic words were required. Centuries of English equity, carried into American law, supplied the trustee’s duties without the granting act having to spell them out.</w:t>
      </w:r>
    </w:p>
    <w:p>
      <w:pPr>
        <w:pStyle w:val="BodyText"/>
      </w:pPr>
      <w:r>
        <w:t xml:space="preserve">This matters for today’s designers in a reassuring way: you do not lose the protection of trust law just because your founding document is lean. The duty exists by intent. If you mean to create a trust and you define who benefits and what the corpus is, the law will treat it as a trust.</w:t>
      </w:r>
    </w:p>
    <w:p>
      <w:pPr>
        <w:pStyle w:val="BodyText"/>
      </w:pPr>
      <w:r>
        <w:t xml:space="preserve">But here the record turns, and the turn is the most important single thing in this book.</w:t>
      </w:r>
    </w:p>
    <w:p>
      <w:pPr>
        <w:pStyle w:val="BodyText"/>
      </w:pPr>
      <w:r>
        <w:rPr>
          <w:b/>
        </w:rPr>
        <w:t xml:space="preserve">The existence of the duty is one question. Whether a beneficiary can force the trustee to honor it is an entirely different question — and that second question turns heavily on the words.</w:t>
      </w:r>
    </w:p>
    <w:p>
      <w:pPr>
        <w:pStyle w:val="BodyText"/>
      </w:pPr>
      <w:r>
        <w:t xml:space="preserve">A duty that exists but cannot be enforced is, to the children who are supposed to benefit from it, worth roughly whatever the trustee chooses to give it. And American courts have repeatedly declined to enforce general, loosely-worded public trusts — not because the duty was absent, but because the vague text gave the sovereign room to argue the duty was not something a court could compel. When the trustee is a state, the state has a whole arsenal of defenses available that a private trustee does not: sovereign immunity, the idea that some constitutional commands are merely aspirational rather than enforceable, the doctrine that certain questions belong to the legislature and not the courts. Those defenses succeed most easily when the founding text is general. They fail when the text is specific.</w:t>
      </w:r>
    </w:p>
    <w:p>
      <w:pPr>
        <w:pStyle w:val="BodyText"/>
      </w:pPr>
      <w:r>
        <w:t xml:space="preserve">The honest version of this lesson is even sharper, and it cuts against any tidy picture. For the leanest old grants, it is not merely</w:t>
      </w:r>
      <w:r>
        <w:t xml:space="preserve"> </w:t>
      </w:r>
      <w:r>
        <w:rPr>
          <w:i/>
        </w:rPr>
        <w:t xml:space="preserve">harder</w:t>
      </w:r>
      <w:r>
        <w:t xml:space="preserve"> </w:t>
      </w:r>
      <w:r>
        <w:t xml:space="preserve">to enforce the trust — it is genuinely contested whether a court-enforceable trust exists at all. In</w:t>
      </w:r>
      <w:r>
        <w:t xml:space="preserve"> </w:t>
      </w:r>
      <w:r>
        <w:rPr>
          <w:i/>
        </w:rPr>
        <w:t xml:space="preserve">Alabama v. Schmidt</w:t>
      </w:r>
      <w:r>
        <w:t xml:space="preserve"> </w:t>
      </w:r>
      <w:r>
        <w:t xml:space="preserve">(1914), the Supreme Court described the obligation under the early section-sixteen grants as</w:t>
      </w:r>
      <w:r>
        <w:t xml:space="preserve"> </w:t>
      </w:r>
      <w:r>
        <w:t xml:space="preserve">“</w:t>
      </w:r>
      <w:r>
        <w:t xml:space="preserve">honorary,</w:t>
      </w:r>
      <w:r>
        <w:t xml:space="preserve">”</w:t>
      </w:r>
      <w:r>
        <w:t xml:space="preserve"> </w:t>
      </w:r>
      <w:r>
        <w:t xml:space="preserve">and the grant itself as an absolute gift — a fee, not a trust a court would police. (</w:t>
      </w:r>
      <w:r>
        <w:rPr>
          <w:i/>
        </w:rPr>
        <w:t xml:space="preserve">Alabama v. Schmidt</w:t>
      </w:r>
      <w:r>
        <w:t xml:space="preserve">, 232 U.S. 168 (1914).) Decades later, in</w:t>
      </w:r>
      <w:r>
        <w:t xml:space="preserve"> </w:t>
      </w:r>
      <w:r>
        <w:rPr>
          <w:i/>
        </w:rPr>
        <w:t xml:space="preserve">Papasan v. Allain</w:t>
      </w:r>
      <w:r>
        <w:t xml:space="preserve"> </w:t>
      </w:r>
      <w:r>
        <w:t xml:space="preserve">(1986), the Court said it was</w:t>
      </w:r>
      <w:r>
        <w:t xml:space="preserve"> </w:t>
      </w:r>
      <w:r>
        <w:t xml:space="preserve">“</w:t>
      </w:r>
      <w:r>
        <w:t xml:space="preserve">not at all clear</w:t>
      </w:r>
      <w:r>
        <w:t xml:space="preserve">”</w:t>
      </w:r>
      <w:r>
        <w:t xml:space="preserve"> </w:t>
      </w:r>
      <w:r>
        <w:t xml:space="preserve">that the early grants created a binding trust at all — and then held that even if one existed, the Eleventh Amendment barred the beneficiaries’ claim against the state. (</w:t>
      </w:r>
      <w:r>
        <w:rPr>
          <w:i/>
        </w:rPr>
        <w:t xml:space="preserve">Papasan v. Allain</w:t>
      </w:r>
      <w:r>
        <w:t xml:space="preserve">, 478 U.S. 265 (1986).) And</w:t>
      </w:r>
      <w:r>
        <w:t xml:space="preserve"> </w:t>
      </w:r>
      <w:r>
        <w:rPr>
          <w:i/>
        </w:rPr>
        <w:t xml:space="preserve">Cooper v. Roberts</w:t>
      </w:r>
      <w:r>
        <w:t xml:space="preserve"> </w:t>
      </w:r>
      <w:r>
        <w:t xml:space="preserve">itself, the case usually cited for</w:t>
      </w:r>
      <w:r>
        <w:t xml:space="preserve"> </w:t>
      </w:r>
      <w:r>
        <w:t xml:space="preserve">“</w:t>
      </w:r>
      <w:r>
        <w:t xml:space="preserve">the grant is a trust,</w:t>
      </w:r>
      <w:r>
        <w:t xml:space="preserve">”</w:t>
      </w:r>
      <w:r>
        <w:t xml:space="preserve"> </w:t>
      </w:r>
      <w:r>
        <w:t xml:space="preserve">also says the grant ran</w:t>
      </w:r>
      <w:r>
        <w:t xml:space="preserve"> </w:t>
      </w:r>
      <w:r>
        <w:t xml:space="preserve">“</w:t>
      </w:r>
      <w:r>
        <w:t xml:space="preserve">to the State directly, without limitation of its power.</w:t>
      </w:r>
      <w:r>
        <w:t xml:space="preserve">”</w:t>
      </w:r>
      <w:r>
        <w:t xml:space="preserve"> </w:t>
      </w:r>
      <w:r>
        <w:t xml:space="preserve">(</w:t>
      </w:r>
      <w:r>
        <w:rPr>
          <w:i/>
        </w:rPr>
        <w:t xml:space="preserve">Cooper</w:t>
      </w:r>
      <w:r>
        <w:t xml:space="preserve">, 59 U.S. 173.)</w:t>
      </w:r>
    </w:p>
    <w:p>
      <w:pPr>
        <w:pStyle w:val="BodyText"/>
      </w:pPr>
      <w:r>
        <w:t xml:space="preserve">That tension is not an embarrassment to the lesson. It</w:t>
      </w:r>
      <w:r>
        <w:t xml:space="preserve"> </w:t>
      </w:r>
      <w:r>
        <w:rPr>
          <w:i/>
        </w:rPr>
        <w:t xml:space="preserve">is</w:t>
      </w:r>
      <w:r>
        <w:t xml:space="preserve"> </w:t>
      </w:r>
      <w:r>
        <w:t xml:space="preserve">the lesson. The strongest argument that thin text is dangerous is that, on thin text, even the existence of an enforceable trust is a coin-toss in court. The designers of a forever-institution who assume a future court will read protective duties into a vaguely-worded charter are making a bet the record shows you lose as often as you win.</w:t>
      </w:r>
    </w:p>
    <w:p>
      <w:pPr>
        <w:pStyle w:val="BodyText"/>
      </w:pPr>
      <w:r>
        <w:t xml:space="preserve">Set two states side by side and the whole point becomes concrete.</w:t>
      </w:r>
    </w:p>
    <w:p>
      <w:pPr>
        <w:pStyle w:val="BodyText"/>
      </w:pPr>
      <w:r>
        <w:t xml:space="preserve">In New Mexico, the federal enabling act of 1910 did not leave the trust to inference. Section 10 said the lands</w:t>
      </w:r>
      <w:r>
        <w:t xml:space="preserve"> </w:t>
      </w:r>
      <w:r>
        <w:t xml:space="preserve">“</w:t>
      </w:r>
      <w:r>
        <w:t xml:space="preserve">shall be by the said State held in trust.</w:t>
      </w:r>
      <w:r>
        <w:t xml:space="preserve">”</w:t>
      </w:r>
      <w:r>
        <w:t xml:space="preserve"> </w:t>
      </w:r>
      <w:r>
        <w:t xml:space="preserve">It named the permitted purposes. It declared that any disposition not conforming to those terms</w:t>
      </w:r>
      <w:r>
        <w:t xml:space="preserve"> </w:t>
      </w:r>
      <w:r>
        <w:t xml:space="preserve">“</w:t>
      </w:r>
      <w:r>
        <w:t xml:space="preserve">shall be deemed a breach of trust.</w:t>
      </w:r>
      <w:r>
        <w:t xml:space="preserve">”</w:t>
      </w:r>
      <w:r>
        <w:t xml:space="preserve"> </w:t>
      </w:r>
      <w:r>
        <w:t xml:space="preserve">And it made it the duty of the Attorney General of the United States to prosecute violations. (Act of June 20, 1910, ch. 310, § 10, 36 Stat. 557.) When New Mexico’s land commissioner began spending a slice of trust income on advertising the state to tourists, the United States actually sued — and won. In</w:t>
      </w:r>
      <w:r>
        <w:t xml:space="preserve"> </w:t>
      </w:r>
      <w:r>
        <w:rPr>
          <w:i/>
        </w:rPr>
        <w:t xml:space="preserve">Ervien v. United States</w:t>
      </w:r>
      <w:r>
        <w:t xml:space="preserve"> </w:t>
      </w:r>
      <w:r>
        <w:t xml:space="preserve">(1919), the Supreme Court held the dedication of the trust income</w:t>
      </w:r>
      <w:r>
        <w:t xml:space="preserve"> </w:t>
      </w:r>
      <w:r>
        <w:t xml:space="preserve">“</w:t>
      </w:r>
      <w:r>
        <w:t xml:space="preserve">was special and exact, precluding any supplementary or aiding sense.</w:t>
      </w:r>
      <w:r>
        <w:t xml:space="preserve">”</w:t>
      </w:r>
      <w:r>
        <w:t xml:space="preserve"> </w:t>
      </w:r>
      <w:r>
        <w:t xml:space="preserve">(</w:t>
      </w:r>
      <w:r>
        <w:rPr>
          <w:i/>
        </w:rPr>
        <w:t xml:space="preserve">Ervien v. United States</w:t>
      </w:r>
      <w:r>
        <w:t xml:space="preserve">, 251 U.S. 41, 47 (1919).) No express enforcement clause, no named enforcer, and there is no</w:t>
      </w:r>
      <w:r>
        <w:t xml:space="preserve"> </w:t>
      </w:r>
      <w:r>
        <w:rPr>
          <w:i/>
        </w:rPr>
        <w:t xml:space="preserve">Ervien</w:t>
      </w:r>
      <w:r>
        <w:t xml:space="preserve">. Half a century later, in</w:t>
      </w:r>
      <w:r>
        <w:t xml:space="preserve"> </w:t>
      </w:r>
      <w:r>
        <w:rPr>
          <w:i/>
        </w:rPr>
        <w:t xml:space="preserve">Lassen v. Arizona</w:t>
      </w:r>
      <w:r>
        <w:t xml:space="preserve"> </w:t>
      </w:r>
      <w:r>
        <w:t xml:space="preserve">(1967), the Court read the same 1910 framework to demand that the trust receive full money value whenever its land was taken for a public road — the specificity of the text was exactly what let the Court insist on full value. (</w:t>
      </w:r>
      <w:r>
        <w:rPr>
          <w:i/>
        </w:rPr>
        <w:t xml:space="preserve">Lassen v. Arizona ex rel. Arizona Highway Dept.</w:t>
      </w:r>
      <w:r>
        <w:t xml:space="preserve">, 385 U.S. 458, 463–67 (1967).) A century after the act was written, New Mexico’s attorney general was still using section 10’s teeth to undo improper land deals. (</w:t>
      </w:r>
      <w:r>
        <w:rPr>
          <w:i/>
        </w:rPr>
        <w:t xml:space="preserve">State ex rel. King v. Lyons</w:t>
      </w:r>
      <w:r>
        <w:t xml:space="preserve">, 2011-NMSC-004.) The teeth were written in, and the teeth still bite.</w:t>
      </w:r>
    </w:p>
    <w:p>
      <w:pPr>
        <w:pStyle w:val="BodyText"/>
      </w:pPr>
      <w:r>
        <w:t xml:space="preserve">Now Oregon. The duty there is just as real. But Oregon’s relevant text is general, not an express trust with a named trustee and an enforcement clause, and the consequence has been five years of litigation spent not on whether the state breached its duty but on whether anyone is even allowed to ask a court the question — standing, justiciability, sovereign immunity, legislative immunity, separation of powers, every one of them an argument the state could make precisely because the text gave it the room. (</w:t>
      </w:r>
      <w:r>
        <w:rPr>
          <w:i/>
        </w:rPr>
        <w:t xml:space="preserve">Advocates for School Trust Lands v. State of Oregon</w:t>
      </w:r>
      <w:r>
        <w:t xml:space="preserve">, Coos County 23CV39056; Or. Ct. App. A184055; standing restored Jan. 28, 2026.) [Case number, court, date, and standing holding confirmed; VERIFY the internal slip-opinion page pincite against the published A184055 opinion at publication.] When a court of appeals finally restored the right to proceed in early 2026, that was a hard-won catch-up, not a victory — and it was still not certain the beneficiaries would win on the merits. Same duty as New Mexico’s. Wildly different ability to enforce it. The difference is in the words.</w:t>
      </w:r>
    </w:p>
    <w:p>
      <w:pPr>
        <w:pStyle w:val="BodyText"/>
      </w:pPr>
      <w:r>
        <w:t xml:space="preserve">For anyone designing a forever-trust, this is the one lesson to take if you take only one:</w:t>
      </w:r>
      <w:r>
        <w:t xml:space="preserve"> </w:t>
      </w:r>
      <w:r>
        <w:rPr>
          <w:b/>
        </w:rPr>
        <w:t xml:space="preserve">do not count on a court to supply the enforcement machinery later.</w:t>
      </w:r>
      <w:r>
        <w:t xml:space="preserve"> </w:t>
      </w:r>
      <w:r>
        <w:t xml:space="preserve">Write it in. The duty you can rely on. The remedy you have to build.</w:t>
      </w:r>
    </w:p>
    <w:p>
      <w:pPr>
        <w:pStyle w:val="BlockText"/>
      </w:pPr>
      <w:r>
        <w:rPr>
          <w:b/>
        </w:rPr>
        <w:t xml:space="preserve">PULL-QUOTE:</w:t>
      </w:r>
      <w:r>
        <w:t xml:space="preserve"> </w:t>
      </w:r>
      <w:r>
        <w:t xml:space="preserve">“</w:t>
      </w:r>
      <w:r>
        <w:t xml:space="preserve">The duty you can rely on. The remedy you have to build.</w:t>
      </w:r>
      <w:r>
        <w:t xml:space="preserve">”</w:t>
      </w:r>
    </w:p>
    <w:p>
      <w:pPr>
        <w:pStyle w:val="Heading2"/>
      </w:pPr>
      <w:bookmarkStart w:id="164" w:name="Xe2e370f1571423226764666857d8a0d35e21069"/>
      <w:r>
        <w:t xml:space="preserve">The second lesson: charter it as a bargain the sovereign cannot rewrite, not a gift it can revisit</w:t>
      </w:r>
      <w:bookmarkEnd w:id="164"/>
    </w:p>
    <w:p>
      <w:pPr>
        <w:pStyle w:val="FirstParagraph"/>
      </w:pPr>
      <w:r>
        <w:t xml:space="preserve">The school trusts survived best where the founding deal was understood as a</w:t>
      </w:r>
      <w:r>
        <w:t xml:space="preserve"> </w:t>
      </w:r>
      <w:r>
        <w:rPr>
          <w:i/>
        </w:rPr>
        <w:t xml:space="preserve">contract</w:t>
      </w:r>
      <w:r>
        <w:t xml:space="preserve">, and fared worst where it was understood as a</w:t>
      </w:r>
      <w:r>
        <w:t xml:space="preserve"> </w:t>
      </w:r>
      <w:r>
        <w:rPr>
          <w:i/>
        </w:rPr>
        <w:t xml:space="preserve">gift</w:t>
      </w:r>
      <w:r>
        <w:t xml:space="preserve">.</w:t>
      </w:r>
    </w:p>
    <w:p>
      <w:pPr>
        <w:pStyle w:val="BodyText"/>
      </w:pPr>
      <w:r>
        <w:t xml:space="preserve">The difference sounds like lawyer’s hair-splitting. It is, in fact, the hinge on which whole fortunes turned. If the school lands were a gift from the federal government to the state, then a state could plausibly argue it kept the sovereign power to do something else with them later — to repurpose, to sell, to redirect the money — because that is what an owner of a gift may do. For most of the nineteenth century, that</w:t>
      </w:r>
      <w:r>
        <w:t xml:space="preserve"> </w:t>
      </w:r>
      <w:r>
        <w:t xml:space="preserve">“</w:t>
      </w:r>
      <w:r>
        <w:t xml:space="preserve">the state can do what it likes with its own</w:t>
      </w:r>
      <w:r>
        <w:t xml:space="preserve">”</w:t>
      </w:r>
      <w:r>
        <w:t xml:space="preserve"> </w:t>
      </w:r>
      <w:r>
        <w:t xml:space="preserve">view was exactly the cover under which the fire-sales and the raids happened.</w:t>
      </w:r>
    </w:p>
    <w:p>
      <w:pPr>
        <w:pStyle w:val="BodyText"/>
      </w:pPr>
      <w:r>
        <w:t xml:space="preserve">But if the grant was a</w:t>
      </w:r>
      <w:r>
        <w:t xml:space="preserve"> </w:t>
      </w:r>
      <w:r>
        <w:rPr>
          <w:i/>
        </w:rPr>
        <w:t xml:space="preserve">bargained-for compact</w:t>
      </w:r>
      <w:r>
        <w:t xml:space="preserve"> </w:t>
      </w:r>
      <w:r>
        <w:t xml:space="preserve">— something the state received in exchange for a binding commitment it gave back — then the state wears two hats at once. It is the sovereign, yes, but it is also a party to a deal, and the terms of that deal became part of its own fundamental law, not revisable at the next legislative whim. The Supreme Court put this with unusual clarity in</w:t>
      </w:r>
      <w:r>
        <w:t xml:space="preserve"> </w:t>
      </w:r>
      <w:r>
        <w:rPr>
          <w:i/>
        </w:rPr>
        <w:t xml:space="preserve">Andrus v. Utah</w:t>
      </w:r>
      <w:r>
        <w:t xml:space="preserve"> </w:t>
      </w:r>
      <w:r>
        <w:t xml:space="preserve">(1980): the school-land grant was a</w:t>
      </w:r>
      <w:r>
        <w:t xml:space="preserve"> </w:t>
      </w:r>
      <w:r>
        <w:t xml:space="preserve">“</w:t>
      </w:r>
      <w:r>
        <w:t xml:space="preserve">solemn agreement which in some ways may be analogized to a contract between private parties. The United States agreed to cede some of its land to the State in exchange for a commitment by the State to use the revenues derived from the land to educate the citizenry.</w:t>
      </w:r>
      <w:r>
        <w:t xml:space="preserve">”</w:t>
      </w:r>
      <w:r>
        <w:t xml:space="preserve"> </w:t>
      </w:r>
      <w:r>
        <w:t xml:space="preserve">(</w:t>
      </w:r>
      <w:r>
        <w:rPr>
          <w:i/>
        </w:rPr>
        <w:t xml:space="preserve">Andrus v. Utah</w:t>
      </w:r>
      <w:r>
        <w:t xml:space="preserve">, 446 U.S. 500, 507 (1980).) And from that the Court drew the firewall directly: no state could divert school lands to other public uses without compensating the trust for the full market value of what it took. (</w:t>
      </w:r>
      <w:r>
        <w:rPr>
          <w:i/>
        </w:rPr>
        <w:t xml:space="preserve">Andrus</w:t>
      </w:r>
      <w:r>
        <w:t xml:space="preserve">, 446 U.S. at 507, citing</w:t>
      </w:r>
      <w:r>
        <w:t xml:space="preserve"> </w:t>
      </w:r>
      <w:r>
        <w:rPr>
          <w:i/>
        </w:rPr>
        <w:t xml:space="preserve">Lassen</w:t>
      </w:r>
      <w:r>
        <w:t xml:space="preserve"> </w:t>
      </w:r>
      <w:r>
        <w:t xml:space="preserve">and</w:t>
      </w:r>
      <w:r>
        <w:t xml:space="preserve"> </w:t>
      </w:r>
      <w:r>
        <w:rPr>
          <w:i/>
        </w:rPr>
        <w:t xml:space="preserve">Alamo Land &amp; Cattle Co. v. Arizona</w:t>
      </w:r>
      <w:r>
        <w:t xml:space="preserve">, 424 U.S. 295 (1976).)</w:t>
      </w:r>
    </w:p>
    <w:p>
      <w:pPr>
        <w:pStyle w:val="BodyText"/>
      </w:pPr>
      <w:r>
        <w:t xml:space="preserve">State courts built the same wall higher. New Mexico’s courts held that its enabling act is</w:t>
      </w:r>
      <w:r>
        <w:t xml:space="preserve"> </w:t>
      </w:r>
      <w:r>
        <w:t xml:space="preserve">“</w:t>
      </w:r>
      <w:r>
        <w:t xml:space="preserve">fundamental law to the same extent as if it had been directly incorporated into the Constitution.</w:t>
      </w:r>
      <w:r>
        <w:t xml:space="preserve">”</w:t>
      </w:r>
      <w:r>
        <w:t xml:space="preserve"> </w:t>
      </w:r>
      <w:r>
        <w:t xml:space="preserve">(</w:t>
      </w:r>
      <w:r>
        <w:rPr>
          <w:i/>
        </w:rPr>
        <w:t xml:space="preserve">Lake Arthur Drainage Dist. v. Field</w:t>
      </w:r>
      <w:r>
        <w:t xml:space="preserve">, 27 N.M. 183 (1921).) Oklahoma’s supreme court called the acceptance provisions</w:t>
      </w:r>
      <w:r>
        <w:t xml:space="preserve"> </w:t>
      </w:r>
      <w:r>
        <w:t xml:space="preserve">“</w:t>
      </w:r>
      <w:r>
        <w:t xml:space="preserve">an irrevocable compact… which cannot be altered or abrogated.</w:t>
      </w:r>
      <w:r>
        <w:t xml:space="preserve">”</w:t>
      </w:r>
      <w:r>
        <w:t xml:space="preserve"> </w:t>
      </w:r>
      <w:r>
        <w:t xml:space="preserve">(</w:t>
      </w:r>
      <w:r>
        <w:rPr>
          <w:i/>
        </w:rPr>
        <w:t xml:space="preserve">Oklahoma Education Ass’n v. Nigh</w:t>
      </w:r>
      <w:r>
        <w:t xml:space="preserve">, 642 P.2d 230 (Okla. 1982).) South Dakota’s court said the legislature simply</w:t>
      </w:r>
      <w:r>
        <w:t xml:space="preserve"> </w:t>
      </w:r>
      <w:r>
        <w:t xml:space="preserve">“</w:t>
      </w:r>
      <w:r>
        <w:t xml:space="preserve">cannot give away trust property,</w:t>
      </w:r>
      <w:r>
        <w:t xml:space="preserve">”</w:t>
      </w:r>
      <w:r>
        <w:t xml:space="preserve"> </w:t>
      </w:r>
      <w:r>
        <w:t xml:space="preserve">and that any disposition had to return full value. (</w:t>
      </w:r>
      <w:r>
        <w:rPr>
          <w:i/>
        </w:rPr>
        <w:t xml:space="preserve">Kanaly v. State</w:t>
      </w:r>
      <w:r>
        <w:t xml:space="preserve">, 368 N.W.2d 819 (S.D. 1985).) In each of these, the move is the same: convert the founding deal from a gift the sovereign can reconsider into a contract the sovereign cannot unilaterally rewrite.</w:t>
      </w:r>
    </w:p>
    <w:p>
      <w:pPr>
        <w:pStyle w:val="BodyText"/>
      </w:pPr>
      <w:r>
        <w:t xml:space="preserve">Notice what this does to the honorary-trust problem from the first lesson. Where the bare grant looked merely</w:t>
      </w:r>
      <w:r>
        <w:t xml:space="preserve"> </w:t>
      </w:r>
      <w:r>
        <w:t xml:space="preserve">“</w:t>
      </w:r>
      <w:r>
        <w:t xml:space="preserve">honorary</w:t>
      </w:r>
      <w:r>
        <w:t xml:space="preserve">”</w:t>
      </w:r>
      <w:r>
        <w:t xml:space="preserve"> </w:t>
      </w:r>
      <w:r>
        <w:t xml:space="preserve">— an absolute gift with a moral gloss — the compact theory is the route out. It is how beneficiaries convert</w:t>
      </w:r>
      <w:r>
        <w:t xml:space="preserve"> </w:t>
      </w:r>
      <w:r>
        <w:t xml:space="preserve">“</w:t>
      </w:r>
      <w:r>
        <w:t xml:space="preserve">the duty exists but you can’t reach it</w:t>
      </w:r>
      <w:r>
        <w:t xml:space="preserve">”</w:t>
      </w:r>
      <w:r>
        <w:t xml:space="preserve"> </w:t>
      </w:r>
      <w:r>
        <w:t xml:space="preserve">into</w:t>
      </w:r>
      <w:r>
        <w:t xml:space="preserve"> </w:t>
      </w:r>
      <w:r>
        <w:t xml:space="preserve">“</w:t>
      </w:r>
      <w:r>
        <w:t xml:space="preserve">the duty is a binding agreement, and a court will enforce it.</w:t>
      </w:r>
      <w:r>
        <w:t xml:space="preserve">”</w:t>
      </w:r>
      <w:r>
        <w:t xml:space="preserve"> </w:t>
      </w:r>
      <w:r>
        <w:t xml:space="preserve">The two lessons work as a pair: explicit text names the duty and the enforcer; the compact form makes the whole thing irrevocable. Together they are the difference between a promise and a contract.</w:t>
      </w:r>
    </w:p>
    <w:p>
      <w:pPr>
        <w:pStyle w:val="BodyText"/>
      </w:pPr>
      <w:r>
        <w:t xml:space="preserve">For today’s designers the translation is exact, and it is the second rule:</w:t>
      </w:r>
      <w:r>
        <w:t xml:space="preserve"> </w:t>
      </w:r>
      <w:r>
        <w:rPr>
          <w:b/>
        </w:rPr>
        <w:t xml:space="preserve">a perpetual fund survives only if its founding charter is legally firewalled against the sovereign’s own future self.</w:t>
      </w:r>
      <w:r>
        <w:t xml:space="preserve"> </w:t>
      </w:r>
      <w:r>
        <w:t xml:space="preserve">If a future legislature — or a future board, or a future government — can change the fund’s purpose by ordinary act, then it will eventually be changed, because the money will eventually be wanted for something that feels urgent. Charter the institution as an irrevocable commitment to an external counterparty, made part of fundamental law, alterable only by some difficult, deliberate process and not by the same body that will one day be tempted to raid it. A gift can be revisited. A bargain, properly made, cannot. Build the bargain.</w:t>
      </w:r>
    </w:p>
    <w:p>
      <w:pPr>
        <w:pStyle w:val="Heading2"/>
      </w:pPr>
      <w:bookmarkStart w:id="165" w:name="X31164228a1bb37671799488013fabfebed3a00e"/>
      <w:r>
        <w:t xml:space="preserve">The third lesson: the purpose held its shape for a century, which is why it is worth fixing in writing</w:t>
      </w:r>
      <w:bookmarkEnd w:id="165"/>
    </w:p>
    <w:p>
      <w:pPr>
        <w:pStyle w:val="FirstParagraph"/>
      </w:pPr>
      <w:r>
        <w:t xml:space="preserve">There is a quiet, encouraging fact in the record that is easy to miss between the betrayals and the rescues, and it deserves its own place.</w:t>
      </w:r>
    </w:p>
    <w:p>
      <w:pPr>
        <w:pStyle w:val="BodyText"/>
      </w:pPr>
      <w:r>
        <w:t xml:space="preserve">The school grant</w:t>
      </w:r>
      <w:r>
        <w:t xml:space="preserve"> </w:t>
      </w:r>
      <w:r>
        <w:rPr>
          <w:i/>
        </w:rPr>
        <w:t xml:space="preserve">held its shape</w:t>
      </w:r>
      <w:r>
        <w:t xml:space="preserve">. The basic commitment that appeared in the Land Ordinance of 1785 and was carried into the Northwest Ordinance of 1787 — reserve section sixteen for the schools — rode forward through more than a century of statehood acts, across Congress after Congress, largely unargued. The 1802 act that admitted Ohio framed the grant as a proposition offered for the state’s</w:t>
      </w:r>
      <w:r>
        <w:t xml:space="preserve"> </w:t>
      </w:r>
      <w:r>
        <w:t xml:space="preserve">“</w:t>
      </w:r>
      <w:r>
        <w:t xml:space="preserve">free acceptance or rejection, which, if accepted… shall be obligatory upon the United States</w:t>
      </w:r>
      <w:r>
        <w:t xml:space="preserve">”</w:t>
      </w:r>
      <w:r>
        <w:t xml:space="preserve"> </w:t>
      </w:r>
      <w:r>
        <w:t xml:space="preserve">— the bilateral, binding-by-acceptance form that every later admission inherited. (Ohio Enabling Act, Act of Apr. 30, 1802, ch. 40, § 7, 2 Stat. 173, 175.) Later acts did not rewrite the commitment; they</w:t>
      </w:r>
      <w:r>
        <w:t xml:space="preserve"> </w:t>
      </w:r>
      <w:r>
        <w:rPr>
          <w:i/>
        </w:rPr>
        <w:t xml:space="preserve">added</w:t>
      </w:r>
      <w:r>
        <w:t xml:space="preserve"> </w:t>
      </w:r>
      <w:r>
        <w:t xml:space="preserve">to its skeleton. Colorado’s 1875 act put a price floor under the land. (Act of Mar. 3, 1875, ch. 139, 18 Stat. 474.) Utah’s 1894 act enlarged the grant to four sections per township. (Act of July 16, 1894, ch. 138, 28 Stat. 107.) The 1889 omnibus act admitting the Dakotas, Montana, and Washington put the lands expressly</w:t>
      </w:r>
      <w:r>
        <w:t xml:space="preserve"> </w:t>
      </w:r>
      <w:r>
        <w:t xml:space="preserve">“</w:t>
      </w:r>
      <w:r>
        <w:t xml:space="preserve">in trust</w:t>
      </w:r>
      <w:r>
        <w:t xml:space="preserve">”</w:t>
      </w:r>
      <w:r>
        <w:t xml:space="preserve"> </w:t>
      </w:r>
      <w:r>
        <w:t xml:space="preserve">and forbade selling them for less than ten dollars an acre. (Act of Feb. 22, 1889, ch. 180, 25 Stat. 676.) And the 1910 act for New Mexico and Arizona added the full apparatus of</w:t>
      </w:r>
      <w:r>
        <w:t xml:space="preserve"> </w:t>
      </w:r>
      <w:r>
        <w:t xml:space="preserve">“</w:t>
      </w:r>
      <w:r>
        <w:t xml:space="preserve">breach of trust</w:t>
      </w:r>
      <w:r>
        <w:t xml:space="preserve">”</w:t>
      </w:r>
      <w:r>
        <w:t xml:space="preserve"> </w:t>
      </w:r>
      <w:r>
        <w:t xml:space="preserve">and Attorney-General enforcement. (Act of June 20, 1910, ch. 310, 36 Stat. 557.) You can lay the four statutes side by side and watch the same purpose persist, gathering protective clauses as it goes.</w:t>
      </w:r>
    </w:p>
    <w:p>
      <w:pPr>
        <w:pStyle w:val="BodyText"/>
      </w:pPr>
      <w:r>
        <w:t xml:space="preserve">A word of honesty here, because the temptation is to tell this too neatly. It is tempting to say Congress methodically tightened the screws scandal by scandal — that every new restriction was a punishment for a documented abuse. The records do not actually support that tidy story. The best scholarship finds that many of the restrictions were first adopted by states and then copied</w:t>
      </w:r>
      <w:r>
        <w:t xml:space="preserve"> </w:t>
      </w:r>
      <w:r>
        <w:rPr>
          <w:i/>
        </w:rPr>
        <w:t xml:space="preserve">upward</w:t>
      </w:r>
      <w:r>
        <w:t xml:space="preserve"> </w:t>
      </w:r>
      <w:r>
        <w:t xml:space="preserve">into the federal acts, and that unmistakable congressional anti-abuse vigilance appears clearly only in 1910. (Souder &amp; Fairfax,</w:t>
      </w:r>
      <w:r>
        <w:t xml:space="preserve"> </w:t>
      </w:r>
      <w:r>
        <w:rPr>
          <w:i/>
        </w:rPr>
        <w:t xml:space="preserve">State Trust Lands</w:t>
      </w:r>
      <w:r>
        <w:t xml:space="preserve">; the located committee records — e.g., S. Rept. 586 (1888) on the Dakotas — argue admission-readiness, not an anti-fraud motive for the trust terms.) When we read the actual committee report behind the 1889 act, it argues about population and equal footing, not about preventing land fraud. So the careful claim is the modest one — and it is still powerful: across a full century, the</w:t>
      </w:r>
      <w:r>
        <w:t xml:space="preserve"> </w:t>
      </w:r>
      <w:r>
        <w:rPr>
          <w:i/>
        </w:rPr>
        <w:t xml:space="preserve">purpose</w:t>
      </w:r>
      <w:r>
        <w:t xml:space="preserve"> </w:t>
      </w:r>
      <w:r>
        <w:t xml:space="preserve">was constant. The grant rode forward as settled policy, never seriously up for debate. The framers’ idea — land set aside to fund the education of a self-governing people — proved durable in exactly the way a forever-institution’s purpose needs to be durable.</w:t>
      </w:r>
    </w:p>
    <w:p>
      <w:pPr>
        <w:pStyle w:val="BodyText"/>
      </w:pPr>
      <w:r>
        <w:t xml:space="preserve">The lesson for designers follows directly, and it is the third rule, the encouraging one. A clearly-defined purpose, written plainly and carried in fundamental documents,</w:t>
      </w:r>
      <w:r>
        <w:t xml:space="preserve"> </w:t>
      </w:r>
      <w:r>
        <w:rPr>
          <w:i/>
        </w:rPr>
        <w:t xml:space="preserve">can</w:t>
      </w:r>
      <w:r>
        <w:t xml:space="preserve"> </w:t>
      </w:r>
      <w:r>
        <w:t xml:space="preserve">survive a century of changing governments. Constancy of purpose is achievable; the record proves it. But notice the pairing with the first two lessons. The purpose held because it was written down, restated in every new admission, and treated as settled. It did not hold by being assumed. Write the purpose in clear, plain words, restate it in the founding documents rather than gesturing at it, and you give it the best chance the record offers of outliving everyone who wrote it.</w:t>
      </w:r>
    </w:p>
    <w:p>
      <w:pPr>
        <w:pStyle w:val="Heading2"/>
      </w:pPr>
      <w:bookmarkStart w:id="166" w:name="X7dc9ad9e1dcd11440b1442b4db5d5323cddae92"/>
      <w:r>
        <w:t xml:space="preserve">The fourth lesson: the specific clauses that did the work</w:t>
      </w:r>
      <w:bookmarkEnd w:id="166"/>
    </w:p>
    <w:p>
      <w:pPr>
        <w:pStyle w:val="FirstParagraph"/>
      </w:pPr>
      <w:r>
        <w:t xml:space="preserve">The first three lessons are the spine. But the record is also generous with detail — it tells you, clause by clause, what actually protected a fund and what left it exposed. A designer chartering a forever-institution today can lift these almost directly. Here are the provisions the two-century trial rewards.</w:t>
      </w:r>
    </w:p>
    <w:p>
      <w:pPr>
        <w:pStyle w:val="BodyText"/>
      </w:pPr>
      <w:r>
        <w:rPr>
          <w:b/>
        </w:rPr>
        <w:t xml:space="preserve">Name the adversary and bind it.</w:t>
      </w:r>
      <w:r>
        <w:t xml:space="preserve"> </w:t>
      </w:r>
      <w:r>
        <w:t xml:space="preserve">The trustee of a sovereign fund is, ultimately, the sovereign — the very body most tempted to raid the corpus when the money is wanted elsewhere. Do not pretend otherwise. Name the trustee explicitly, define its duties of loyalty and prudence in the document, and make clear the duty runs to the beneficiaries and not to the government’s general convenience. The trusts that fared worst left the trustee’s role implied, where a future official could argue the obligation was soft.</w:t>
      </w:r>
    </w:p>
    <w:p>
      <w:pPr>
        <w:pStyle w:val="BodyText"/>
      </w:pPr>
      <w:r>
        <w:rPr>
          <w:b/>
        </w:rPr>
        <w:t xml:space="preserve">Define the beneficiary narrowly and exclusively.</w:t>
      </w:r>
      <w:r>
        <w:t xml:space="preserve"> </w:t>
      </w:r>
      <w:r>
        <w:t xml:space="preserve">The school grants that survived best named the schools, and only the schools, as the beneficiary — the money was for them and could not be redirected to the general fund or to whatever the state found pressing. The clearest erosions came where the beneficiary class was loose enough that a legislature could argue some other public purpose qualified. State who benefits, and state that no one else does.</w:t>
      </w:r>
    </w:p>
    <w:p>
      <w:pPr>
        <w:pStyle w:val="BodyText"/>
      </w:pPr>
      <w:r>
        <w:rPr>
          <w:b/>
        </w:rPr>
        <w:t xml:space="preserve">Write in a plaintiff, a forum, a remedy — and waive immunity.</w:t>
      </w:r>
      <w:r>
        <w:t xml:space="preserve"> </w:t>
      </w:r>
      <w:r>
        <w:t xml:space="preserve">This is the lesson of New Mexico’s section 10 made into a checklist. A duty without a named enforcer is a duty no one can compel. Specify who has standing to sue — ideally someone independent of the government, a dedicated guardian or trust protector whose only job is to defend the corpus. Specify the court or tribunal that hears the claim. Specify the remedy — restoration of value, not a slap on the wrist. And because the trustee here is a sovereign, expressly waive the immunity defenses, or the beneficiaries will spend years, as Oregon’s did, fighting merely for the right to be heard. Every one of those clauses is a thing a court will not write in for you afterward.</w:t>
      </w:r>
    </w:p>
    <w:p>
      <w:pPr>
        <w:pStyle w:val="BodyText"/>
      </w:pPr>
      <w:r>
        <w:rPr>
          <w:b/>
        </w:rPr>
        <w:t xml:space="preserve">Ban offset and</w:t>
      </w:r>
      <w:r>
        <w:rPr>
          <w:b/>
        </w:rPr>
        <w:t xml:space="preserve"> </w:t>
      </w:r>
      <w:r>
        <w:rPr>
          <w:b/>
        </w:rPr>
        <w:t xml:space="preserve">“</w:t>
      </w:r>
      <w:r>
        <w:rPr>
          <w:b/>
        </w:rPr>
        <w:t xml:space="preserve">enhancement</w:t>
      </w:r>
      <w:r>
        <w:rPr>
          <w:b/>
        </w:rPr>
        <w:t xml:space="preserve">”</w:t>
      </w:r>
      <w:r>
        <w:rPr>
          <w:b/>
        </w:rPr>
        <w:t xml:space="preserve"> </w:t>
      </w:r>
      <w:r>
        <w:rPr>
          <w:b/>
        </w:rPr>
        <w:t xml:space="preserve">valuations; require full value on every transfer.</w:t>
      </w:r>
      <w:r>
        <w:t xml:space="preserve"> </w:t>
      </w:r>
      <w:r>
        <w:t xml:space="preserve">When a state takes trust land for its own use — a highway, a public building — the temptation is to credit the trust with the</w:t>
      </w:r>
      <w:r>
        <w:t xml:space="preserve"> </w:t>
      </w:r>
      <w:r>
        <w:rPr>
          <w:i/>
        </w:rPr>
        <w:t xml:space="preserve">indirect</w:t>
      </w:r>
      <w:r>
        <w:t xml:space="preserve"> </w:t>
      </w:r>
      <w:r>
        <w:t xml:space="preserve">benefit the public project supposedly brings, and so pay it less than the land is worth. The Supreme Court rejected exactly that move in the school-land context: the trust is owed full money value, not a discounted value reduced by some claimed collateral benefit. (</w:t>
      </w:r>
      <w:r>
        <w:rPr>
          <w:i/>
        </w:rPr>
        <w:t xml:space="preserve">Lassen v. Arizona</w:t>
      </w:r>
      <w:r>
        <w:t xml:space="preserve">, 385 U.S. 458 (1967).) For a modern fund the analog is the</w:t>
      </w:r>
      <w:r>
        <w:t xml:space="preserve"> </w:t>
      </w:r>
      <w:r>
        <w:t xml:space="preserve">“</w:t>
      </w:r>
      <w:r>
        <w:t xml:space="preserve">social discount</w:t>
      </w:r>
      <w:r>
        <w:t xml:space="preserve">”</w:t>
      </w:r>
      <w:r>
        <w:t xml:space="preserve"> </w:t>
      </w:r>
      <w:r>
        <w:t xml:space="preserve">— the argument that the fund should accept below-market terms when it deals with its own government because the public gets some other good out of the deal. Forbid it in the charter. Every internal transfer prices at full market value, full stop.</w:t>
      </w:r>
    </w:p>
    <w:p>
      <w:pPr>
        <w:pStyle w:val="BodyText"/>
      </w:pPr>
      <w:r>
        <w:rPr>
          <w:b/>
        </w:rPr>
        <w:t xml:space="preserve">Require independent valuation and segregated accounting.</w:t>
      </w:r>
      <w:r>
        <w:t xml:space="preserve"> </w:t>
      </w:r>
      <w:r>
        <w:t xml:space="preserve">A corpus you cannot see is a corpus that can be quietly drained. The funds that endured kept the trust money in a separate account, distinct from the general treasury, with its principal protected and only its earnings spent — and they valued assets through an independent process, not the trustee’s own say-so. A future official cannot spend what is walled off and audited. Segregate the corpus; require outside valuation; publish the accounting.</w:t>
      </w:r>
    </w:p>
    <w:p>
      <w:pPr>
        <w:pStyle w:val="BodyText"/>
      </w:pPr>
      <w:r>
        <w:rPr>
          <w:b/>
        </w:rPr>
        <w:t xml:space="preserve">Make exit honest and expensive — and here is the counter-example to remember.</w:t>
      </w:r>
      <w:r>
        <w:t xml:space="preserve"> </w:t>
      </w:r>
      <w:r>
        <w:t xml:space="preserve">Sooner or later someone will want the institution to dispose of a major asset, or to wind itself down, and will dress the disposal up as prudent management. The protection is to make any exit transparent, externally valued, and costly enough that it cannot be done casually. The cautionary tale is Oregon’s Elliott State Forest, the self-dealing sham anatomized in Chapter 3: a roughly $221-million</w:t>
      </w:r>
      <w:r>
        <w:t xml:space="preserve"> </w:t>
      </w:r>
      <w:r>
        <w:t xml:space="preserve">“</w:t>
      </w:r>
      <w:r>
        <w:t xml:space="preserve">buyout</w:t>
      </w:r>
      <w:r>
        <w:t xml:space="preserve">”</w:t>
      </w:r>
      <w:r>
        <w:t xml:space="preserve"> </w:t>
      </w:r>
      <w:r>
        <w:t xml:space="preserve">with a depressed</w:t>
      </w:r>
      <w:r>
        <w:t xml:space="preserve"> </w:t>
      </w:r>
      <w:r>
        <w:t xml:space="preserve">“</w:t>
      </w:r>
      <w:r>
        <w:t xml:space="preserve">investment</w:t>
      </w:r>
      <w:r>
        <w:t xml:space="preserve">”</w:t>
      </w:r>
      <w:r>
        <w:t xml:space="preserve"> </w:t>
      </w:r>
      <w:r>
        <w:t xml:space="preserve">valuation and circular funding — the trustee, in effect, buying the children’s forest from itself on terms it set. That is exactly the exit a well-drafted charter forecloses: it forbids the trustee from being the buyer, requires genuine independent valuation at full worth, and refuses to let a transfer be called compensation when the trust is made worse off. If your charter does not make exit honest and expensive, someone will eventually make it cheap and quiet.</w:t>
      </w:r>
    </w:p>
    <w:p>
      <w:pPr>
        <w:pStyle w:val="Heading2"/>
      </w:pPr>
      <w:bookmarkStart w:id="167" w:name="Xa3358e507f90deb1eba435c344df6d5feb7c34c"/>
      <w:r>
        <w:t xml:space="preserve">The fifth lesson: the machinery is inert without a constituency to work it</w:t>
      </w:r>
      <w:bookmarkEnd w:id="167"/>
    </w:p>
    <w:p>
      <w:pPr>
        <w:pStyle w:val="FirstParagraph"/>
      </w:pPr>
      <w:r>
        <w:t xml:space="preserve">There is one more lesson, and it keeps the other four honest.</w:t>
      </w:r>
    </w:p>
    <w:p>
      <w:pPr>
        <w:pStyle w:val="BodyText"/>
      </w:pPr>
      <w:r>
        <w:t xml:space="preserve">Every clause above is a lever. A lever does nothing until someone pulls it. The most carefully drafted charter — named trustee, enforcement clause, immunity waiver, full-value rule, segregated and audited corpus — is just words on paper unless there is a living constituency willing to go to court and</w:t>
      </w:r>
      <w:r>
        <w:t xml:space="preserve"> </w:t>
      </w:r>
      <w:r>
        <w:rPr>
          <w:i/>
        </w:rPr>
        <w:t xml:space="preserve">use</w:t>
      </w:r>
      <w:r>
        <w:t xml:space="preserve"> </w:t>
      </w:r>
      <w:r>
        <w:t xml:space="preserve">it when the trustee strays.</w:t>
      </w:r>
    </w:p>
    <w:p>
      <w:pPr>
        <w:pStyle w:val="BodyText"/>
      </w:pPr>
      <w:r>
        <w:t xml:space="preserve">Utah proved this in the hardest possible way, in the story Chapter 4 told at length. Utah had relatively strong protective text — and in the early 1980s, under Project BOLD, a large share of the corpus was nonetheless drained anyway. The strong text did not save it on its own. What turned the tide was the arrival of an organized constituency — the education coalition, led by Margaret Bird and the state’s school boards and education association, that mobilized to defend the trust and force the protections to be honored. The text was the lever; the constituency was the hand. Text without a constituency is inert. A constituency without enforceable text has nothing to pull. You need both, and the constituency is the active ingredient.</w:t>
      </w:r>
    </w:p>
    <w:p>
      <w:pPr>
        <w:pStyle w:val="BodyText"/>
      </w:pPr>
      <w:r>
        <w:t xml:space="preserve">For the architects of a forever-institution this is the rule that is easiest to skip and most fatal to skip. Do not stop at the charter. Charter alongside it a standing body whose permanent job is to watch the corpus and defend it — funded independently, with standing already written in, with the duty and the means to sue. Build the watchdog into the founding design, so that it does not depend on a crisis to summon a defender into being. The school trusts that survived two centuries did not survive because their founders were wiser than the founders who failed. They survived because somebody, generation after generation, was willing to stand up and insist the promise be kept — and because the law gave that somebody a lever worth pulling.</w:t>
      </w:r>
    </w:p>
    <w:p>
      <w:r>
        <w:pict>
          <v:rect style="width:0;height:1.5pt" o:hralign="center" o:hrstd="t" o:hr="t"/>
        </w:pict>
      </w:r>
    </w:p>
    <w:p>
      <w:pPr>
        <w:pStyle w:val="BlockText"/>
      </w:pPr>
      <w:r>
        <w:rPr>
          <w:b/>
        </w:rPr>
        <w:t xml:space="preserve">BOX — The design rules, on one page</w:t>
      </w:r>
      <w:r>
        <w:t xml:space="preserve"> </w:t>
      </w:r>
      <w:r>
        <w:rPr>
          <w:i/>
        </w:rPr>
        <w:t xml:space="preserve">(charter the adversary)</w:t>
      </w:r>
    </w:p>
    <w:p>
      <w:pPr>
        <w:pStyle w:val="BlockText"/>
      </w:pPr>
      <w:r>
        <w:t xml:space="preserve">If you are drafting a forever-institution and want the two-century trial reduced to a checklist, here it is. Each rule is earned by a state’s experience in the chapters behind it.</w:t>
      </w:r>
    </w:p>
    <w:p>
      <w:pPr>
        <w:numPr>
          <w:ilvl w:val="0"/>
          <w:numId w:val="1002"/>
        </w:numPr>
        <w:pStyle w:val="Compact"/>
      </w:pPr>
      <w:r>
        <w:rPr>
          <w:b/>
        </w:rPr>
        <w:t xml:space="preserve">Name the trustee — and name it as the adversary.</w:t>
      </w:r>
      <w:r>
        <w:t xml:space="preserve"> </w:t>
      </w:r>
      <w:r>
        <w:t xml:space="preserve">The sovereign is the body most tempted to raid the corpus. Write its duties of loyalty and prudence into the document; do not leave the role implied.</w:t>
      </w:r>
    </w:p>
    <w:p>
      <w:pPr>
        <w:numPr>
          <w:ilvl w:val="0"/>
          <w:numId w:val="1002"/>
        </w:numPr>
        <w:pStyle w:val="Compact"/>
      </w:pPr>
      <w:r>
        <w:rPr>
          <w:b/>
        </w:rPr>
        <w:t xml:space="preserve">Define the beneficiary narrowly and exclusively.</w:t>
      </w:r>
      <w:r>
        <w:t xml:space="preserve"> </w:t>
      </w:r>
      <w:r>
        <w:t xml:space="preserve">Name who benefits, and state plainly that no one else does — not the general fund, not whatever feels urgent next year.</w:t>
      </w:r>
    </w:p>
    <w:p>
      <w:pPr>
        <w:numPr>
          <w:ilvl w:val="0"/>
          <w:numId w:val="1002"/>
        </w:numPr>
        <w:pStyle w:val="Compact"/>
      </w:pPr>
      <w:r>
        <w:rPr>
          <w:b/>
        </w:rPr>
        <w:t xml:space="preserve">Write in a plaintiff, a forum, a remedy — and waive immunity.</w:t>
      </w:r>
      <w:r>
        <w:t xml:space="preserve"> </w:t>
      </w:r>
      <w:r>
        <w:t xml:space="preserve">A duty with no named enforcer is a duty no one can compel. New Mexico had section 10; Oregon spent five years just fighting for the right to be heard.</w:t>
      </w:r>
    </w:p>
    <w:p>
      <w:pPr>
        <w:numPr>
          <w:ilvl w:val="0"/>
          <w:numId w:val="1002"/>
        </w:numPr>
        <w:pStyle w:val="Compact"/>
      </w:pPr>
      <w:r>
        <w:rPr>
          <w:b/>
        </w:rPr>
        <w:t xml:space="preserve">Ban offset and</w:t>
      </w:r>
      <w:r>
        <w:rPr>
          <w:b/>
        </w:rPr>
        <w:t xml:space="preserve"> </w:t>
      </w:r>
      <w:r>
        <w:rPr>
          <w:b/>
        </w:rPr>
        <w:t xml:space="preserve">“</w:t>
      </w:r>
      <w:r>
        <w:rPr>
          <w:b/>
        </w:rPr>
        <w:t xml:space="preserve">enhancement</w:t>
      </w:r>
      <w:r>
        <w:rPr>
          <w:b/>
        </w:rPr>
        <w:t xml:space="preserve">”</w:t>
      </w:r>
      <w:r>
        <w:rPr>
          <w:b/>
        </w:rPr>
        <w:t xml:space="preserve"> </w:t>
      </w:r>
      <w:r>
        <w:rPr>
          <w:b/>
        </w:rPr>
        <w:t xml:space="preserve">valuations; require full value on every transfer.</w:t>
      </w:r>
      <w:r>
        <w:t xml:space="preserve"> </w:t>
      </w:r>
      <w:r>
        <w:rPr>
          <w:i/>
        </w:rPr>
        <w:t xml:space="preserve">Lassen</w:t>
      </w:r>
      <w:r>
        <w:t xml:space="preserve">’s rule: the trust is owed full money value, never a discount for some claimed collateral public benefit.</w:t>
      </w:r>
    </w:p>
    <w:p>
      <w:pPr>
        <w:numPr>
          <w:ilvl w:val="0"/>
          <w:numId w:val="1002"/>
        </w:numPr>
        <w:pStyle w:val="Compact"/>
      </w:pPr>
      <w:r>
        <w:rPr>
          <w:b/>
        </w:rPr>
        <w:t xml:space="preserve">Require independent valuation and segregated, audited accounting.</w:t>
      </w:r>
      <w:r>
        <w:t xml:space="preserve"> </w:t>
      </w:r>
      <w:r>
        <w:t xml:space="preserve">A corpus you cannot see is a corpus that can be quietly drained.</w:t>
      </w:r>
    </w:p>
    <w:p>
      <w:pPr>
        <w:numPr>
          <w:ilvl w:val="0"/>
          <w:numId w:val="1002"/>
        </w:numPr>
        <w:pStyle w:val="Compact"/>
      </w:pPr>
      <w:r>
        <w:rPr>
          <w:b/>
        </w:rPr>
        <w:t xml:space="preserve">Make exit honest and expensive.</w:t>
      </w:r>
      <w:r>
        <w:t xml:space="preserve"> </w:t>
      </w:r>
      <w:r>
        <w:t xml:space="preserve">Forbid the trustee from being the buyer; require genuine outside valuation at full worth. The Elliott is the counter-example to remember.</w:t>
      </w:r>
    </w:p>
    <w:p>
      <w:pPr>
        <w:numPr>
          <w:ilvl w:val="0"/>
          <w:numId w:val="1002"/>
        </w:numPr>
        <w:pStyle w:val="Compact"/>
      </w:pPr>
      <w:r>
        <w:rPr>
          <w:b/>
        </w:rPr>
        <w:t xml:space="preserve">Charter a standing constituency to pull the levers.</w:t>
      </w:r>
      <w:r>
        <w:t xml:space="preserve"> </w:t>
      </w:r>
      <w:r>
        <w:t xml:space="preserve">Every clause above is inert without living people, with standing already written in, whose permanent job is to defend the corpus.</w:t>
      </w:r>
    </w:p>
    <w:p>
      <w:pPr>
        <w:pStyle w:val="BlockText"/>
      </w:pPr>
      <w:r>
        <w:t xml:space="preserve">Make the founding deal a bargain the sovereign cannot rewrite, not a gift it can revisit.</w:t>
      </w:r>
    </w:p>
    <w:p>
      <w:r>
        <w:pict>
          <v:rect style="width:0;height:1.5pt" o:hralign="center" o:hrstd="t" o:hr="t"/>
        </w:pict>
      </w:r>
    </w:p>
    <w:p>
      <w:pPr>
        <w:pStyle w:val="Heading2"/>
      </w:pPr>
      <w:bookmarkStart w:id="168" w:name="Xfc84ac02c6ed5d3808d083b2815902fc6ab7dff"/>
      <w:r>
        <w:t xml:space="preserve">What this means for the institutions being chartered now</w:t>
      </w:r>
      <w:bookmarkEnd w:id="168"/>
    </w:p>
    <w:p>
      <w:pPr>
        <w:pStyle w:val="FirstParagraph"/>
      </w:pPr>
      <w:r>
        <w:t xml:space="preserve">Step back, and look at what the people drafting today’s forever-funds are actually being told by two hundred years of evidence.</w:t>
      </w:r>
    </w:p>
    <w:p>
      <w:pPr>
        <w:pStyle w:val="BodyText"/>
      </w:pPr>
      <w:r>
        <w:t xml:space="preserve">They are designing sovereign funds to hold the wealth of the AI build-out, perpetual climate endowments, institutions meant to serve people not yet born. They feel, many of them, exactly what the framers of the school grants felt: that this windfall, or this duty, is too important to leave to the next budget cycle, and that they must reach across time to bind their successors. The school-trust record tells them that the reaching is possible — the school grant held its purpose for a century — but only if they design for it, and that good intentions are precisely the thing that does</w:t>
      </w:r>
      <w:r>
        <w:t xml:space="preserve"> </w:t>
      </w:r>
      <w:r>
        <w:rPr>
          <w:i/>
        </w:rPr>
        <w:t xml:space="preserve">not</w:t>
      </w:r>
      <w:r>
        <w:t xml:space="preserve"> </w:t>
      </w:r>
      <w:r>
        <w:t xml:space="preserve">carry across the generations. Loyalty is not transmitted by sentiment. It is transmitted by text, by structure, and by an institution standing ready to enforce both.</w:t>
      </w:r>
    </w:p>
    <w:p>
      <w:pPr>
        <w:pStyle w:val="BlockText"/>
      </w:pPr>
      <w:r>
        <w:rPr>
          <w:b/>
        </w:rPr>
        <w:t xml:space="preserve">PULL-QUOTE:</w:t>
      </w:r>
      <w:r>
        <w:t xml:space="preserve"> </w:t>
      </w:r>
      <w:r>
        <w:t xml:space="preserve">“</w:t>
      </w:r>
      <w:r>
        <w:t xml:space="preserve">Loyalty is not transmitted by sentiment. It is transmitted by text, by structure, and by an institution standing ready to enforce both.</w:t>
      </w:r>
      <w:r>
        <w:t xml:space="preserve">”</w:t>
      </w:r>
    </w:p>
    <w:p>
      <w:pPr>
        <w:pStyle w:val="FirstParagraph"/>
      </w:pPr>
      <w:r>
        <w:t xml:space="preserve">So, to the people writing those charters now: assume a future government will be tempted to take the money. Assume a court will not invent protections you failed to write down. Write the trust in express words, name the trustee and bind it, define the beneficiary and no one else, write in a plaintiff and a forum and a real remedy, waive the immunity, ban the discounted valuations, segregate and audit the corpus, make exit honest and expensive — and then charter a constituency whose standing job, forever, is to pull those levers. Make the founding deal a bargain the sovereign cannot rewrite, not a gift it can revisit. Restate the purpose plainly in the founding documents and let its constancy do its work.</w:t>
      </w:r>
    </w:p>
    <w:p>
      <w:pPr>
        <w:pStyle w:val="BodyText"/>
      </w:pPr>
      <w:r>
        <w:t xml:space="preserve">The framers who set aside section sixteen could not have imagined the institutions being built today. But they were running the same experiment, and they ran it long enough to give us the answer. The duty is constant. The enforcement is engineered. The people who learn that lesson will build things that last. The people who trust to good intentions will build things that get drained — slowly, lawfully, and with the best of motives — exactly as the schools’ inheritance was drained across the century we have just walked.</w:t>
      </w:r>
    </w:p>
    <w:p>
      <w:pPr>
        <w:pStyle w:val="BodyText"/>
      </w:pPr>
      <w:r>
        <w:t xml:space="preserve">We have the results of the experiment now. The only question left is whether the architects of the next forever read them.</w:t>
      </w:r>
    </w:p>
    <w:p>
      <w:r>
        <w:pict>
          <v:rect style="width:0;height:1.5pt" o:hralign="center" o:hrstd="t" o:hr="t"/>
        </w:pict>
      </w:r>
    </w:p>
    <w:p>
      <w:pPr>
        <w:pStyle w:val="FirstParagraph"/>
      </w:pPr>
      <w:r>
        <w:rPr>
          <w:i/>
        </w:rPr>
        <w:t xml:space="preserve">Endnotes to be compiled. Citation density in this draft is deliberately light per the workspace allergen rule; the case and statute pinpoints above have been verified against primary sources and the citation dossiers (</w:t>
      </w:r>
      <w:r>
        <w:rPr>
          <w:rStyle w:val="VerbatimChar"/>
          <w:i/>
        </w:rPr>
        <w:t xml:space="preserve">_research/Enforceability_Caselaw_2026-05-29</w:t>
      </w:r>
      <w:r>
        <w:rPr>
          <w:i/>
        </w:rPr>
        <w:t xml:space="preserve">,</w:t>
      </w:r>
      <w:r>
        <w:rPr>
          <w:i/>
        </w:rPr>
        <w:t xml:space="preserve"> </w:t>
      </w:r>
      <w:r>
        <w:rPr>
          <w:rStyle w:val="VerbatimChar"/>
          <w:i/>
        </w:rPr>
        <w:t xml:space="preserve">SotR_Bargained_For_Compact_Note</w:t>
      </w:r>
      <w:r>
        <w:rPr>
          <w:i/>
        </w:rPr>
        <w:t xml:space="preserve">, the Territories-Committee records); the Andrus keystone quotation and the Ervien</w:t>
      </w:r>
      <w:r>
        <w:rPr>
          <w:i/>
        </w:rPr>
        <w:t xml:space="preserve"> </w:t>
      </w:r>
      <w:r>
        <w:rPr>
          <w:i/>
        </w:rPr>
        <w:t xml:space="preserve">“</w:t>
      </w:r>
      <w:r>
        <w:rPr>
          <w:i/>
        </w:rPr>
        <w:t xml:space="preserve">special and exact</w:t>
      </w:r>
      <w:r>
        <w:rPr>
          <w:i/>
        </w:rPr>
        <w:t xml:space="preserve">”</w:t>
      </w:r>
      <w:r>
        <w:rPr>
          <w:i/>
        </w:rPr>
        <w:t xml:space="preserve"> </w:t>
      </w:r>
      <w:r>
        <w:rPr>
          <w:i/>
        </w:rPr>
        <w:t xml:space="preserve">quotation are verified against the opinions, and the discredited</w:t>
      </w:r>
      <w:r>
        <w:rPr>
          <w:i/>
        </w:rPr>
        <w:t xml:space="preserve"> </w:t>
      </w:r>
      <w:r>
        <w:rPr>
          <w:i/>
        </w:rPr>
        <w:t xml:space="preserve">“</w:t>
      </w:r>
      <w:r>
        <w:rPr>
          <w:i/>
        </w:rPr>
        <w:t xml:space="preserve">they must be regarded</w:t>
      </w:r>
      <w:r>
        <w:rPr>
          <w:i/>
        </w:rPr>
        <w:t xml:space="preserve">”</w:t>
      </w:r>
      <w:r>
        <w:rPr>
          <w:i/>
        </w:rPr>
        <w:t xml:space="preserve"> </w:t>
      </w:r>
      <w:r>
        <w:rPr>
          <w:i/>
        </w:rPr>
        <w:t xml:space="preserve">passage must not be reintroduced. One flag remains in this chapter: the Jan. 28, 2026 Oregon Court of Appeals standing ruling — case number (A184055), court, date, and standing holding are confirmed; only the internal slip-opinion page pincite is to be confirmed against the published opinion at publication. The Elliott decoupling is now a cross-reference to Chapter 3, where its mechanics and the financing/Board-vote verification flag live.</w:t>
      </w:r>
    </w:p>
    <w:p>
      <w:r>
        <w:pict>
          <v:rect style="width:0;height:1.5pt" o:hralign="center" o:hrstd="t" o:hr="t"/>
        </w:pict>
      </w:r>
    </w:p>
    <w:p>
      <w:pPr>
        <w:pStyle w:val="Heading1"/>
      </w:pPr>
      <w:bookmarkStart w:id="169" w:name="lenses-and-apparatus"/>
      <w:r>
        <w:t xml:space="preserve">Lenses and Apparatus</w:t>
      </w:r>
      <w:bookmarkEnd w:id="169"/>
    </w:p>
    <w:p>
      <w:pPr>
        <w:pStyle w:val="FirstParagraph"/>
      </w:pPr>
      <w:r>
        <w:rPr>
          <w:i/>
        </w:rPr>
        <w:t xml:space="preserve">Part I back-matter • v2 draft • May 29, 2026</w:t>
      </w:r>
    </w:p>
    <w:p>
      <w:pPr>
        <w:pStyle w:val="BodyText"/>
      </w:pPr>
      <w:r>
        <w:rPr>
          <w:i/>
        </w:rPr>
        <w:t xml:space="preserve">These four lenses re-cut the same record through alternative filters. They reveal patterns the narrative spine hides; they do not re-tell the book. Each is meant to be read in a sitting, by a reader who already knows the story and wants to see its skeleton. Voice rules per the Part I annotated ToC: plain, confident, no</w:t>
      </w:r>
      <w:r>
        <w:rPr>
          <w:i/>
        </w:rPr>
        <w:t xml:space="preserve"> </w:t>
      </w:r>
      <w:r>
        <w:rPr>
          <w:i/>
        </w:rPr>
        <w:t xml:space="preserve">“</w:t>
      </w:r>
      <w:r>
        <w:rPr>
          <w:i/>
        </w:rPr>
        <w:t xml:space="preserve">architecture</w:t>
      </w:r>
      <w:r>
        <w:rPr>
          <w:i/>
        </w:rPr>
        <w:t xml:space="preserve">”</w:t>
      </w:r>
      <w:r>
        <w:rPr>
          <w:i/>
        </w:rPr>
        <w:t xml:space="preserve"> </w:t>
      </w:r>
      <w:r>
        <w:rPr>
          <w:i/>
        </w:rPr>
        <w:t xml:space="preserve">frame, no</w:t>
      </w:r>
      <w:r>
        <w:rPr>
          <w:i/>
        </w:rPr>
        <w:t xml:space="preserve"> </w:t>
      </w:r>
      <w:r>
        <w:rPr>
          <w:i/>
        </w:rPr>
        <w:t xml:space="preserve">“</w:t>
      </w:r>
      <w:r>
        <w:rPr>
          <w:i/>
        </w:rPr>
        <w:t xml:space="preserve">language-strength score,</w:t>
      </w:r>
      <w:r>
        <w:rPr>
          <w:i/>
        </w:rPr>
        <w:t xml:space="preserve">”</w:t>
      </w:r>
      <w:r>
        <w:rPr>
          <w:i/>
        </w:rPr>
        <w:t xml:space="preserve"> </w:t>
      </w:r>
      <w:r>
        <w:rPr>
          <w:i/>
        </w:rPr>
        <w:t xml:space="preserve">every present-day figure and quotation cited or flagged</w:t>
      </w:r>
      <w:r>
        <w:rPr>
          <w:i/>
        </w:rPr>
        <w:t xml:space="preserve"> </w:t>
      </w:r>
      <w:r>
        <w:rPr>
          <w:rStyle w:val="VerbatimChar"/>
          <w:i/>
        </w:rPr>
        <w:t xml:space="preserve">[VERIFY]</w:t>
      </w:r>
      <w:r>
        <w:rPr>
          <w:i/>
        </w:rPr>
        <w:t xml:space="preserve">.</w:t>
      </w:r>
    </w:p>
    <w:p>
      <w:pPr>
        <w:pStyle w:val="BlockText"/>
      </w:pPr>
      <w:r>
        <w:t xml:space="preserve">“</w:t>
      </w:r>
      <w:r>
        <w:t xml:space="preserve">But to say that a man is a fiduciary only begins analysis; it gives direction to further inquiry. To whom is he a fiduciary? What obligations does he owe as a fiduciary?</w:t>
      </w:r>
      <w:r>
        <w:t xml:space="preserve">”</w:t>
      </w:r>
    </w:p>
    <w:p>
      <w:pPr>
        <w:pStyle w:val="BlockText"/>
      </w:pPr>
      <w:r>
        <w:t xml:space="preserve">— Justice Felix Frankfurter,</w:t>
      </w:r>
      <w:r>
        <w:t xml:space="preserve"> </w:t>
      </w:r>
      <w:r>
        <w:rPr>
          <w:i/>
        </w:rPr>
        <w:t xml:space="preserve">SEC v. Chenery Corp.</w:t>
      </w:r>
      <w:r>
        <w:t xml:space="preserve"> </w:t>
      </w:r>
      <w:r>
        <w:t xml:space="preserve">(1943)</w:t>
      </w:r>
    </w:p>
    <w:p>
      <w:r>
        <w:pict>
          <v:rect style="width:0;height:1.5pt" o:hralign="center" o:hrstd="t" o:hr="t"/>
        </w:pict>
      </w:r>
    </w:p>
    <w:p>
      <w:pPr>
        <w:pStyle w:val="Heading1"/>
      </w:pPr>
      <w:bookmarkStart w:id="170" w:name="X0fbc39ac66d30b4e93af9d89a97255e7da03a8e"/>
      <w:r>
        <w:t xml:space="preserve">Lens 1 — The Timeline: One Grant, Across a Century</w:t>
      </w:r>
      <w:bookmarkEnd w:id="170"/>
    </w:p>
    <w:p>
      <w:pPr>
        <w:pStyle w:val="FirstParagraph"/>
      </w:pPr>
      <w:r>
        <w:rPr>
          <w:i/>
        </w:rPr>
        <w:t xml:space="preserve">What this lens reveals: the grant itself almost never changed. From 1785 to 1910 Congress handed each new state the same school reservation, in the same compact form, tightening only the price floor and — at the very end — the enforcement teeth. The constancy is the story. The terms below are quoted or cited from the statutes themselves; where a committee said</w:t>
      </w:r>
      <w:r>
        <w:rPr>
          <w:i/>
        </w:rPr>
        <w:t xml:space="preserve"> </w:t>
      </w:r>
      <w:r>
        <w:t xml:space="preserve">why</w:t>
      </w:r>
      <w:r>
        <w:rPr>
          <w:i/>
        </w:rPr>
        <w:t xml:space="preserve">, that is flagged.</w:t>
      </w:r>
    </w:p>
    <w:p>
      <w:pPr>
        <w:pStyle w:val="BodyText"/>
      </w:pPr>
      <w:r>
        <w:rPr>
          <w:b/>
        </w:rPr>
        <w:t xml:space="preserve">1785 — The Land Ordinance.</w:t>
      </w:r>
      <w:r>
        <w:t xml:space="preserve"> </w:t>
      </w:r>
      <w:r>
        <w:t xml:space="preserve">The original grant. The Confederation Congress reserves</w:t>
      </w:r>
      <w:r>
        <w:t xml:space="preserve"> </w:t>
      </w:r>
      <w:r>
        <w:t xml:space="preserve">“</w:t>
      </w:r>
      <w:r>
        <w:t xml:space="preserve">lot No. 16 of every township, for the maintenance of public schools within the said township.</w:t>
      </w:r>
      <w:r>
        <w:t xml:space="preserve">”</w:t>
      </w:r>
      <w:r>
        <w:t xml:space="preserve"> </w:t>
      </w:r>
      <w:r>
        <w:t xml:space="preserve">This is the actual source of the school section — not the 1787 Northwest Ordinance, which governs how territories become states. The reservation is policy before it is a bargain. [Land Ordinance of 1785, sec. on lot 16; see Founding_Origins_Verified.]</w:t>
      </w:r>
    </w:p>
    <w:p>
      <w:pPr>
        <w:pStyle w:val="BodyText"/>
      </w:pPr>
      <w:r>
        <w:rPr>
          <w:b/>
        </w:rPr>
        <w:t xml:space="preserve">1802 — Ohio: the compact form is born.</w:t>
      </w:r>
      <w:r>
        <w:t xml:space="preserve"> </w:t>
      </w:r>
      <w:r>
        <w:t xml:space="preserve">Ohio is the first state carved from federal territory, and the first to receive section 16 as a</w:t>
      </w:r>
      <w:r>
        <w:t xml:space="preserve"> </w:t>
      </w:r>
      <w:r>
        <w:rPr>
          <w:i/>
        </w:rPr>
        <w:t xml:space="preserve">proposition offered for free acceptance or rejection, which, if accepted by the convention, shall be obligatory upon the United States.</w:t>
      </w:r>
      <w:r>
        <w:t xml:space="preserve"> </w:t>
      </w:r>
      <w:r>
        <w:t xml:space="preserve">Acceptance is locked by</w:t>
      </w:r>
      <w:r>
        <w:t xml:space="preserve"> </w:t>
      </w:r>
      <w:r>
        <w:t xml:space="preserve">“</w:t>
      </w:r>
      <w:r>
        <w:t xml:space="preserve">an ordinance irrevocable, without the consent of the United States.</w:t>
      </w:r>
      <w:r>
        <w:t xml:space="preserve">”</w:t>
      </w:r>
      <w:r>
        <w:t xml:space="preserve"> </w:t>
      </w:r>
      <w:r>
        <w:t xml:space="preserve">The school reservation is not argued — it rides forward as settled policy. The novelty is the</w:t>
      </w:r>
      <w:r>
        <w:t xml:space="preserve"> </w:t>
      </w:r>
      <w:r>
        <w:rPr>
          <w:b/>
        </w:rPr>
        <w:t xml:space="preserve">bilateral, binding-by-acceptance form</w:t>
      </w:r>
      <w:r>
        <w:t xml:space="preserve"> </w:t>
      </w:r>
      <w:r>
        <w:t xml:space="preserve">every later admission inherits. [2 Stat. 173, ch. 40, §7; quoted verbatim at 2 Stat. 175.]</w:t>
      </w:r>
    </w:p>
    <w:p>
      <w:pPr>
        <w:pStyle w:val="BodyText"/>
      </w:pPr>
      <w:r>
        <w:rPr>
          <w:b/>
        </w:rPr>
        <w:t xml:space="preserve">1859 — Oregon: the grant doubles, before the war.</w:t>
      </w:r>
      <w:r>
        <w:t xml:space="preserve"> </w:t>
      </w:r>
      <w:r>
        <w:t xml:space="preserve">Oregon enters with sections</w:t>
      </w:r>
      <w:r>
        <w:t xml:space="preserve"> </w:t>
      </w:r>
      <w:r>
        <w:rPr>
          <w:b/>
        </w:rPr>
        <w:t xml:space="preserve">16 and 36</w:t>
      </w:r>
      <w:r>
        <w:t xml:space="preserve"> </w:t>
      </w:r>
      <w:r>
        <w:t xml:space="preserve">of every township, ~3.4 million acres, and a constitution carrying an</w:t>
      </w:r>
      <w:r>
        <w:t xml:space="preserve"> </w:t>
      </w:r>
      <w:r>
        <w:t xml:space="preserve">“</w:t>
      </w:r>
      <w:r>
        <w:t xml:space="preserve">irreducible fund.</w:t>
      </w:r>
      <w:r>
        <w:t xml:space="preserve">”</w:t>
      </w:r>
      <w:r>
        <w:t xml:space="preserve"> </w:t>
      </w:r>
      <w:r>
        <w:t xml:space="preserve">The doubling to two sections opened with California in 1850 and was written into enabling-act machinery with Minnesota in 1858 — a full decade before the Civil War. The war did not cause the doubling. (Do not narrate a war-and-Reconstruction cause here — #36.) [3,399,360 acres, Atlas Table 1; Art. VIII §2.]</w:t>
      </w:r>
    </w:p>
    <w:p>
      <w:pPr>
        <w:pStyle w:val="BodyText"/>
      </w:pPr>
      <w:r>
        <w:rPr>
          <w:b/>
        </w:rPr>
        <w:t xml:space="preserve">1875 — Colorado: the first price floor.</w:t>
      </w:r>
      <w:r>
        <w:t xml:space="preserve"> </w:t>
      </w:r>
      <w:r>
        <w:t xml:space="preserve">Colorado’s act is the first to forbid the states from selling school land cheap: not less than</w:t>
      </w:r>
      <w:r>
        <w:t xml:space="preserve"> </w:t>
      </w:r>
      <w:r>
        <w:rPr>
          <w:b/>
        </w:rPr>
        <w:t xml:space="preserve">$2.50 per acre</w:t>
      </w:r>
      <w:r>
        <w:t xml:space="preserve">, at public sale, with a permanent fund required at the federal level. It is the first hardening above the lean Ohio template. No located committee or floor statement ties the $2.50 floor to a named scandal — the floor codified practices states were already adopting. [18 Stat. 474, ch. 139, §14; motive UNCONFIRMED — Territories_Committee_Records.]</w:t>
      </w:r>
    </w:p>
    <w:p>
      <w:pPr>
        <w:pStyle w:val="BodyText"/>
      </w:pPr>
      <w:r>
        <w:rPr>
          <w:b/>
        </w:rPr>
        <w:t xml:space="preserve">1889 — The Omnibus: a $10 floor and</w:t>
      </w:r>
      <w:r>
        <w:rPr>
          <w:b/>
        </w:rPr>
        <w:t xml:space="preserve"> </w:t>
      </w:r>
      <w:r>
        <w:rPr>
          <w:b/>
        </w:rPr>
        <w:t xml:space="preserve">“</w:t>
      </w:r>
      <w:r>
        <w:rPr>
          <w:b/>
        </w:rPr>
        <w:t xml:space="preserve">in trust.</w:t>
      </w:r>
      <w:r>
        <w:rPr>
          <w:b/>
        </w:rPr>
        <w:t xml:space="preserve">”</w:t>
      </w:r>
      <w:r>
        <w:t xml:space="preserve"> </w:t>
      </w:r>
      <w:r>
        <w:t xml:space="preserve">One act admits North Dakota, South Dakota, Montana, and Washington. It quadruples the floor to</w:t>
      </w:r>
      <w:r>
        <w:t xml:space="preserve"> </w:t>
      </w:r>
      <w:r>
        <w:rPr>
          <w:b/>
        </w:rPr>
        <w:t xml:space="preserve">$10 per acre</w:t>
      </w:r>
      <w:r>
        <w:t xml:space="preserve">, declares the grant held</w:t>
      </w:r>
      <w:r>
        <w:t xml:space="preserve"> </w:t>
      </w:r>
      <w:r>
        <w:t xml:space="preserve">“</w:t>
      </w:r>
      <w:r>
        <w:t xml:space="preserve">in trust,</w:t>
      </w:r>
      <w:r>
        <w:t xml:space="preserve">”</w:t>
      </w:r>
      <w:r>
        <w:t xml:space="preserve"> </w:t>
      </w:r>
      <w:r>
        <w:t xml:space="preserve">and adds a null-and-void clause for non-conforming sales. The Platt committee report that survives (S. Rept. 586, 1888) argues admission-readiness — population, railroads, schoolhouses — and does</w:t>
      </w:r>
      <w:r>
        <w:t xml:space="preserve"> </w:t>
      </w:r>
      <w:r>
        <w:rPr>
          <w:b/>
        </w:rPr>
        <w:t xml:space="preserve">not</w:t>
      </w:r>
      <w:r>
        <w:t xml:space="preserve"> </w:t>
      </w:r>
      <w:r>
        <w:t xml:space="preserve">state an anti-fraud motive for the trust or price-floor language. So the constancy is on the record; the</w:t>
      </w:r>
      <w:r>
        <w:t xml:space="preserve"> </w:t>
      </w:r>
      <w:r>
        <w:t xml:space="preserve">“</w:t>
      </w:r>
      <w:r>
        <w:t xml:space="preserve">teeth because of betrayal</w:t>
      </w:r>
      <w:r>
        <w:t xml:space="preserve">”</w:t>
      </w:r>
      <w:r>
        <w:t xml:space="preserve"> </w:t>
      </w:r>
      <w:r>
        <w:t xml:space="preserve">motive is not. [25 Stat. 676, ch. 180; S. Rept. 586 read in full — no abuse-response rationale found.]</w:t>
      </w:r>
    </w:p>
    <w:p>
      <w:pPr>
        <w:pStyle w:val="BodyText"/>
      </w:pPr>
      <w:r>
        <w:rPr>
          <w:b/>
        </w:rPr>
        <w:t xml:space="preserve">1894 — Utah: four sections.</w:t>
      </w:r>
      <w:r>
        <w:t xml:space="preserve"> </w:t>
      </w:r>
      <w:r>
        <w:t xml:space="preserve">Utah is the first state granted</w:t>
      </w:r>
      <w:r>
        <w:t xml:space="preserve"> </w:t>
      </w:r>
      <w:r>
        <w:rPr>
          <w:b/>
        </w:rPr>
        <w:t xml:space="preserve">four sections per township — 2, 16, 32, and 36</w:t>
      </w:r>
      <w:r>
        <w:t xml:space="preserve"> </w:t>
      </w:r>
      <w:r>
        <w:t xml:space="preserve">—</w:t>
      </w:r>
      <w:r>
        <w:t xml:space="preserve"> </w:t>
      </w:r>
      <w:r>
        <w:t xml:space="preserve">“</w:t>
      </w:r>
      <w:r>
        <w:t xml:space="preserve">for the support of common schools,</w:t>
      </w:r>
      <w:r>
        <w:t xml:space="preserve">”</w:t>
      </w:r>
      <w:r>
        <w:t xml:space="preserve"> </w:t>
      </w:r>
      <w:r>
        <w:t xml:space="preserve">with permanent-fund language. Congress is growing</w:t>
      </w:r>
      <w:r>
        <w:t xml:space="preserve"> </w:t>
      </w:r>
      <w:r>
        <w:rPr>
          <w:i/>
        </w:rPr>
        <w:t xml:space="preserve">more</w:t>
      </w:r>
      <w:r>
        <w:t xml:space="preserve"> </w:t>
      </w:r>
      <w:r>
        <w:t xml:space="preserve">generous with land, not less. [28 Stat. 107, ch. 138, §6.]</w:t>
      </w:r>
    </w:p>
    <w:p>
      <w:pPr>
        <w:pStyle w:val="BodyText"/>
      </w:pPr>
      <w:r>
        <w:rPr>
          <w:b/>
        </w:rPr>
        <w:t xml:space="preserve">1910 — New Mexico and Arizona: the enforcement engine.</w:t>
      </w:r>
      <w:r>
        <w:t xml:space="preserve"> </w:t>
      </w:r>
      <w:r>
        <w:t xml:space="preserve">The high-water mark. Section 10 (New Mexico) and section 28 (Arizona) of the 1910 Enabling Act say the lands</w:t>
      </w:r>
      <w:r>
        <w:t xml:space="preserve"> </w:t>
      </w:r>
      <w:r>
        <w:t xml:space="preserve">“</w:t>
      </w:r>
      <w:r>
        <w:t xml:space="preserve">shall be by the said state held in trust,</w:t>
      </w:r>
      <w:r>
        <w:t xml:space="preserve">”</w:t>
      </w:r>
      <w:r>
        <w:t xml:space="preserve"> </w:t>
      </w:r>
      <w:r>
        <w:t xml:space="preserve">that any diversion to a non-enumerated purpose</w:t>
      </w:r>
      <w:r>
        <w:t xml:space="preserve"> </w:t>
      </w:r>
      <w:r>
        <w:t xml:space="preserve">“</w:t>
      </w:r>
      <w:r>
        <w:t xml:space="preserve">shall be deemed a breach of trust,</w:t>
      </w:r>
      <w:r>
        <w:t xml:space="preserve">”</w:t>
      </w:r>
      <w:r>
        <w:t xml:space="preserve"> </w:t>
      </w:r>
      <w:r>
        <w:t xml:space="preserve">that non-conforming dispositions are</w:t>
      </w:r>
      <w:r>
        <w:t xml:space="preserve"> </w:t>
      </w:r>
      <w:r>
        <w:t xml:space="preserve">“</w:t>
      </w:r>
      <w:r>
        <w:t xml:space="preserve">null and void,</w:t>
      </w:r>
      <w:r>
        <w:t xml:space="preserve">”</w:t>
      </w:r>
      <w:r>
        <w:t xml:space="preserve"> </w:t>
      </w:r>
      <w:r>
        <w:t xml:space="preserve">and — uniquely — that it is</w:t>
      </w:r>
      <w:r>
        <w:t xml:space="preserve"> </w:t>
      </w:r>
      <w:r>
        <w:rPr>
          <w:b/>
        </w:rPr>
        <w:t xml:space="preserve">“</w:t>
      </w:r>
      <w:r>
        <w:rPr>
          <w:b/>
        </w:rPr>
        <w:t xml:space="preserve">the duty of the Attorney General of the United States to prosecute</w:t>
      </w:r>
      <w:r>
        <w:rPr>
          <w:b/>
        </w:rPr>
        <w:t xml:space="preserve">”</w:t>
      </w:r>
      <w:r>
        <w:t xml:space="preserve"> </w:t>
      </w:r>
      <w:r>
        <w:t xml:space="preserve">proceedings to enforce the trust. Express trust + named enforcer + breach definition: the first grant that builds in its own remedy. [36 Stat. 557, ch. 310, §§10, 28.]</w:t>
      </w:r>
    </w:p>
    <w:p>
      <w:pPr>
        <w:pStyle w:val="BodyText"/>
      </w:pPr>
      <w:r>
        <w:rPr>
          <w:b/>
        </w:rPr>
        <w:t xml:space="preserve">The 20th-century raids.</w:t>
      </w:r>
      <w:r>
        <w:t xml:space="preserve"> </w:t>
      </w:r>
      <w:r>
        <w:t xml:space="preserve">With the grants in place and the floors set, the losses came not from Congress but from the states. Fire-sales (Ohio, Kansas), sweetheart leases (Mississippi’s $7.50, 99-year forest leases), and fund raids (Utah’s 1982–83 corpus drain under Project BOLD) emptied trusts the statutes had carefully created. The text was constant; the stewardship was not. [Ch. 3; Hill v. Thompson; Jensen v. Dinehart.]</w:t>
      </w:r>
    </w:p>
    <w:p>
      <w:pPr>
        <w:pStyle w:val="BodyText"/>
      </w:pPr>
      <w:r>
        <w:rPr>
          <w:b/>
        </w:rPr>
        <w:t xml:space="preserve">The modern recoveries.</w:t>
      </w:r>
      <w:r>
        <w:t xml:space="preserve"> </w:t>
      </w:r>
      <w:r>
        <w:t xml:space="preserve">The same century produced the counter-pattern: New Mexico’s ~$32.6B Land Grant Permanent Fund built on enforced §10 trust terms; South Dakota’s Beadle legacy and the $10 floor; Utah’s recovery after the coalition that beat Project BOLD; Mississippi’s reform under Dick Molpus; North Dakota’s oil-driven ~$8.4B fund. Where a constituency organized and the text had teeth, the trusts came back. [Ch. 4; corpus figures dated and sourced in Chapter 4 and Lens 4.]</w:t>
      </w:r>
    </w:p>
    <w:p>
      <w:pPr>
        <w:pStyle w:val="BodyText"/>
      </w:pPr>
      <w:r>
        <w:rPr>
          <w:b/>
        </w:rPr>
        <w:t xml:space="preserve">2022 — The Elliott.</w:t>
      </w:r>
      <w:r>
        <w:t xml:space="preserve"> </w:t>
      </w:r>
      <w:r>
        <w:t xml:space="preserve">Oregon’s $221M Elliott State Forest</w:t>
      </w:r>
      <w:r>
        <w:t xml:space="preserve"> </w:t>
      </w:r>
      <w:r>
        <w:t xml:space="preserve">“</w:t>
      </w:r>
      <w:r>
        <w:t xml:space="preserve">buyout</w:t>
      </w:r>
      <w:r>
        <w:t xml:space="preserve">”</w:t>
      </w:r>
      <w:r>
        <w:t xml:space="preserve"> </w:t>
      </w:r>
      <w:r>
        <w:t xml:space="preserve">— a directed seizure dressed as compensated decoupling, with depressed</w:t>
      </w:r>
      <w:r>
        <w:t xml:space="preserve"> </w:t>
      </w:r>
      <w:r>
        <w:t xml:space="preserve">“</w:t>
      </w:r>
      <w:r>
        <w:t xml:space="preserve">investment value</w:t>
      </w:r>
      <w:r>
        <w:t xml:space="preserve">”</w:t>
      </w:r>
      <w:r>
        <w:t xml:space="preserve"> </w:t>
      </w:r>
      <w:r>
        <w:t xml:space="preserve">and circular funding. The newest entry in the raids column, and the live case study. [Ch. 3; project_elliott_sham_transaction.]</w:t>
      </w:r>
    </w:p>
    <w:p>
      <w:pPr>
        <w:pStyle w:val="BodyText"/>
      </w:pPr>
      <w:r>
        <w:rPr>
          <w:i/>
        </w:rPr>
        <w:t xml:space="preserve">The throughline: across 125 years and four cohorts of statehood, Congress handed every new state the same school grant in the same compact form. What changed was small and late — a price floor in 1875, a higher one and</w:t>
      </w:r>
      <w:r>
        <w:rPr>
          <w:i/>
        </w:rPr>
        <w:t xml:space="preserve"> </w:t>
      </w:r>
      <w:r>
        <w:rPr>
          <w:i/>
        </w:rPr>
        <w:t xml:space="preserve">“</w:t>
      </w:r>
      <w:r>
        <w:rPr>
          <w:i/>
        </w:rPr>
        <w:t xml:space="preserve">in trust</w:t>
      </w:r>
      <w:r>
        <w:rPr>
          <w:i/>
        </w:rPr>
        <w:t xml:space="preserve">”</w:t>
      </w:r>
      <w:r>
        <w:rPr>
          <w:i/>
        </w:rPr>
        <w:t xml:space="preserve"> </w:t>
      </w:r>
      <w:r>
        <w:rPr>
          <w:i/>
        </w:rPr>
        <w:t xml:space="preserve">in 1889, an enforcement clause in 1910. The grant was the constant. The variable was always what each state did with it afterward.</w:t>
      </w:r>
    </w:p>
    <w:p>
      <w:pPr>
        <w:pStyle w:val="BlockText"/>
      </w:pPr>
      <w:r>
        <w:rPr>
          <w:b/>
        </w:rPr>
        <w:t xml:space="preserve">PULL-QUOTE:</w:t>
      </w:r>
      <w:r>
        <w:t xml:space="preserve"> </w:t>
      </w:r>
      <w:r>
        <w:t xml:space="preserve">“</w:t>
      </w:r>
      <w:r>
        <w:t xml:space="preserve">The grant was the constant. The variable was always what each state did with it afterward.</w:t>
      </w:r>
      <w:r>
        <w:t xml:space="preserve">”</w:t>
      </w:r>
    </w:p>
    <w:p>
      <w:r>
        <w:pict>
          <v:rect style="width:0;height:1.5pt" o:hralign="center" o:hrstd="t" o:hr="t"/>
        </w:pict>
      </w:r>
    </w:p>
    <w:p>
      <w:pPr>
        <w:pStyle w:val="Heading1"/>
      </w:pPr>
      <w:bookmarkStart w:id="171" w:name="X02ac1befa52f35ac6cd2c41fc2d317eddca79f4"/>
      <w:r>
        <w:t xml:space="preserve">Lens 2 — The Cases: How Courts Read the Trust</w:t>
      </w:r>
      <w:bookmarkEnd w:id="171"/>
    </w:p>
    <w:p>
      <w:pPr>
        <w:pStyle w:val="FirstParagraph"/>
      </w:pPr>
      <w:r>
        <w:rPr>
          <w:i/>
        </w:rPr>
        <w:t xml:space="preserve">What this lens reveals: courts have agreed the duty exists since 1855 — but whether a beneficiary can compel the trustee to perform turns on how explicit the founding text is. Read top to bottom, the cases split cleanly: the lean grants left the remedy contested; the express 1910-style grants produced real enforcement. Pinpoints carried from the Enforceability dossier and the Compact note and verified against primary sources; only the 2026 Oregon standing cite remains to be confirmed at publication.</w:t>
      </w:r>
    </w:p>
    <w:p>
      <w:pPr>
        <w:pStyle w:val="BodyText"/>
      </w:pPr>
      <w:r>
        <w:rPr>
          <w:b/>
        </w:rPr>
        <w:t xml:space="preserve">Cooper v. Roberts, 59 U.S. (18 How.) 173 (1855) — the contested foundation.</w:t>
      </w:r>
      <w:r>
        <w:t xml:space="preserve"> </w:t>
      </w:r>
      <w:r>
        <w:t xml:space="preserve">The Court recognizes that a school-section grant creates a trust: in making the grant</w:t>
      </w:r>
      <w:r>
        <w:t xml:space="preserve"> </w:t>
      </w:r>
      <w:r>
        <w:t xml:space="preserve">“</w:t>
      </w:r>
      <w:r>
        <w:t xml:space="preserve">the United States … are the founders of a charity.</w:t>
      </w:r>
      <w:r>
        <w:t xml:space="preserve">”</w:t>
      </w:r>
      <w:r>
        <w:t xml:space="preserve"> </w:t>
      </w:r>
      <w:r>
        <w:t xml:space="preserve">But the same opinion calls the State’s power over the land</w:t>
      </w:r>
      <w:r>
        <w:t xml:space="preserve"> </w:t>
      </w:r>
      <w:r>
        <w:t xml:space="preserve">“</w:t>
      </w:r>
      <w:r>
        <w:t xml:space="preserve">plenary and exclusive</w:t>
      </w:r>
      <w:r>
        <w:t xml:space="preserve">”</w:t>
      </w:r>
      <w:r>
        <w:t xml:space="preserve"> </w:t>
      </w:r>
      <w:r>
        <w:t xml:space="preserve">and says the grant runs to the State</w:t>
      </w:r>
      <w:r>
        <w:t xml:space="preserve"> </w:t>
      </w:r>
      <w:r>
        <w:t xml:space="preserve">“</w:t>
      </w:r>
      <w:r>
        <w:t xml:space="preserve">without limitation of its power.</w:t>
      </w:r>
      <w:r>
        <w:t xml:space="preserve">”</w:t>
      </w:r>
      <w:r>
        <w:t xml:space="preserve"> </w:t>
      </w:r>
      <w:r>
        <w:t xml:space="preserve">So Cooper is double-edged — it is the existence baseline</w:t>
      </w:r>
      <w:r>
        <w:t xml:space="preserve"> </w:t>
      </w:r>
      <w:r>
        <w:rPr>
          <w:i/>
        </w:rPr>
        <w:t xml:space="preserve">and</w:t>
      </w:r>
      <w:r>
        <w:t xml:space="preserve"> </w:t>
      </w:r>
      <w:r>
        <w:t xml:space="preserve">the language 19th-century legislatures used to justify liquidating the lands. Quote</w:t>
      </w:r>
      <w:r>
        <w:t xml:space="preserve"> </w:t>
      </w:r>
      <w:r>
        <w:t xml:space="preserve">“</w:t>
      </w:r>
      <w:r>
        <w:t xml:space="preserve">founders of a charity</w:t>
      </w:r>
      <w:r>
        <w:t xml:space="preserve">”</w:t>
      </w:r>
      <w:r>
        <w:t xml:space="preserve">; treat</w:t>
      </w:r>
      <w:r>
        <w:t xml:space="preserve"> </w:t>
      </w:r>
      <w:r>
        <w:t xml:space="preserve">“</w:t>
      </w:r>
      <w:r>
        <w:t xml:space="preserve">sacred obligation</w:t>
      </w:r>
      <w:r>
        <w:t xml:space="preserve">”</w:t>
      </w:r>
      <w:r>
        <w:t xml:space="preserve"> </w:t>
      </w:r>
      <w:r>
        <w:t xml:space="preserve">as</w:t>
      </w:r>
      <w:r>
        <w:t xml:space="preserve"> </w:t>
      </w:r>
      <w:r>
        <w:rPr>
          <w:rStyle w:val="VerbatimChar"/>
        </w:rPr>
        <w:t xml:space="preserve">[VERIFY]</w:t>
      </w:r>
      <w:r>
        <w:t xml:space="preserve">. [Enforceability dossier, Part B.]</w:t>
      </w:r>
    </w:p>
    <w:p>
      <w:pPr>
        <w:pStyle w:val="BodyText"/>
      </w:pPr>
      <w:r>
        <w:rPr>
          <w:b/>
        </w:rPr>
        <w:t xml:space="preserve">Alabama v. Schmidt, 232 U.S. 168 (1914) / Papasan v. Allain, 478 U.S. 265 (1986) — the honorary-trust problem.</w:t>
      </w:r>
      <w:r>
        <w:t xml:space="preserve"> </w:t>
      </w:r>
      <w:r>
        <w:t xml:space="preserve">Together these say the quiet part: under the lean early grants, the obligation may be merely</w:t>
      </w:r>
      <w:r>
        <w:t xml:space="preserve"> </w:t>
      </w:r>
      <w:r>
        <w:t xml:space="preserve">“</w:t>
      </w:r>
      <w:r>
        <w:t xml:space="preserve">honorary</w:t>
      </w:r>
      <w:r>
        <w:t xml:space="preserve">”</w:t>
      </w:r>
      <w:r>
        <w:t xml:space="preserve"> </w:t>
      </w:r>
      <w:r>
        <w:t xml:space="preserve">and the gift</w:t>
      </w:r>
      <w:r>
        <w:t xml:space="preserve"> </w:t>
      </w:r>
      <w:r>
        <w:t xml:space="preserve">“</w:t>
      </w:r>
      <w:r>
        <w:t xml:space="preserve">absolute</w:t>
      </w:r>
      <w:r>
        <w:t xml:space="preserve">”</w:t>
      </w:r>
      <w:r>
        <w:t xml:space="preserve"> </w:t>
      </w:r>
      <w:r>
        <w:t xml:space="preserve">(Schmidt), and it is</w:t>
      </w:r>
      <w:r>
        <w:t xml:space="preserve"> </w:t>
      </w:r>
      <w:r>
        <w:t xml:space="preserve">“</w:t>
      </w:r>
      <w:r>
        <w:t xml:space="preserve">not at all clear</w:t>
      </w:r>
      <w:r>
        <w:t xml:space="preserve">”</w:t>
      </w:r>
      <w:r>
        <w:t xml:space="preserve"> </w:t>
      </w:r>
      <w:r>
        <w:t xml:space="preserve">the early grants created a binding trust at all (Papasan) — which then barred the claim on Eleventh Amendment grounds even assuming a trust existed. The lesson is not that thin text made enforcement</w:t>
      </w:r>
      <w:r>
        <w:t xml:space="preserve"> </w:t>
      </w:r>
      <w:r>
        <w:rPr>
          <w:i/>
        </w:rPr>
        <w:t xml:space="preserve">harder</w:t>
      </w:r>
      <w:r>
        <w:t xml:space="preserve">; for the earliest grants it left open whether there was a federally enforceable trust to enforce at all. This is the problem the compact theory exists to solve. [Existence-vs-Enforceability memo, addendum.]</w:t>
      </w:r>
    </w:p>
    <w:p>
      <w:pPr>
        <w:pStyle w:val="BodyText"/>
      </w:pPr>
      <w:r>
        <w:rPr>
          <w:b/>
        </w:rPr>
        <w:t xml:space="preserve">Ervien v. United States, 251 U.S. 41 (1919) — the teeth bite.</w:t>
      </w:r>
      <w:r>
        <w:t xml:space="preserve"> </w:t>
      </w:r>
      <w:r>
        <w:t xml:space="preserve">The U.S. Attorney General actually sued New Mexico under the §10 enforcement clause and enjoined the Land Commissioner from spending trust proceeds to advertise the state’s resources. The Court read the trust purposes strictly: the enumeration is</w:t>
      </w:r>
      <w:r>
        <w:t xml:space="preserve"> </w:t>
      </w:r>
      <w:r>
        <w:t xml:space="preserve">“</w:t>
      </w:r>
      <w:r>
        <w:t xml:space="preserve">special and exact, precluding any supplementary or aiding sense,</w:t>
      </w:r>
      <w:r>
        <w:t xml:space="preserve">”</w:t>
      </w:r>
      <w:r>
        <w:t xml:space="preserve"> </w:t>
      </w:r>
      <w:r>
        <w:t xml:space="preserve">and</w:t>
      </w:r>
      <w:r>
        <w:t xml:space="preserve"> </w:t>
      </w:r>
      <w:r>
        <w:t xml:space="preserve">“</w:t>
      </w:r>
      <w:r>
        <w:t xml:space="preserve">preclud[es] any license of construction or liberties of inference.</w:t>
      </w:r>
      <w:r>
        <w:t xml:space="preserve">”</w:t>
      </w:r>
      <w:r>
        <w:t xml:space="preserve"> </w:t>
      </w:r>
      <w:r>
        <w:t xml:space="preserve">The single best proof an express enforcement clause works. (Do</w:t>
      </w:r>
      <w:r>
        <w:t xml:space="preserve"> </w:t>
      </w:r>
      <w:r>
        <w:rPr>
          <w:b/>
        </w:rPr>
        <w:t xml:space="preserve">not</w:t>
      </w:r>
      <w:r>
        <w:t xml:space="preserve"> </w:t>
      </w:r>
      <w:r>
        <w:t xml:space="preserve">attribute the</w:t>
      </w:r>
      <w:r>
        <w:t xml:space="preserve"> </w:t>
      </w:r>
      <w:r>
        <w:t xml:space="preserve">“</w:t>
      </w:r>
      <w:r>
        <w:t xml:space="preserve">they must be performed; they admit of no substitution; no addition</w:t>
      </w:r>
      <w:r>
        <w:t xml:space="preserve">”</w:t>
      </w:r>
      <w:r>
        <w:t xml:space="preserve"> </w:t>
      </w:r>
      <w:r>
        <w:t xml:space="preserve">line to Ervien — it is not in the opinion.) [251 U.S. at 47.]</w:t>
      </w:r>
    </w:p>
    <w:p>
      <w:pPr>
        <w:pStyle w:val="BodyText"/>
      </w:pPr>
      <w:r>
        <w:rPr>
          <w:b/>
        </w:rPr>
        <w:t xml:space="preserve">Lassen v. Arizona ex rel. Highway Dep’t, 385 U.S. 458 (1967) — a hard money remedy.</w:t>
      </w:r>
      <w:r>
        <w:t xml:space="preserve"> </w:t>
      </w:r>
      <w:r>
        <w:t xml:space="preserve">Construing the same 1910 trust terms, the Court holds the State must pay the trust the</w:t>
      </w:r>
      <w:r>
        <w:t xml:space="preserve"> </w:t>
      </w:r>
      <w:r>
        <w:rPr>
          <w:b/>
        </w:rPr>
        <w:t xml:space="preserve">full appraised value, in money,</w:t>
      </w:r>
      <w:r>
        <w:t xml:space="preserve"> </w:t>
      </w:r>
      <w:r>
        <w:t xml:space="preserve">for any rights-of-way or material sites it takes from trust land — no offset for speculative</w:t>
      </w:r>
      <w:r>
        <w:t xml:space="preserve"> </w:t>
      </w:r>
      <w:r>
        <w:t xml:space="preserve">“</w:t>
      </w:r>
      <w:r>
        <w:t xml:space="preserve">enhancement</w:t>
      </w:r>
      <w:r>
        <w:t xml:space="preserve">”</w:t>
      </w:r>
      <w:r>
        <w:t xml:space="preserve"> </w:t>
      </w:r>
      <w:r>
        <w:t xml:space="preserve">of the remaining land. The Act</w:t>
      </w:r>
      <w:r>
        <w:t xml:space="preserve"> </w:t>
      </w:r>
      <w:r>
        <w:t xml:space="preserve">“</w:t>
      </w:r>
      <w:r>
        <w:t xml:space="preserve">unequivocally demands</w:t>
      </w:r>
      <w:r>
        <w:t xml:space="preserve">”</w:t>
      </w:r>
      <w:r>
        <w:t xml:space="preserve"> </w:t>
      </w:r>
      <w:r>
        <w:t xml:space="preserve">the trust receive full value. Explicit terms produced an enforceable cash remedy. [385 U.S. at 463–67.]</w:t>
      </w:r>
    </w:p>
    <w:p>
      <w:pPr>
        <w:pStyle w:val="BodyText"/>
      </w:pPr>
      <w:r>
        <w:rPr>
          <w:b/>
        </w:rPr>
        <w:t xml:space="preserve">County of Skamania v. State, 102 Wn.2d 127 (1984) —</w:t>
      </w:r>
      <w:r>
        <w:rPr>
          <w:b/>
        </w:rPr>
        <w:t xml:space="preserve"> </w:t>
      </w:r>
      <w:r>
        <w:rPr>
          <w:b/>
        </w:rPr>
        <w:t xml:space="preserve">“</w:t>
      </w:r>
      <w:r>
        <w:rPr>
          <w:b/>
        </w:rPr>
        <w:t xml:space="preserve">real, not illusory.</w:t>
      </w:r>
      <w:r>
        <w:rPr>
          <w:b/>
        </w:rPr>
        <w:t xml:space="preserve">”</w:t>
      </w:r>
      <w:r>
        <w:t xml:space="preserve"> </w:t>
      </w:r>
      <w:r>
        <w:t xml:space="preserve">Washington imported</w:t>
      </w:r>
      <w:r>
        <w:t xml:space="preserve"> </w:t>
      </w:r>
      <w:r>
        <w:rPr>
          <w:i/>
        </w:rPr>
        <w:t xml:space="preserve">Lassen</w:t>
      </w:r>
      <w:r>
        <w:t xml:space="preserve">’s strict trust standard onto its older 1889 enabling act and struck down a timber-contract bailout for breaching the trustee’s undivided loyalty. Proof the strict reading is not confined to the 1910 states — a court will extend it to a leaner grant when the duty of loyalty is breached. [</w:t>
      </w:r>
      <w:r>
        <w:rPr>
          <w:i/>
        </w:rPr>
        <w:t xml:space="preserve">County of Skamania v. State</w:t>
      </w:r>
      <w:r>
        <w:t xml:space="preserve">, 102 Wn.2d 127 (1984); Compact note.]</w:t>
      </w:r>
    </w:p>
    <w:p>
      <w:pPr>
        <w:pStyle w:val="BodyText"/>
      </w:pPr>
      <w:r>
        <w:rPr>
          <w:b/>
        </w:rPr>
        <w:t xml:space="preserve">Andrus v. Utah, 446 U.S. 500 (1980) — the compact keystone.</w:t>
      </w:r>
      <w:r>
        <w:t xml:space="preserve"> </w:t>
      </w:r>
      <w:r>
        <w:t xml:space="preserve">The school-land grant was</w:t>
      </w:r>
      <w:r>
        <w:t xml:space="preserve"> </w:t>
      </w:r>
      <w:r>
        <w:t xml:space="preserve">“</w:t>
      </w:r>
      <w:r>
        <w:t xml:space="preserve">a</w:t>
      </w:r>
      <w:r>
        <w:t xml:space="preserve"> </w:t>
      </w:r>
      <w:r>
        <w:t xml:space="preserve">‘</w:t>
      </w:r>
      <w:r>
        <w:t xml:space="preserve">solemn agreement</w:t>
      </w:r>
      <w:r>
        <w:t xml:space="preserve">’</w:t>
      </w:r>
      <w:r>
        <w:t xml:space="preserve"> </w:t>
      </w:r>
      <w:r>
        <w:t xml:space="preserve">which in some ways may be analogized to a contract between private parties</w:t>
      </w:r>
      <w:r>
        <w:t xml:space="preserve">”</w:t>
      </w:r>
      <w:r>
        <w:t xml:space="preserve">: the United States ceded land</w:t>
      </w:r>
      <w:r>
        <w:t xml:space="preserve"> </w:t>
      </w:r>
      <w:r>
        <w:t xml:space="preserve">“</w:t>
      </w:r>
      <w:r>
        <w:t xml:space="preserve">in exchange for a commitment by the State to use the revenues … to educate the citizenry.</w:t>
      </w:r>
      <w:r>
        <w:t xml:space="preserve">”</w:t>
      </w:r>
      <w:r>
        <w:t xml:space="preserve"> </w:t>
      </w:r>
      <w:r>
        <w:t xml:space="preserve">And the firewall:</w:t>
      </w:r>
      <w:r>
        <w:t xml:space="preserve"> </w:t>
      </w:r>
      <w:r>
        <w:t xml:space="preserve">“</w:t>
      </w:r>
      <w:r>
        <w:t xml:space="preserve">No State could divert school lands to other public uses without compensating the trust for the full market value of the interest taken.</w:t>
      </w:r>
      <w:r>
        <w:t xml:space="preserve">”</w:t>
      </w:r>
      <w:r>
        <w:t xml:space="preserve"> </w:t>
      </w:r>
      <w:r>
        <w:t xml:space="preserve">This is the doctrinal bridge over the honorary-trust problem — gift becomes contract. [446 U.S. at 507; VERIFIED against the opinion.]</w:t>
      </w:r>
    </w:p>
    <w:p>
      <w:pPr>
        <w:pStyle w:val="BodyText"/>
      </w:pPr>
      <w:r>
        <w:rPr>
          <w:b/>
        </w:rPr>
        <w:t xml:space="preserve">Kanaly v. State, 368 N.W.2d 819 (S.D. 1985) / Oklahoma Ed. Ass’n v. Nigh, 642 P.2d 230 (Okla. 1982) — the legislature’s hands are tied.</w:t>
      </w:r>
      <w:r>
        <w:t xml:space="preserve"> </w:t>
      </w:r>
      <w:r>
        <w:t xml:space="preserve">Kanaly calls the grant an</w:t>
      </w:r>
      <w:r>
        <w:t xml:space="preserve"> </w:t>
      </w:r>
      <w:r>
        <w:t xml:space="preserve">“</w:t>
      </w:r>
      <w:r>
        <w:t xml:space="preserve">irrevocable compact,</w:t>
      </w:r>
      <w:r>
        <w:t xml:space="preserve">”</w:t>
      </w:r>
      <w:r>
        <w:t xml:space="preserve"> </w:t>
      </w:r>
      <w:r>
        <w:t xml:space="preserve">a</w:t>
      </w:r>
      <w:r>
        <w:t xml:space="preserve"> </w:t>
      </w:r>
      <w:r>
        <w:t xml:space="preserve">“</w:t>
      </w:r>
      <w:r>
        <w:t xml:space="preserve">solemn agreement,</w:t>
      </w:r>
      <w:r>
        <w:t xml:space="preserve">”</w:t>
      </w:r>
      <w:r>
        <w:t xml:space="preserve"> </w:t>
      </w:r>
      <w:r>
        <w:t xml:space="preserve">a</w:t>
      </w:r>
      <w:r>
        <w:t xml:space="preserve"> </w:t>
      </w:r>
      <w:r>
        <w:t xml:space="preserve">“</w:t>
      </w:r>
      <w:r>
        <w:t xml:space="preserve">contract</w:t>
      </w:r>
      <w:r>
        <w:t xml:space="preserve">”</w:t>
      </w:r>
      <w:r>
        <w:t xml:space="preserve">; the legislature</w:t>
      </w:r>
      <w:r>
        <w:t xml:space="preserve"> </w:t>
      </w:r>
      <w:r>
        <w:t xml:space="preserve">“</w:t>
      </w:r>
      <w:r>
        <w:t xml:space="preserve">cannot give away trust property,</w:t>
      </w:r>
      <w:r>
        <w:t xml:space="preserve">”</w:t>
      </w:r>
      <w:r>
        <w:t xml:space="preserve"> </w:t>
      </w:r>
      <w:r>
        <w:t xml:space="preserve">and any disposition must return full value. Nigh holds the acceptance provisions</w:t>
      </w:r>
      <w:r>
        <w:t xml:space="preserve"> </w:t>
      </w:r>
      <w:r>
        <w:t xml:space="preserve">“</w:t>
      </w:r>
      <w:r>
        <w:t xml:space="preserve">constitute an irrevocable compact … which cannot be altered or abrogated.</w:t>
      </w:r>
      <w:r>
        <w:t xml:space="preserve">”</w:t>
      </w:r>
      <w:r>
        <w:t xml:space="preserve"> </w:t>
      </w:r>
      <w:r>
        <w:t xml:space="preserve">The sharpest statements that a sitting legislature cannot rewrite the deal by ordinary statute. [</w:t>
      </w:r>
      <w:r>
        <w:rPr>
          <w:i/>
        </w:rPr>
        <w:t xml:space="preserve">Kanaly v. State</w:t>
      </w:r>
      <w:r>
        <w:t xml:space="preserve">, 368 N.W.2d 819 (S.D. 1985);</w:t>
      </w:r>
      <w:r>
        <w:t xml:space="preserve"> </w:t>
      </w:r>
      <w:r>
        <w:rPr>
          <w:i/>
        </w:rPr>
        <w:t xml:space="preserve">Oklahoma Ed. Ass’n v. Nigh</w:t>
      </w:r>
      <w:r>
        <w:t xml:space="preserve">, 642 P.2d 230 (Okla. 1982); Compact note.]</w:t>
      </w:r>
    </w:p>
    <w:p>
      <w:pPr>
        <w:pStyle w:val="BodyText"/>
      </w:pPr>
      <w:r>
        <w:rPr>
          <w:b/>
        </w:rPr>
        <w:t xml:space="preserve">Advocates for School Trust Lands v. State of Oregon (Coos County 23CV39056; Or. Ct. App. A184055, reversed Jan. 28, 2026) — the live case.</w:t>
      </w:r>
      <w:r>
        <w:t xml:space="preserve"> </w:t>
      </w:r>
      <w:r>
        <w:t xml:space="preserve">Oregon’s Article VIII text is general — an</w:t>
      </w:r>
      <w:r>
        <w:t xml:space="preserve"> </w:t>
      </w:r>
      <w:r>
        <w:t xml:space="preserve">“</w:t>
      </w:r>
      <w:r>
        <w:t xml:space="preserve">irreducible fund,</w:t>
      </w:r>
      <w:r>
        <w:t xml:space="preserve">”</w:t>
      </w:r>
      <w:r>
        <w:t xml:space="preserve"> </w:t>
      </w:r>
      <w:r>
        <w:t xml:space="preserve">an executive trustee board, but no express enforcement clause. The result was a five-year war fought entirely</w:t>
      </w:r>
      <w:r>
        <w:t xml:space="preserve"> </w:t>
      </w:r>
      <w:r>
        <w:rPr>
          <w:i/>
        </w:rPr>
        <w:t xml:space="preserve">before</w:t>
      </w:r>
      <w:r>
        <w:t xml:space="preserve"> </w:t>
      </w:r>
      <w:r>
        <w:t xml:space="preserve">the merits: standing, justiciability, sovereign immunity, legislative immunity, Tort Claims Act notice. On January 28, 2026 the Court of Appeals reversed and held the beneficiaries have</w:t>
      </w:r>
      <w:r>
        <w:t xml:space="preserve"> </w:t>
      </w:r>
      <w:r>
        <w:rPr>
          <w:b/>
        </w:rPr>
        <w:t xml:space="preserve">standing</w:t>
      </w:r>
      <w:r>
        <w:t xml:space="preserve"> </w:t>
      </w:r>
      <w:r>
        <w:t xml:space="preserve">to sue the State over management of the Common School Fund — a catch-up standing win, not a first of its kind. The whole fight was over access to a remedy, not whether the duty existed. [Case number, court, date, and standing holding confirmed; VERIFY the internal slip-opinion page pincite against the published A184055 opinion at publication.]</w:t>
      </w:r>
    </w:p>
    <w:p>
      <w:pPr>
        <w:pStyle w:val="BodyText"/>
      </w:pPr>
      <w:r>
        <w:rPr>
          <w:i/>
        </w:rPr>
        <w:t xml:space="preserve">The split is clean. The duty has been recognized since 1855. But the lean grants left the remedy contested (Cooper, Schmidt, Papasan) or buried under a five-year procedural gauntlet (Oregon); the express grants produced a century of real enforcement (Ervien, Lassen, King v. Lyons); and the compact cases (Andrus, Kanaly, Nigh, Skamania) are the bridge between them — the move that turns a gift a legislature can rewrite into a contract it cannot.</w:t>
      </w:r>
    </w:p>
    <w:p>
      <w:r>
        <w:pict>
          <v:rect style="width:0;height:1.5pt" o:hralign="center" o:hrstd="t" o:hr="t"/>
        </w:pict>
      </w:r>
    </w:p>
    <w:p>
      <w:pPr>
        <w:pStyle w:val="Heading1"/>
      </w:pPr>
      <w:bookmarkStart w:id="172" w:name="X3c7f9f70721c4aab03c47a6c7d2ae3078fd73f1"/>
      <w:r>
        <w:t xml:space="preserve">Lens 3 — A Field Guide to the Kinds of Theft</w:t>
      </w:r>
      <w:bookmarkEnd w:id="172"/>
    </w:p>
    <w:p>
      <w:pPr>
        <w:pStyle w:val="FirstParagraph"/>
      </w:pPr>
      <w:r>
        <w:rPr>
          <w:i/>
        </w:rPr>
        <w:t xml:space="preserve">What this lens reveals: the trusts were not lost in one way. There are five distinct mechanisms, and once you can name them you can spot them anywhere — including in trusts being chartered today. One entry each: what it is, and one state where it happened.</w:t>
      </w:r>
    </w:p>
    <w:p>
      <w:pPr>
        <w:pStyle w:val="BodyText"/>
      </w:pPr>
      <w:r>
        <w:rPr>
          <w:b/>
        </w:rPr>
        <w:t xml:space="preserve">1. Drift.</w:t>
      </w:r>
      <w:r>
        <w:t xml:space="preserve"> </w:t>
      </w:r>
      <w:r>
        <w:rPr>
          <w:i/>
        </w:rPr>
        <w:t xml:space="preserve">Definition:</w:t>
      </w:r>
      <w:r>
        <w:t xml:space="preserve"> </w:t>
      </w:r>
      <w:r>
        <w:t xml:space="preserve">the slow, lawful-looking erosion of trust value through inattention — underpriced sales, uncollected rents, no permanent-fund discipline, no one watching — so the corpus bleeds out without a single dramatic act.</w:t>
      </w:r>
      <w:r>
        <w:t xml:space="preserve"> </w:t>
      </w:r>
      <w:r>
        <w:rPr>
          <w:i/>
        </w:rPr>
        <w:t xml:space="preserve">Example:</w:t>
      </w:r>
      <w:r>
        <w:t xml:space="preserve"> </w:t>
      </w:r>
      <w:r>
        <w:rPr>
          <w:b/>
        </w:rPr>
        <w:t xml:space="preserve">California</w:t>
      </w:r>
      <w:r>
        <w:t xml:space="preserve">, where the trust was lost largely by omission — no mechanism, no constituency, the endowment never built. [Ch. 3.]</w:t>
      </w:r>
    </w:p>
    <w:p>
      <w:pPr>
        <w:pStyle w:val="BodyText"/>
      </w:pPr>
      <w:r>
        <w:rPr>
          <w:b/>
        </w:rPr>
        <w:t xml:space="preserve">2. Fire-sale liquidation.</w:t>
      </w:r>
      <w:r>
        <w:t xml:space="preserve"> </w:t>
      </w:r>
      <w:r>
        <w:rPr>
          <w:i/>
        </w:rPr>
        <w:t xml:space="preserve">Definition:</w:t>
      </w:r>
      <w:r>
        <w:t xml:space="preserve"> </w:t>
      </w:r>
      <w:r>
        <w:t xml:space="preserve">selling trust land fast and cheap, often with no minimum price and no requirement to capitalize the proceeds, converting a perpetual endowment into a one-time spend.</w:t>
      </w:r>
      <w:r>
        <w:t xml:space="preserve"> </w:t>
      </w:r>
      <w:r>
        <w:rPr>
          <w:i/>
        </w:rPr>
        <w:t xml:space="preserve">Example:</w:t>
      </w:r>
      <w:r>
        <w:t xml:space="preserve"> </w:t>
      </w:r>
      <w:r>
        <w:rPr>
          <w:b/>
        </w:rPr>
        <w:t xml:space="preserve">Kansas</w:t>
      </w:r>
      <w:r>
        <w:t xml:space="preserve">, which</w:t>
      </w:r>
      <w:r>
        <w:t xml:space="preserve"> </w:t>
      </w:r>
      <w:r>
        <w:t xml:space="preserve">“</w:t>
      </w:r>
      <w:r>
        <w:t xml:space="preserve">did what Ohio did — sold fast, no mechanism</w:t>
      </w:r>
      <w:r>
        <w:t xml:space="preserve">”</w:t>
      </w:r>
      <w:r>
        <w:t xml:space="preserve"> </w:t>
      </w:r>
      <w:r>
        <w:t xml:space="preserve">— and Ohio itself, the original cautionary tale that the price floors of 1875 and 1889 were written to prevent. [Ch. 3.]</w:t>
      </w:r>
    </w:p>
    <w:p>
      <w:pPr>
        <w:pStyle w:val="BodyText"/>
      </w:pPr>
      <w:r>
        <w:rPr>
          <w:b/>
        </w:rPr>
        <w:t xml:space="preserve">3. Sweetheart lease.</w:t>
      </w:r>
      <w:r>
        <w:t xml:space="preserve"> </w:t>
      </w:r>
      <w:r>
        <w:rPr>
          <w:i/>
        </w:rPr>
        <w:t xml:space="preserve">Definition:</w:t>
      </w:r>
      <w:r>
        <w:t xml:space="preserve"> </w:t>
      </w:r>
      <w:r>
        <w:t xml:space="preserve">leasing trust land to insiders or favored interests at far below market rent, often for absurdly long terms, so the value flows to the lessee instead of the schools.</w:t>
      </w:r>
      <w:r>
        <w:t xml:space="preserve"> </w:t>
      </w:r>
      <w:r>
        <w:rPr>
          <w:i/>
        </w:rPr>
        <w:t xml:space="preserve">Example:</w:t>
      </w:r>
      <w:r>
        <w:t xml:space="preserve"> </w:t>
      </w:r>
      <w:r>
        <w:rPr>
          <w:b/>
        </w:rPr>
        <w:t xml:space="preserve">Mississippi</w:t>
      </w:r>
      <w:r>
        <w:t xml:space="preserve"> </w:t>
      </w:r>
      <w:r>
        <w:t xml:space="preserve">before reform — the notorious $7.50, 99-year forest leases litigated in</w:t>
      </w:r>
      <w:r>
        <w:t xml:space="preserve"> </w:t>
      </w:r>
      <w:r>
        <w:rPr>
          <w:i/>
        </w:rPr>
        <w:t xml:space="preserve">Hill v. Thompson</w:t>
      </w:r>
      <w:r>
        <w:t xml:space="preserve">; compare Arizona’s below-market grazing and the Fondomonte water lease. [Ch. 3; Hill v. Thompson.]</w:t>
      </w:r>
    </w:p>
    <w:p>
      <w:pPr>
        <w:pStyle w:val="BodyText"/>
      </w:pPr>
      <w:r>
        <w:rPr>
          <w:b/>
        </w:rPr>
        <w:t xml:space="preserve">4. Fund raid / diversion.</w:t>
      </w:r>
      <w:r>
        <w:t xml:space="preserve"> </w:t>
      </w:r>
      <w:r>
        <w:rPr>
          <w:i/>
        </w:rPr>
        <w:t xml:space="preserve">Definition:</w:t>
      </w:r>
      <w:r>
        <w:t xml:space="preserve"> </w:t>
      </w:r>
      <w:r>
        <w:t xml:space="preserve">spending the trust’s principal or redirecting its income to non-beneficiary purposes — raiding the corpus or skimming the stream.</w:t>
      </w:r>
      <w:r>
        <w:t xml:space="preserve"> </w:t>
      </w:r>
      <w:r>
        <w:rPr>
          <w:i/>
        </w:rPr>
        <w:t xml:space="preserve">Example:</w:t>
      </w:r>
      <w:r>
        <w:t xml:space="preserve"> </w:t>
      </w:r>
      <w:r>
        <w:rPr>
          <w:b/>
        </w:rPr>
        <w:t xml:space="preserve">Utah’s</w:t>
      </w:r>
      <w:r>
        <w:t xml:space="preserve"> </w:t>
      </w:r>
      <w:r>
        <w:t xml:space="preserve">1982–83 corpus drain under Project BOLD (the raid that provoked the recovery — note</w:t>
      </w:r>
      <w:r>
        <w:t xml:space="preserve"> </w:t>
      </w:r>
      <w:r>
        <w:rPr>
          <w:i/>
        </w:rPr>
        <w:t xml:space="preserve">Jensen v. Dinehart</w:t>
      </w:r>
      <w:r>
        <w:t xml:space="preserve"> </w:t>
      </w:r>
      <w:r>
        <w:t xml:space="preserve">is the trust</w:t>
      </w:r>
      <w:r>
        <w:t xml:space="preserve"> </w:t>
      </w:r>
      <w:r>
        <w:rPr>
          <w:i/>
        </w:rPr>
        <w:t xml:space="preserve">winning</w:t>
      </w:r>
      <w:r>
        <w:t xml:space="preserve">, do not invert); compare Colorado’s gross-income BEST diversion (engage it, but the corpus there actually grows on royalties — drop the</w:t>
      </w:r>
      <w:r>
        <w:t xml:space="preserve"> </w:t>
      </w:r>
      <w:r>
        <w:t xml:space="preserve">“</w:t>
      </w:r>
      <w:r>
        <w:t xml:space="preserve">spending the seed corn</w:t>
      </w:r>
      <w:r>
        <w:t xml:space="preserve">”</w:t>
      </w:r>
      <w:r>
        <w:t xml:space="preserve"> </w:t>
      </w:r>
      <w:r>
        <w:t xml:space="preserve">overstatement). [Ch. 3; Jensen v. Dinehart.]</w:t>
      </w:r>
    </w:p>
    <w:p>
      <w:pPr>
        <w:pStyle w:val="BodyText"/>
      </w:pPr>
      <w:r>
        <w:rPr>
          <w:b/>
        </w:rPr>
        <w:t xml:space="preserve">5. Self-dealing sham.</w:t>
      </w:r>
      <w:r>
        <w:t xml:space="preserve"> </w:t>
      </w:r>
      <w:r>
        <w:rPr>
          <w:i/>
        </w:rPr>
        <w:t xml:space="preserve">Definition:</w:t>
      </w:r>
      <w:r>
        <w:t xml:space="preserve"> </w:t>
      </w:r>
      <w:r>
        <w:t xml:space="preserve">a transaction structured to look like a compensated, arm’s-length deal but in fact engineered by the trustee for its own ends — a depressed valuation, circular funding, a directed outcome dressed as a market sale.</w:t>
      </w:r>
      <w:r>
        <w:t xml:space="preserve"> </w:t>
      </w:r>
      <w:r>
        <w:rPr>
          <w:i/>
        </w:rPr>
        <w:t xml:space="preserve">Example:</w:t>
      </w:r>
      <w:r>
        <w:t xml:space="preserve"> </w:t>
      </w:r>
      <w:r>
        <w:rPr>
          <w:b/>
        </w:rPr>
        <w:t xml:space="preserve">Oregon’s</w:t>
      </w:r>
      <w:r>
        <w:t xml:space="preserve"> </w:t>
      </w:r>
      <w:r>
        <w:t xml:space="preserve">Elliott State Forest</w:t>
      </w:r>
      <w:r>
        <w:t xml:space="preserve"> </w:t>
      </w:r>
      <w:r>
        <w:t xml:space="preserve">“</w:t>
      </w:r>
      <w:r>
        <w:t xml:space="preserve">$221M buyout</w:t>
      </w:r>
      <w:r>
        <w:t xml:space="preserve">”</w:t>
      </w:r>
      <w:r>
        <w:t xml:space="preserve"> </w:t>
      </w:r>
      <w:r>
        <w:t xml:space="preserve">— a directed seizure with a depressed</w:t>
      </w:r>
      <w:r>
        <w:t xml:space="preserve"> </w:t>
      </w:r>
      <w:r>
        <w:t xml:space="preserve">“</w:t>
      </w:r>
      <w:r>
        <w:t xml:space="preserve">investment value</w:t>
      </w:r>
      <w:r>
        <w:t xml:space="preserve">”</w:t>
      </w:r>
      <w:r>
        <w:t xml:space="preserve"> </w:t>
      </w:r>
      <w:r>
        <w:t xml:space="preserve">and circular funding, not the compensated decoupling the State calls it. [Ch. 3; project_elliott_sham_transaction.]</w:t>
      </w:r>
    </w:p>
    <w:p>
      <w:pPr>
        <w:pStyle w:val="BodyText"/>
      </w:pPr>
      <w:r>
        <w:rPr>
          <w:i/>
        </w:rPr>
        <w:t xml:space="preserve">Five mechanisms, one pattern: in every case the trustee — the State itself — found a way to serve some interest other than the beneficiary. The trust’s only defense is a charter that names the breach in advance and gives someone standing to stop it.</w:t>
      </w:r>
    </w:p>
    <w:p>
      <w:r>
        <w:pict>
          <v:rect style="width:0;height:1.5pt" o:hralign="center" o:hrstd="t" o:hr="t"/>
        </w:pict>
      </w:r>
    </w:p>
    <w:p>
      <w:pPr>
        <w:pStyle w:val="Heading1"/>
      </w:pPr>
      <w:bookmarkStart w:id="173" w:name="Xd60d1208b308a58abd9571e6a071ae0ff88126c"/>
      <w:r>
        <w:t xml:space="preserve">Lens 4 — The Comparative Matrix: Keyed to Enforceability</w:t>
      </w:r>
      <w:bookmarkEnd w:id="173"/>
    </w:p>
    <w:p>
      <w:pPr>
        <w:pStyle w:val="FirstParagraph"/>
      </w:pPr>
      <w:r>
        <w:rPr>
          <w:i/>
        </w:rPr>
        <w:t xml:space="preserve">What this lens reveals: the old instinct was to rank states by how strong their trust</w:t>
      </w:r>
      <w:r>
        <w:rPr>
          <w:i/>
        </w:rPr>
        <w:t xml:space="preserve"> </w:t>
      </w:r>
      <w:r>
        <w:t xml:space="preserve">language* sounds. That score is retired (#3) — it predicts almost nothing. New Mexico and Arizona have the identical federal text and funds that differ by more than three to one. What actually determines whether a beneficiary can compel performance is the</w:t>
      </w:r>
      <w:r>
        <w:t xml:space="preserve"> </w:t>
      </w:r>
      <w:r>
        <w:rPr>
          <w:b/>
        </w:rPr>
        <w:t xml:space="preserve">remedy structure</w:t>
      </w:r>
      <w:r>
        <w:t xml:space="preserve">: is there express trust text, a named trustee, a sovereign-immunity waiver, an identified enforcer, and how hard is the founding deal to amend. The matrix below re-cuts the Atlas on those axes. The anchor states (TX, NM, AZ, UT, OR, WA, ND, NV) are populated from verified sources with dated corpus figures; the lower block (OH, CA, CO, MN, MT, MS, SD) shows the outcome column only, with the structural columns still to be filled from the Comparative Atlas before final print — they are marked</w:t>
      </w:r>
      <w:r>
        <w:t xml:space="preserve"> </w:t>
      </w:r>
      <w:r>
        <w:rPr>
          <w:rStyle w:val="VerbatimChar"/>
        </w:rPr>
        <w:t xml:space="preserve">[VERIFY]</w:t>
      </w:r>
      <w:r>
        <w:t xml:space="preserve"> </w:t>
      </w:r>
      <w:r>
        <w:t xml:space="preserve">rather than left blank so the gap is visible.*</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State</w:t>
            </w:r>
          </w:p>
        </w:tc>
        <w:tc>
          <w:tcPr>
            <w:tcBorders>
              <w:bottom w:val="single"/>
            </w:tcBorders>
            <w:vAlign w:val="bottom"/>
          </w:tcPr>
          <w:p>
            <w:pPr>
              <w:pStyle w:val="Compact"/>
              <w:jc w:val="left"/>
            </w:pPr>
            <w:r>
              <w:t xml:space="preserve">Express</w:t>
            </w:r>
            <w:r>
              <w:t xml:space="preserve"> </w:t>
            </w:r>
            <w:r>
              <w:t xml:space="preserve">“</w:t>
            </w:r>
            <w:r>
              <w:t xml:space="preserve">in trust</w:t>
            </w:r>
            <w:r>
              <w:t xml:space="preserve">”</w:t>
            </w:r>
            <w:r>
              <w:t xml:space="preserve"> </w:t>
            </w:r>
            <w:r>
              <w:t xml:space="preserve">text?</w:t>
            </w:r>
          </w:p>
        </w:tc>
        <w:tc>
          <w:tcPr>
            <w:tcBorders>
              <w:bottom w:val="single"/>
            </w:tcBorders>
            <w:vAlign w:val="bottom"/>
          </w:tcPr>
          <w:p>
            <w:pPr>
              <w:pStyle w:val="Compact"/>
              <w:jc w:val="left"/>
            </w:pPr>
            <w:r>
              <w:t xml:space="preserve">Named trustee?</w:t>
            </w:r>
          </w:p>
        </w:tc>
        <w:tc>
          <w:tcPr>
            <w:tcBorders>
              <w:bottom w:val="single"/>
            </w:tcBorders>
            <w:vAlign w:val="bottom"/>
          </w:tcPr>
          <w:p>
            <w:pPr>
              <w:pStyle w:val="Compact"/>
              <w:jc w:val="left"/>
            </w:pPr>
            <w:r>
              <w:t xml:space="preserve">Sovereign-immunity waiver / standing?</w:t>
            </w:r>
          </w:p>
        </w:tc>
        <w:tc>
          <w:tcPr>
            <w:tcBorders>
              <w:bottom w:val="single"/>
            </w:tcBorders>
            <w:vAlign w:val="bottom"/>
          </w:tcPr>
          <w:p>
            <w:pPr>
              <w:pStyle w:val="Compact"/>
              <w:jc w:val="left"/>
            </w:pPr>
            <w:r>
              <w:t xml:space="preserve">Enforcer identity</w:t>
            </w:r>
          </w:p>
        </w:tc>
        <w:tc>
          <w:tcPr>
            <w:tcBorders>
              <w:bottom w:val="single"/>
            </w:tcBorders>
            <w:vAlign w:val="bottom"/>
          </w:tcPr>
          <w:p>
            <w:pPr>
              <w:pStyle w:val="Compact"/>
              <w:jc w:val="left"/>
            </w:pPr>
            <w:r>
              <w:t xml:space="preserve">Amendment difficulty</w:t>
            </w:r>
          </w:p>
        </w:tc>
        <w:tc>
          <w:tcPr>
            <w:tcBorders>
              <w:bottom w:val="single"/>
            </w:tcBorders>
            <w:vAlign w:val="bottom"/>
          </w:tcPr>
          <w:p>
            <w:pPr>
              <w:pStyle w:val="Compact"/>
              <w:jc w:val="left"/>
            </w:pPr>
            <w:r>
              <w:t xml:space="preserve">Outcome</w:t>
            </w:r>
          </w:p>
        </w:tc>
      </w:tr>
      <w:tr>
        <w:tc>
          <w:p>
            <w:pPr>
              <w:pStyle w:val="Compact"/>
              <w:jc w:val="left"/>
            </w:pPr>
            <w:r>
              <w:rPr>
                <w:b/>
              </w:rPr>
              <w:t xml:space="preserve">TX</w:t>
            </w:r>
          </w:p>
        </w:tc>
        <w:tc>
          <w:p>
            <w:pPr>
              <w:pStyle w:val="Compact"/>
              <w:jc w:val="left"/>
            </w:pPr>
            <w:r>
              <w:t xml:space="preserve">No federal grant; state-derived (Art. VII)</w:t>
            </w:r>
          </w:p>
        </w:tc>
        <w:tc>
          <w:p>
            <w:pPr>
              <w:pStyle w:val="Compact"/>
              <w:jc w:val="left"/>
            </w:pPr>
            <w:r>
              <w:t xml:space="preserve">Yes — School Land Board / GLO (elected Commissioner)</w:t>
            </w:r>
          </w:p>
        </w:tc>
        <w:tc>
          <w:p>
            <w:pPr>
              <w:pStyle w:val="Compact"/>
              <w:jc w:val="left"/>
            </w:pPr>
            <w:r>
              <w:t xml:space="preserve">State constitutional standing; no §10-style federal route</w:t>
            </w:r>
          </w:p>
        </w:tc>
        <w:tc>
          <w:p>
            <w:pPr>
              <w:pStyle w:val="Compact"/>
              <w:jc w:val="left"/>
            </w:pPr>
            <w:r>
              <w:t xml:space="preserve">Beneficiaries / state officers via Art. VII</w:t>
            </w:r>
          </w:p>
        </w:tc>
        <w:tc>
          <w:p>
            <w:pPr>
              <w:pStyle w:val="Compact"/>
              <w:jc w:val="left"/>
            </w:pPr>
            <w:r>
              <w:t xml:space="preserve">Constitutional amendment (hard)</w:t>
            </w:r>
          </w:p>
        </w:tc>
        <w:tc>
          <w:p>
            <w:pPr>
              <w:pStyle w:val="Compact"/>
              <w:jc w:val="left"/>
            </w:pPr>
            <w:r>
              <w:t xml:space="preserve">PSF ~$60.6B [AS OF Aug. 31, 2025] — largest in nation</w:t>
            </w:r>
          </w:p>
        </w:tc>
      </w:tr>
      <w:tr>
        <w:tc>
          <w:p>
            <w:pPr>
              <w:pStyle w:val="Compact"/>
              <w:jc w:val="left"/>
            </w:pPr>
            <w:r>
              <w:rPr>
                <w:b/>
              </w:rPr>
              <w:t xml:space="preserve">NM</w:t>
            </w:r>
          </w:p>
        </w:tc>
        <w:tc>
          <w:p>
            <w:pPr>
              <w:pStyle w:val="Compact"/>
              <w:jc w:val="left"/>
            </w:pPr>
            <w:r>
              <w:rPr>
                <w:b/>
              </w:rPr>
              <w:t xml:space="preserve">Yes</w:t>
            </w:r>
            <w:r>
              <w:t xml:space="preserve"> </w:t>
            </w:r>
            <w:r>
              <w:t xml:space="preserve">— 1910 Act §10,</w:t>
            </w:r>
            <w:r>
              <w:t xml:space="preserve"> </w:t>
            </w:r>
            <w:r>
              <w:t xml:space="preserve">“</w:t>
            </w:r>
            <w:r>
              <w:t xml:space="preserve">held in trust,</w:t>
            </w:r>
            <w:r>
              <w:t xml:space="preserve">”</w:t>
            </w:r>
            <w:r>
              <w:t xml:space="preserve"> </w:t>
            </w:r>
            <w:r>
              <w:t xml:space="preserve">“</w:t>
            </w:r>
            <w:r>
              <w:t xml:space="preserve">breach of trust,</w:t>
            </w:r>
            <w:r>
              <w:t xml:space="preserve">”</w:t>
            </w:r>
            <w:r>
              <w:t xml:space="preserve"> </w:t>
            </w:r>
            <w:r>
              <w:t xml:space="preserve">“</w:t>
            </w:r>
            <w:r>
              <w:t xml:space="preserve">null and void</w:t>
            </w:r>
            <w:r>
              <w:t xml:space="preserve">”</w:t>
            </w:r>
          </w:p>
        </w:tc>
        <w:tc>
          <w:p>
            <w:pPr>
              <w:pStyle w:val="Compact"/>
              <w:jc w:val="left"/>
            </w:pPr>
            <w:r>
              <w:t xml:space="preserve">Yes — Commissioner of Public Lands (elected)</w:t>
            </w:r>
          </w:p>
        </w:tc>
        <w:tc>
          <w:p>
            <w:pPr>
              <w:pStyle w:val="Compact"/>
              <w:jc w:val="left"/>
            </w:pPr>
            <w:r>
              <w:t xml:space="preserve">Federal route: AG</w:t>
            </w:r>
            <w:r>
              <w:t xml:space="preserve"> </w:t>
            </w:r>
            <w:r>
              <w:rPr>
                <w:i/>
              </w:rPr>
              <w:t xml:space="preserve">must</w:t>
            </w:r>
            <w:r>
              <w:t xml:space="preserve"> </w:t>
            </w:r>
            <w:r>
              <w:t xml:space="preserve">sue; compact is</w:t>
            </w:r>
            <w:r>
              <w:t xml:space="preserve"> </w:t>
            </w:r>
            <w:r>
              <w:t xml:space="preserve">“</w:t>
            </w:r>
            <w:r>
              <w:t xml:space="preserve">fundamental law</w:t>
            </w:r>
            <w:r>
              <w:t xml:space="preserve">”</w:t>
            </w:r>
          </w:p>
        </w:tc>
        <w:tc>
          <w:p>
            <w:pPr>
              <w:pStyle w:val="Compact"/>
              <w:jc w:val="left"/>
            </w:pPr>
            <w:r>
              <w:rPr>
                <w:b/>
              </w:rPr>
              <w:t xml:space="preserve">U.S. Attorney General</w:t>
            </w:r>
            <w:r>
              <w:t xml:space="preserve"> </w:t>
            </w:r>
            <w:r>
              <w:t xml:space="preserve">(express §10 mandate) + state AG mandamus</w:t>
            </w:r>
          </w:p>
        </w:tc>
        <w:tc>
          <w:p>
            <w:pPr>
              <w:pStyle w:val="Compact"/>
              <w:jc w:val="left"/>
            </w:pPr>
            <w:r>
              <w:t xml:space="preserve">Enabling Act = fundamental law; near-irrevocable</w:t>
            </w:r>
          </w:p>
        </w:tc>
        <w:tc>
          <w:p>
            <w:pPr>
              <w:pStyle w:val="Compact"/>
              <w:jc w:val="left"/>
            </w:pPr>
            <w:r>
              <w:t xml:space="preserve">LGPF ~$32.6B [AS OF Oct. 31, 2024];</w:t>
            </w:r>
            <w:r>
              <w:t xml:space="preserve"> </w:t>
            </w:r>
            <w:r>
              <w:rPr>
                <w:i/>
              </w:rPr>
              <w:t xml:space="preserve">Ervien</w:t>
            </w:r>
            <w:r>
              <w:t xml:space="preserve">,</w:t>
            </w:r>
            <w:r>
              <w:t xml:space="preserve"> </w:t>
            </w:r>
            <w:r>
              <w:rPr>
                <w:i/>
              </w:rPr>
              <w:t xml:space="preserve">King v. Lyons</w:t>
            </w:r>
            <w:r>
              <w:t xml:space="preserve"> </w:t>
            </w:r>
            <w:r>
              <w:t xml:space="preserve">enforced</w:t>
            </w:r>
          </w:p>
        </w:tc>
      </w:tr>
      <w:tr>
        <w:tc>
          <w:p>
            <w:pPr>
              <w:pStyle w:val="Compact"/>
              <w:jc w:val="left"/>
            </w:pPr>
            <w:r>
              <w:rPr>
                <w:b/>
              </w:rPr>
              <w:t xml:space="preserve">AZ</w:t>
            </w:r>
          </w:p>
        </w:tc>
        <w:tc>
          <w:p>
            <w:pPr>
              <w:pStyle w:val="Compact"/>
              <w:jc w:val="left"/>
            </w:pPr>
            <w:r>
              <w:rPr>
                <w:b/>
              </w:rPr>
              <w:t xml:space="preserve">Yes</w:t>
            </w:r>
            <w:r>
              <w:t xml:space="preserve"> </w:t>
            </w:r>
            <w:r>
              <w:t xml:space="preserve">— 1910 Act §28 (parallel to §10)</w:t>
            </w:r>
          </w:p>
        </w:tc>
        <w:tc>
          <w:p>
            <w:pPr>
              <w:pStyle w:val="Compact"/>
              <w:jc w:val="left"/>
            </w:pPr>
            <w:r>
              <w:t xml:space="preserve">Yes — State Land Dept. (appointed Commissioner)</w:t>
            </w:r>
          </w:p>
        </w:tc>
        <w:tc>
          <w:p>
            <w:pPr>
              <w:pStyle w:val="Compact"/>
              <w:jc w:val="left"/>
            </w:pPr>
            <w:r>
              <w:t xml:space="preserve">Federal §28 route +</w:t>
            </w:r>
            <w:r>
              <w:t xml:space="preserve"> </w:t>
            </w:r>
            <w:r>
              <w:rPr>
                <w:i/>
              </w:rPr>
              <w:t xml:space="preserve">Lassen</w:t>
            </w:r>
            <w:r>
              <w:t xml:space="preserve"> </w:t>
            </w:r>
            <w:r>
              <w:t xml:space="preserve">full-value rule</w:t>
            </w:r>
          </w:p>
        </w:tc>
        <w:tc>
          <w:p>
            <w:pPr>
              <w:pStyle w:val="Compact"/>
              <w:jc w:val="left"/>
            </w:pPr>
            <w:r>
              <w:t xml:space="preserve">U.S. Attorney General (express)</w:t>
            </w:r>
          </w:p>
        </w:tc>
        <w:tc>
          <w:p>
            <w:pPr>
              <w:pStyle w:val="Compact"/>
              <w:jc w:val="left"/>
            </w:pPr>
            <w:r>
              <w:t xml:space="preserve">Enabling Act = fundamental law</w:t>
            </w:r>
          </w:p>
        </w:tc>
        <w:tc>
          <w:p>
            <w:pPr>
              <w:pStyle w:val="Compact"/>
              <w:jc w:val="left"/>
            </w:pPr>
            <w:r>
              <w:t xml:space="preserve">Permanent Land Endowment ~$9.9B [AS OF Nov. 30, 2025] — same text as NM, a fraction of the corpus</w:t>
            </w:r>
          </w:p>
        </w:tc>
      </w:tr>
      <w:tr>
        <w:tc>
          <w:p>
            <w:pPr>
              <w:pStyle w:val="Compact"/>
              <w:jc w:val="left"/>
            </w:pPr>
            <w:r>
              <w:rPr>
                <w:b/>
              </w:rPr>
              <w:t xml:space="preserve">UT</w:t>
            </w:r>
          </w:p>
        </w:tc>
        <w:tc>
          <w:p>
            <w:pPr>
              <w:pStyle w:val="Compact"/>
              <w:jc w:val="left"/>
            </w:pPr>
            <w:r>
              <w:t xml:space="preserve">Partial — 1894 Act + Art. X;</w:t>
            </w:r>
            <w:r>
              <w:t xml:space="preserve"> </w:t>
            </w:r>
            <w:r>
              <w:t xml:space="preserve">“</w:t>
            </w:r>
            <w:r>
              <w:t xml:space="preserve">permanent,</w:t>
            </w:r>
            <w:r>
              <w:t xml:space="preserve">”</w:t>
            </w:r>
            <w:r>
              <w:t xml:space="preserve"> </w:t>
            </w:r>
            <w:r>
              <w:t xml:space="preserve">irreducible by name</w:t>
            </w:r>
          </w:p>
        </w:tc>
        <w:tc>
          <w:p>
            <w:pPr>
              <w:pStyle w:val="Compact"/>
              <w:jc w:val="left"/>
            </w:pPr>
            <w:r>
              <w:t xml:space="preserve">Yes — SITLA (agency, statutory)</w:t>
            </w:r>
          </w:p>
        </w:tc>
        <w:tc>
          <w:p>
            <w:pPr>
              <w:pStyle w:val="Compact"/>
              <w:jc w:val="left"/>
            </w:pPr>
            <w:r>
              <w:t xml:space="preserve">State standing; recovery via state courts (</w:t>
            </w:r>
            <w:r>
              <w:rPr>
                <w:i/>
              </w:rPr>
              <w:t xml:space="preserve">Jensen</w:t>
            </w:r>
            <w:r>
              <w:t xml:space="preserve">)</w:t>
            </w:r>
          </w:p>
        </w:tc>
        <w:tc>
          <w:p>
            <w:pPr>
              <w:pStyle w:val="Compact"/>
              <w:jc w:val="left"/>
            </w:pPr>
            <w:r>
              <w:t xml:space="preserve">State officers / coalition; no federal §10 enforcer</w:t>
            </w:r>
          </w:p>
        </w:tc>
        <w:tc>
          <w:p>
            <w:pPr>
              <w:pStyle w:val="Compact"/>
              <w:jc w:val="left"/>
            </w:pPr>
            <w:r>
              <w:t xml:space="preserve">Constitutional (hard)</w:t>
            </w:r>
          </w:p>
        </w:tc>
        <w:tc>
          <w:p>
            <w:pPr>
              <w:pStyle w:val="Compact"/>
              <w:jc w:val="left"/>
            </w:pPr>
            <w:r>
              <w:t xml:space="preserve">Permanent State School Fund ~$3.3B [AS OF 2025]; recovered after Project BOLD raid</w:t>
            </w:r>
          </w:p>
        </w:tc>
      </w:tr>
      <w:tr>
        <w:tc>
          <w:p>
            <w:pPr>
              <w:pStyle w:val="Compact"/>
              <w:jc w:val="left"/>
            </w:pPr>
            <w:r>
              <w:rPr>
                <w:b/>
              </w:rPr>
              <w:t xml:space="preserve">OR</w:t>
            </w:r>
          </w:p>
        </w:tc>
        <w:tc>
          <w:p>
            <w:pPr>
              <w:pStyle w:val="Compact"/>
              <w:jc w:val="left"/>
            </w:pPr>
            <w:r>
              <w:rPr>
                <w:b/>
              </w:rPr>
              <w:t xml:space="preserve">No express trust/enforcement clause</w:t>
            </w:r>
            <w:r>
              <w:t xml:space="preserve"> </w:t>
            </w:r>
            <w:r>
              <w:t xml:space="preserve">— Art. VIII general (</w:t>
            </w:r>
            <w:r>
              <w:t xml:space="preserve">“</w:t>
            </w:r>
            <w:r>
              <w:t xml:space="preserve">irreducible fund</w:t>
            </w:r>
            <w:r>
              <w:t xml:space="preserve">”</w:t>
            </w:r>
            <w:r>
              <w:t xml:space="preserve">)</w:t>
            </w:r>
          </w:p>
        </w:tc>
        <w:tc>
          <w:p>
            <w:pPr>
              <w:pStyle w:val="Compact"/>
              <w:jc w:val="left"/>
            </w:pPr>
            <w:r>
              <w:t xml:space="preserve">Yes — State Land Board (ex-officio executive officers)</w:t>
            </w:r>
          </w:p>
        </w:tc>
        <w:tc>
          <w:p>
            <w:pPr>
              <w:pStyle w:val="Compact"/>
              <w:jc w:val="left"/>
            </w:pPr>
            <w:r>
              <w:rPr>
                <w:b/>
              </w:rPr>
              <w:t xml:space="preserve">Contested</w:t>
            </w:r>
            <w:r>
              <w:t xml:space="preserve"> </w:t>
            </w:r>
            <w:r>
              <w:t xml:space="preserve">— won by beneficiaries only on Jan. 28, 2026 (A184055); OTCA/sovereign-immunity gauntlet</w:t>
            </w:r>
          </w:p>
        </w:tc>
        <w:tc>
          <w:p>
            <w:pPr>
              <w:pStyle w:val="Compact"/>
              <w:jc w:val="left"/>
            </w:pPr>
            <w:r>
              <w:t xml:space="preserve">Beneficiaries (standing newly confirmed); no named enforcer</w:t>
            </w:r>
          </w:p>
        </w:tc>
        <w:tc>
          <w:p>
            <w:pPr>
              <w:pStyle w:val="Compact"/>
              <w:jc w:val="left"/>
            </w:pPr>
            <w:r>
              <w:t xml:space="preserve">Constitutional amendment + ballot (Art. VIII §8 added 2000)</w:t>
            </w:r>
          </w:p>
        </w:tc>
        <w:tc>
          <w:p>
            <w:pPr>
              <w:pStyle w:val="Compact"/>
              <w:jc w:val="left"/>
            </w:pPr>
            <w:r>
              <w:t xml:space="preserve">~$2B</w:t>
            </w:r>
            <w:r>
              <w:t xml:space="preserve"> </w:t>
            </w:r>
            <w:r>
              <w:rPr>
                <w:rStyle w:val="VerbatimChar"/>
              </w:rPr>
              <w:t xml:space="preserve">[VERIFY current — Oregon Common School Fund]</w:t>
            </w:r>
            <w:r>
              <w:t xml:space="preserve">; Elliott loss; remedy reached only after 5-yr fight</w:t>
            </w:r>
          </w:p>
        </w:tc>
      </w:tr>
      <w:tr>
        <w:tc>
          <w:p>
            <w:pPr>
              <w:pStyle w:val="Compact"/>
              <w:jc w:val="left"/>
            </w:pPr>
            <w:r>
              <w:rPr>
                <w:b/>
              </w:rPr>
              <w:t xml:space="preserve">WA</w:t>
            </w:r>
          </w:p>
        </w:tc>
        <w:tc>
          <w:p>
            <w:pPr>
              <w:pStyle w:val="Compact"/>
              <w:jc w:val="left"/>
            </w:pPr>
            <w:r>
              <w:t xml:space="preserve">Partial — 1889 Omnibus</w:t>
            </w:r>
            <w:r>
              <w:t xml:space="preserve"> </w:t>
            </w:r>
            <w:r>
              <w:t xml:space="preserve">“</w:t>
            </w:r>
            <w:r>
              <w:t xml:space="preserve">in trust,</w:t>
            </w:r>
            <w:r>
              <w:t xml:space="preserve">”</w:t>
            </w:r>
            <w:r>
              <w:t xml:space="preserve"> </w:t>
            </w:r>
            <w:r>
              <w:t xml:space="preserve">$10 floor; no §10 enforcer</w:t>
            </w:r>
          </w:p>
        </w:tc>
        <w:tc>
          <w:p>
            <w:pPr>
              <w:pStyle w:val="Compact"/>
              <w:jc w:val="left"/>
            </w:pPr>
            <w:r>
              <w:t xml:space="preserve">Yes — Commissioner of Public Lands (elected)</w:t>
            </w:r>
          </w:p>
        </w:tc>
        <w:tc>
          <w:p>
            <w:pPr>
              <w:pStyle w:val="Compact"/>
              <w:jc w:val="left"/>
            </w:pPr>
            <w:r>
              <w:t xml:space="preserve">State standing; strict trust applied in</w:t>
            </w:r>
            <w:r>
              <w:t xml:space="preserve"> </w:t>
            </w:r>
            <w:r>
              <w:rPr>
                <w:i/>
              </w:rPr>
              <w:t xml:space="preserve">Skamania</w:t>
            </w:r>
          </w:p>
        </w:tc>
        <w:tc>
          <w:p>
            <w:pPr>
              <w:pStyle w:val="Compact"/>
              <w:jc w:val="left"/>
            </w:pPr>
            <w:r>
              <w:t xml:space="preserve">State courts (</w:t>
            </w:r>
            <w:r>
              <w:rPr>
                <w:i/>
              </w:rPr>
              <w:t xml:space="preserve">Skamania</w:t>
            </w:r>
            <w:r>
              <w:t xml:space="preserve"> </w:t>
            </w:r>
            <w:r>
              <w:t xml:space="preserve">loyalty rule)</w:t>
            </w:r>
          </w:p>
        </w:tc>
        <w:tc>
          <w:p>
            <w:pPr>
              <w:pStyle w:val="Compact"/>
              <w:jc w:val="left"/>
            </w:pPr>
            <w:r>
              <w:t xml:space="preserve">Constitutional (hard)</w:t>
            </w:r>
          </w:p>
        </w:tc>
        <w:tc>
          <w:p>
            <w:pPr>
              <w:pStyle w:val="Compact"/>
              <w:jc w:val="left"/>
            </w:pPr>
            <w:r>
              <w:t xml:space="preserve">Trust</w:t>
            </w:r>
            <w:r>
              <w:t xml:space="preserve"> </w:t>
            </w:r>
            <w:r>
              <w:t xml:space="preserve">“</w:t>
            </w:r>
            <w:r>
              <w:t xml:space="preserve">real, not illusory</w:t>
            </w:r>
            <w:r>
              <w:t xml:space="preserve">”</w:t>
            </w:r>
            <w:r>
              <w:t xml:space="preserve"> </w:t>
            </w:r>
            <w:r>
              <w:t xml:space="preserve">—</w:t>
            </w:r>
            <w:r>
              <w:t xml:space="preserve"> </w:t>
            </w:r>
            <w:r>
              <w:rPr>
                <w:i/>
              </w:rPr>
              <w:t xml:space="preserve">Skamania</w:t>
            </w:r>
            <w:r>
              <w:t xml:space="preserve"> </w:t>
            </w:r>
            <w:r>
              <w:t xml:space="preserve">struck timber bailout</w:t>
            </w:r>
          </w:p>
        </w:tc>
      </w:tr>
      <w:tr>
        <w:tc>
          <w:p>
            <w:pPr>
              <w:pStyle w:val="Compact"/>
              <w:jc w:val="left"/>
            </w:pPr>
            <w:r>
              <w:rPr>
                <w:b/>
              </w:rPr>
              <w:t xml:space="preserve">ND</w:t>
            </w:r>
          </w:p>
        </w:tc>
        <w:tc>
          <w:p>
            <w:pPr>
              <w:pStyle w:val="Compact"/>
              <w:jc w:val="left"/>
            </w:pPr>
            <w:r>
              <w:t xml:space="preserve">Partial — 1889 Omnibus</w:t>
            </w:r>
            <w:r>
              <w:t xml:space="preserve"> </w:t>
            </w:r>
            <w:r>
              <w:t xml:space="preserve">“</w:t>
            </w:r>
            <w:r>
              <w:t xml:space="preserve">in trust,</w:t>
            </w:r>
            <w:r>
              <w:t xml:space="preserve">”</w:t>
            </w:r>
            <w:r>
              <w:t xml:space="preserve"> </w:t>
            </w:r>
            <w:r>
              <w:t xml:space="preserve">$10 floor, null-and-void</w:t>
            </w:r>
          </w:p>
        </w:tc>
        <w:tc>
          <w:p>
            <w:pPr>
              <w:pStyle w:val="Compact"/>
              <w:jc w:val="left"/>
            </w:pPr>
            <w:r>
              <w:t xml:space="preserve">Yes — Board of University &amp; School Lands</w:t>
            </w:r>
          </w:p>
        </w:tc>
        <w:tc>
          <w:p>
            <w:pPr>
              <w:pStyle w:val="Compact"/>
              <w:jc w:val="left"/>
            </w:pPr>
            <w:r>
              <w:t xml:space="preserve">State standing</w:t>
            </w:r>
          </w:p>
        </w:tc>
        <w:tc>
          <w:p>
            <w:pPr>
              <w:pStyle w:val="Compact"/>
              <w:jc w:val="left"/>
            </w:pPr>
            <w:r>
              <w:t xml:space="preserve">State officers / board</w:t>
            </w:r>
          </w:p>
        </w:tc>
        <w:tc>
          <w:p>
            <w:pPr>
              <w:pStyle w:val="Compact"/>
              <w:jc w:val="left"/>
            </w:pPr>
            <w:r>
              <w:t xml:space="preserve">Constitutional (hard)</w:t>
            </w:r>
          </w:p>
        </w:tc>
        <w:tc>
          <w:p>
            <w:pPr>
              <w:pStyle w:val="Compact"/>
              <w:jc w:val="left"/>
            </w:pPr>
            <w:r>
              <w:t xml:space="preserve">Common Schools Trust Fund ~$8.4B [AS OF Nov. 30, 2025], oil-driven — among strongest recoveries</w:t>
            </w:r>
          </w:p>
        </w:tc>
      </w:tr>
      <w:tr>
        <w:tc>
          <w:p>
            <w:pPr>
              <w:pStyle w:val="Compact"/>
              <w:jc w:val="left"/>
            </w:pPr>
            <w:r>
              <w:rPr>
                <w:b/>
              </w:rPr>
              <w:t xml:space="preserve">NV</w:t>
            </w:r>
          </w:p>
        </w:tc>
        <w:tc>
          <w:p>
            <w:pPr>
              <w:pStyle w:val="Compact"/>
              <w:jc w:val="left"/>
            </w:pPr>
            <w:r>
              <w:t xml:space="preserve">Partial — 2-section 1864 grant; general text</w:t>
            </w:r>
          </w:p>
        </w:tc>
        <w:tc>
          <w:p>
            <w:pPr>
              <w:pStyle w:val="Compact"/>
              <w:jc w:val="left"/>
            </w:pPr>
            <w:r>
              <w:t xml:space="preserve">Yes — state land office</w:t>
            </w:r>
          </w:p>
        </w:tc>
        <w:tc>
          <w:p>
            <w:pPr>
              <w:pStyle w:val="Compact"/>
              <w:jc w:val="left"/>
            </w:pPr>
            <w:r>
              <w:t xml:space="preserve">State route; general text</w:t>
            </w:r>
          </w:p>
        </w:tc>
        <w:tc>
          <w:p>
            <w:pPr>
              <w:pStyle w:val="Compact"/>
              <w:jc w:val="left"/>
            </w:pPr>
            <w:r>
              <w:t xml:space="preserve">State officers</w:t>
            </w:r>
          </w:p>
        </w:tc>
        <w:tc>
          <w:p>
            <w:pPr>
              <w:pStyle w:val="Compact"/>
              <w:jc w:val="left"/>
            </w:pPr>
            <w:r>
              <w:t xml:space="preserve">Constitutional/statutory</w:t>
            </w:r>
          </w:p>
        </w:tc>
        <w:tc>
          <w:p>
            <w:pPr>
              <w:pStyle w:val="Compact"/>
              <w:jc w:val="left"/>
            </w:pPr>
            <w:r>
              <w:t xml:space="preserve">Fund modest; figures historically conflated</w:t>
            </w:r>
            <w:r>
              <w:t xml:space="preserve"> </w:t>
            </w:r>
            <w:r>
              <w:rPr>
                <w:rStyle w:val="VerbatimChar"/>
              </w:rPr>
              <w:t xml:space="preserve">[VERIFY — #21, #46]</w:t>
            </w:r>
          </w:p>
        </w:tc>
      </w:tr>
      <w:tr>
        <w:tc>
          <w:p>
            <w:pPr>
              <w:pStyle w:val="Compact"/>
              <w:jc w:val="left"/>
            </w:pPr>
            <w:r>
              <w:t xml:space="preserve">OH</w:t>
            </w:r>
          </w:p>
        </w:tc>
        <w:tc>
          <w:p>
            <w:pPr>
              <w:pStyle w:val="Compact"/>
              <w:jc w:val="left"/>
            </w:pPr>
            <w:r>
              <w:t xml:space="preserve">[VERIFY] — 1802 template, no floor</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Fire-sale liquidation; little corpus survived</w:t>
            </w:r>
          </w:p>
        </w:tc>
      </w:tr>
      <w:tr>
        <w:tc>
          <w:p>
            <w:pPr>
              <w:pStyle w:val="Compact"/>
              <w:jc w:val="left"/>
            </w:pPr>
            <w:r>
              <w:t xml:space="preserve">CA</w:t>
            </w:r>
          </w:p>
        </w:tc>
        <w:tc>
          <w:p>
            <w:pPr>
              <w:pStyle w:val="Compact"/>
              <w:jc w:val="left"/>
            </w:pPr>
            <w:r>
              <w:t xml:space="preserve">[VERIFY] — 1850 2-section, general</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Lost by drift/omission</w:t>
            </w:r>
          </w:p>
        </w:tc>
      </w:tr>
      <w:tr>
        <w:tc>
          <w:p>
            <w:pPr>
              <w:pStyle w:val="Compact"/>
              <w:jc w:val="left"/>
            </w:pPr>
            <w:r>
              <w:t xml:space="preserve">CO</w:t>
            </w:r>
          </w:p>
        </w:tc>
        <w:tc>
          <w:p>
            <w:pPr>
              <w:pStyle w:val="Compact"/>
              <w:jc w:val="left"/>
            </w:pPr>
            <w:r>
              <w:t xml:space="preserve">[VERIFY] — 1875 $2.50 floor</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Public School Permanent Fund ~$1.85B [AS OF June 30, 2025]; BEST gross-income diversion</w:t>
            </w:r>
          </w:p>
        </w:tc>
      </w:tr>
      <w:tr>
        <w:tc>
          <w:p>
            <w:pPr>
              <w:pStyle w:val="Compact"/>
              <w:jc w:val="left"/>
            </w:pPr>
            <w:r>
              <w:t xml:space="preserve">MN</w:t>
            </w:r>
          </w:p>
        </w:tc>
        <w:tc>
          <w:p>
            <w:pPr>
              <w:pStyle w:val="Compact"/>
              <w:jc w:val="left"/>
            </w:pPr>
            <w:r>
              <w:t xml:space="preserve">[VERIFY] — 1858 2-section</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Permanent School Fund ~$2.3B [AS OF 2025]; reform amendment on Nov 2026 ballot</w:t>
            </w:r>
          </w:p>
        </w:tc>
      </w:tr>
      <w:tr>
        <w:tc>
          <w:p>
            <w:pPr>
              <w:pStyle w:val="Compact"/>
              <w:jc w:val="left"/>
            </w:pPr>
            <w:r>
              <w:t xml:space="preserve">MT</w:t>
            </w:r>
          </w:p>
        </w:tc>
        <w:tc>
          <w:p>
            <w:pPr>
              <w:pStyle w:val="Compact"/>
              <w:jc w:val="left"/>
            </w:pPr>
            <w:r>
              <w:t xml:space="preserve">[VERIFY] — 1889 Omnibus</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MonTrust constituency; 2022 MT 53 merits loss</w:t>
            </w:r>
          </w:p>
        </w:tc>
      </w:tr>
      <w:tr>
        <w:tc>
          <w:p>
            <w:pPr>
              <w:pStyle w:val="Compact"/>
              <w:jc w:val="left"/>
            </w:pPr>
            <w:r>
              <w:t xml:space="preserve">MS</w:t>
            </w:r>
          </w:p>
        </w:tc>
        <w:tc>
          <w:p>
            <w:pPr>
              <w:pStyle w:val="Compact"/>
              <w:jc w:val="left"/>
            </w:pPr>
            <w:r>
              <w:t xml:space="preserve">[VERIFY] — 1817 1-section</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Sweetheart leases (</w:t>
            </w:r>
            <w:r>
              <w:rPr>
                <w:i/>
              </w:rPr>
              <w:t xml:space="preserve">Hill v. Thompson</w:t>
            </w:r>
            <w:r>
              <w:t xml:space="preserve">); Molpus reform</w:t>
            </w:r>
          </w:p>
        </w:tc>
      </w:tr>
      <w:tr>
        <w:tc>
          <w:p>
            <w:pPr>
              <w:pStyle w:val="Compact"/>
              <w:jc w:val="left"/>
            </w:pPr>
            <w:r>
              <w:t xml:space="preserve">SD</w:t>
            </w:r>
          </w:p>
        </w:tc>
        <w:tc>
          <w:p>
            <w:pPr>
              <w:pStyle w:val="Compact"/>
              <w:jc w:val="left"/>
            </w:pPr>
            <w:r>
              <w:t xml:space="preserve">[VERIFY] — 1889 Omnibus, $10 floor (Beadle)</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[VERIFY]</w:t>
            </w:r>
          </w:p>
        </w:tc>
        <w:tc>
          <w:p>
            <w:pPr>
              <w:pStyle w:val="Compact"/>
              <w:jc w:val="left"/>
            </w:pPr>
            <w:r>
              <w:t xml:space="preserve">~$250M</w:t>
            </w:r>
            <w:r>
              <w:t xml:space="preserve"> </w:t>
            </w:r>
            <w:r>
              <w:rPr>
                <w:rStyle w:val="VerbatimChar"/>
              </w:rPr>
              <w:t xml:space="preserve">[VERIFY]</w:t>
            </w:r>
            <w:r>
              <w:t xml:space="preserve">; Beadle legacy + Beadle Club</w:t>
            </w:r>
          </w:p>
        </w:tc>
      </w:tr>
    </w:tbl>
    <w:p>
      <w:pPr>
        <w:pStyle w:val="BodyText"/>
      </w:pPr>
      <w:r>
        <w:rPr>
          <w:i/>
        </w:rPr>
        <w:t xml:space="preserve">Reading the matrix: the columns that move outcomes are the enforcer-identity and amendment-difficulty columns, not any single</w:t>
      </w:r>
      <w:r>
        <w:rPr>
          <w:i/>
        </w:rPr>
        <w:t xml:space="preserve"> </w:t>
      </w:r>
      <w:r>
        <w:rPr>
          <w:i/>
        </w:rPr>
        <w:t xml:space="preserve">“</w:t>
      </w:r>
      <w:r>
        <w:rPr>
          <w:i/>
        </w:rPr>
        <w:t xml:space="preserve">how strong does the text sound</w:t>
      </w:r>
      <w:r>
        <w:rPr>
          <w:i/>
        </w:rPr>
        <w:t xml:space="preserve">”</w:t>
      </w:r>
      <w:r>
        <w:rPr>
          <w:i/>
        </w:rPr>
        <w:t xml:space="preserve"> </w:t>
      </w:r>
      <w:r>
        <w:rPr>
          <w:i/>
        </w:rPr>
        <w:t xml:space="preserve">rating. New Mexico and Arizona share every cell except the corpus — same express text, same named federal enforcer — yet the funds differ by more than three to one, which is exactly why language strength alone is the wrong score. Texas, with no federal trust text at all, holds the largest fund in the country on state-derived architecture plus a durable constituency. Oregon is the cautionary cell: a real trust, a named trustee board, and constitutional standing — but no express enforcement clause, so the beneficiaries spent five years just reaching the courthouse door. The matrix predicts what the narrative argues: drafting the duty is easy and courts will find it; drafting the</w:t>
      </w:r>
      <w:r>
        <w:rPr>
          <w:i/>
        </w:rPr>
        <w:t xml:space="preserve"> </w:t>
      </w:r>
      <w:r>
        <w:rPr>
          <w:b/>
          <w:i/>
        </w:rPr>
        <w:t xml:space="preserve">remedy</w:t>
      </w:r>
      <w:r>
        <w:rPr>
          <w:i/>
        </w:rPr>
        <w:t xml:space="preserve"> </w:t>
      </w:r>
      <w:r>
        <w:rPr>
          <w:i/>
        </w:rPr>
        <w:t xml:space="preserve">— named enforcer, immunity waiver, near-irrevocable compact — is what decides whether the duty can ever be compelled.</w:t>
      </w:r>
    </w:p>
    <w:p>
      <w:r>
        <w:pict>
          <v:rect style="width:0;height:1.5pt" o:hralign="center" o:hrstd="t" o:hr="t"/>
        </w:pict>
      </w:r>
    </w:p>
    <w:p>
      <w:pPr>
        <w:pStyle w:val="Heading1"/>
      </w:pPr>
      <w:bookmarkStart w:id="174" w:name="part-ii-the-state-dossiers-az"/>
      <w:r>
        <w:t xml:space="preserve">Part II — The State Dossiers (A–Z)</w:t>
      </w:r>
      <w:bookmarkEnd w:id="174"/>
    </w:p>
    <w:p>
      <w:r>
        <w:pict>
          <v:rect style="width:0;height:1.5pt" o:hralign="center" o:hrstd="t" o:hr="t"/>
        </w:pict>
      </w:r>
    </w:p>
    <w:p>
      <w:r>
        <w:pict>
          <v:rect style="width:0;height:1.5pt" o:hralign="center" o:hrstd="t" o:hr="t"/>
        </w:pict>
      </w:r>
    </w:p>
    <w:p>
      <w:pPr>
        <w:pStyle w:val="Heading1"/>
      </w:pPr>
      <w:bookmarkStart w:id="175" w:name="Xb16fcdc8c5a6f53e79c670a141aec405accb04d"/>
      <w:r>
        <w:t xml:space="preserve">Alabama — The Bank That Ate the Schoolhouse</w:t>
      </w:r>
      <w:bookmarkEnd w:id="175"/>
    </w:p>
    <w:p>
      <w:pPr>
        <w:pStyle w:val="FirstParagraph"/>
      </w:pPr>
      <w:r>
        <w:rPr>
          <w:i/>
        </w:rPr>
        <w:t xml:space="preserve">Admitted Dec. 14, 1819 · Grant: 1 section (Section 16) · Sixteenth-section trust fund today: residual, low-millions-to-low-tens-of-millions range</w:t>
      </w:r>
      <w:r>
        <w:rPr>
          <w:i/>
        </w:rPr>
        <w:t xml:space="preserve"> </w:t>
      </w:r>
      <w:r>
        <w:rPr>
          <w:rStyle w:val="VerbatimChar"/>
          <w:i/>
        </w:rPr>
        <w:t xml:space="preserve">[VERIFY]</w:t>
      </w:r>
      <w:r>
        <w:rPr>
          <w:i/>
        </w:rPr>
        <w:t xml:space="preserve"> </w:t>
      </w:r>
      <w:r>
        <w:rPr>
          <w:i/>
        </w:rPr>
        <w:t xml:space="preserve">· Trustee: distributed — State Lands Division (DCNR), Dept. of Education, State Treasurer, and county/township boards · Verdict: Broke the trust.</w:t>
      </w:r>
    </w:p>
    <w:p>
      <w:pPr>
        <w:pStyle w:val="BodyText"/>
      </w:pPr>
      <w:r>
        <w:rPr>
          <w:b/>
        </w:rPr>
        <w:t xml:space="preserve">Telling fact:</w:t>
      </w:r>
      <w:r>
        <w:t xml:space="preserve"> </w:t>
      </w:r>
      <w:r>
        <w:t xml:space="preserve">When State Auditor R. M. Reynolds went looking in 1869 for the roughly $2.1 million the schools had been owed, he could find no valuable trace of it anywhere — not in bonds, not in buildings, not in receivables — and concluded the children were now being taxed to pay for the endowment that should have been theirs.</w:t>
      </w:r>
    </w:p>
    <w:p>
      <w:pPr>
        <w:pStyle w:val="BodyText"/>
      </w:pPr>
      <w:r>
        <w:rPr>
          <w:b/>
        </w:rPr>
        <w:t xml:space="preserve">The Story.</w:t>
      </w:r>
      <w:r>
        <w:t xml:space="preserve"> </w:t>
      </w:r>
      <w:r>
        <w:t xml:space="preserve">Alabama walked through a door that had already been opened twice — for Ohio in 1802, for Mississippi in 1817 — and the frame was thin every time. The 1819 grant handed over Section 16 of each township</w:t>
      </w:r>
      <w:r>
        <w:t xml:space="preserve"> </w:t>
      </w:r>
      <w:r>
        <w:t xml:space="preserve">“</w:t>
      </w:r>
      <w:r>
        <w:t xml:space="preserve">for the use of schools,</w:t>
      </w:r>
      <w:r>
        <w:t xml:space="preserve">”</w:t>
      </w:r>
      <w:r>
        <w:t xml:space="preserve"> </w:t>
      </w:r>
      <w:r>
        <w:t xml:space="preserve">with no trust language, no enforcement officer, and no rule that the money be kept whole. Then Alabama did something worse than neglect. In 1827 Congress let the state sell its school sections, and Alabama poured the proceeds into the State Bank of Alabama — using the children’s money as ordinary lending capital for the state’s general finances. The bank failed in 1843. Later federal findings put the loss at $1.3 million in school-land proceeds plus over $300,000 in university money, gone in a single collapse. Worse still, the federal Surplus Distribution Act of 1836 had deposited $669,086.78 with Alabama, a sum the state likewise routed through the same bank — so it too was swept away in the 1843 failure. The state papered over the hole with certificates and interest promises, but those too went untraceable. Reform tried and failed: Judge Benjamin Porter’s bill to rebuild a permanent fund died in the legislature. Then the federal floor itself cracked. In</w:t>
      </w:r>
      <w:r>
        <w:t xml:space="preserve"> </w:t>
      </w:r>
      <w:r>
        <w:rPr>
          <w:i/>
        </w:rPr>
        <w:t xml:space="preserve">Alabama v. Schmidt</w:t>
      </w:r>
      <w:r>
        <w:t xml:space="preserve"> </w:t>
      </w:r>
      <w:r>
        <w:t xml:space="preserve">(1914), Justice Holmes ruled that the school-use promise was an</w:t>
      </w:r>
      <w:r>
        <w:t xml:space="preserve"> </w:t>
      </w:r>
      <w:r>
        <w:t xml:space="preserve">“</w:t>
      </w:r>
      <w:r>
        <w:t xml:space="preserve">honorary obligation</w:t>
      </w:r>
      <w:r>
        <w:t xml:space="preserve">”</w:t>
      </w:r>
      <w:r>
        <w:t xml:space="preserve"> </w:t>
      </w:r>
      <w:r>
        <w:t xml:space="preserve">— not federally enforceable — which freed Alabama’s ordinary adverse-possession statutes to run against school land one twenty-year occupation at a time. The 1956 Amendment 111, adopted in the massive-resistance era, quietly broadened where school-fund income could go. The statutes still say the lands are</w:t>
      </w:r>
      <w:r>
        <w:t xml:space="preserve"> </w:t>
      </w:r>
      <w:r>
        <w:t xml:space="preserve">“</w:t>
      </w:r>
      <w:r>
        <w:t xml:space="preserve">vested in the State in trust.</w:t>
      </w:r>
      <w:r>
        <w:t xml:space="preserve">”</w:t>
      </w:r>
      <w:r>
        <w:t xml:space="preserve"> </w:t>
      </w:r>
      <w:r>
        <w:t xml:space="preserve">What survives in proportion to those words is the paperwork, not the corpus.</w:t>
      </w:r>
    </w:p>
    <w:p>
      <w:pPr>
        <w:pStyle w:val="BodyText"/>
      </w:pPr>
      <w:r>
        <w:rPr>
          <w:b/>
        </w:rPr>
        <w:t xml:space="preserve">Then→now:</w:t>
      </w:r>
      <w:r>
        <w:t xml:space="preserve"> </w:t>
      </w:r>
      <w:r>
        <w:t xml:space="preserve">A grant of roughly 903,000 acres → a residual sixteenth-section fund that is a rounding error against a billions-dollar K-12 budget.</w:t>
      </w:r>
    </w:p>
    <w:p>
      <w:pPr>
        <w:pStyle w:val="BodyText"/>
      </w:pPr>
      <w:r>
        <w:rPr>
          <w:b/>
        </w:rPr>
        <w:t xml:space="preserve">Lesson:</w:t>
      </w:r>
      <w:r>
        <w:t xml:space="preserve"> </w:t>
      </w:r>
      <w:r>
        <w:t xml:space="preserve">A trust whose proceeds become bank capital is a trust betting the children’s future on the state’s balance sheet — and the bank can fail. (See Ch. 3,</w:t>
      </w:r>
      <w:r>
        <w:t xml:space="preserve"> </w:t>
      </w:r>
      <w:r>
        <w:t xml:space="preserve">“</w:t>
      </w:r>
      <w:r>
        <w:t xml:space="preserve">Directed seizure</w:t>
      </w:r>
      <w:r>
        <w:t xml:space="preserve">”</w:t>
      </w:r>
      <w:r>
        <w:t xml:space="preserve"> </w:t>
      </w:r>
      <w:r>
        <w:t xml:space="preserve">and</w:t>
      </w:r>
      <w:r>
        <w:t xml:space="preserve"> </w:t>
      </w:r>
      <w:r>
        <w:t xml:space="preserve">“</w:t>
      </w:r>
      <w:r>
        <w:t xml:space="preserve">Fire-sale dissipation.</w:t>
      </w:r>
      <w:r>
        <w:t xml:space="preserve">”</w:t>
      </w:r>
      <w:r>
        <w:t xml:space="preserve">)</w:t>
      </w:r>
    </w:p>
    <w:p>
      <w:pPr>
        <w:pStyle w:val="BodyText"/>
      </w:pPr>
      <w:r>
        <w:rPr>
          <w:i/>
        </w:rPr>
        <w:t xml:space="preserve">Sources/notes:</w:t>
      </w:r>
      <w:r>
        <w:t xml:space="preserve"> </w:t>
      </w:r>
      <w:r>
        <w:t xml:space="preserve">1819 Enabling Act §6, 3 Stat. 489;</w:t>
      </w:r>
      <w:r>
        <w:t xml:space="preserve"> </w:t>
      </w:r>
      <w:r>
        <w:rPr>
          <w:i/>
        </w:rPr>
        <w:t xml:space="preserve">Alabama v. Schmidt</w:t>
      </w:r>
      <w:r>
        <w:t xml:space="preserve">, 232 U.S. 168 (1914); Weeks,</w:t>
      </w:r>
      <w:r>
        <w:t xml:space="preserve"> </w:t>
      </w:r>
      <w:r>
        <w:rPr>
          <w:i/>
        </w:rPr>
        <w:t xml:space="preserve">History of Public School Education in Alabama</w:t>
      </w:r>
      <w:r>
        <w:t xml:space="preserve"> </w:t>
      </w:r>
      <w:r>
        <w:t xml:space="preserve">(1915), on the bank collapse and the 1869 Reynolds audit;</w:t>
      </w:r>
      <w:r>
        <w:t xml:space="preserve"> </w:t>
      </w:r>
      <w:r>
        <w:rPr>
          <w:i/>
        </w:rPr>
        <w:t xml:space="preserve">Knight v. Alabama</w:t>
      </w:r>
      <w:r>
        <w:t xml:space="preserve">, 458 F. Supp. 2d 1273 (N.D. Ala. 2004) (loss figures). The $669,086.78 1836 federal surplus deposit, lost in the 1843 bank collapse, is the verified figure added per the consolidated verification sweep. Residual corpus figure is</w:t>
      </w:r>
      <w:r>
        <w:t xml:space="preserve"> </w:t>
      </w:r>
      <w:r>
        <w:rPr>
          <w:rStyle w:val="VerbatimChar"/>
        </w:rPr>
        <w:t xml:space="preserve">[VERIFY]</w:t>
      </w:r>
      <w:r>
        <w:t xml:space="preserve"> </w:t>
      </w:r>
      <w:r>
        <w:t xml:space="preserve">— Pass-3 pin against State Lands Division / Dept. of Education records.</w:t>
      </w:r>
    </w:p>
    <w:p>
      <w:r>
        <w:pict>
          <v:rect style="width:0;height:1.5pt" o:hralign="center" o:hrstd="t" o:hr="t"/>
        </w:pict>
      </w:r>
    </w:p>
    <w:p>
      <w:pPr>
        <w:pStyle w:val="Heading1"/>
      </w:pPr>
      <w:bookmarkStart w:id="176" w:name="alaska-the-state-that-opted-out"/>
      <w:r>
        <w:t xml:space="preserve">Alaska — The State That Opted Out</w:t>
      </w:r>
      <w:bookmarkEnd w:id="176"/>
    </w:p>
    <w:p>
      <w:pPr>
        <w:pStyle w:val="FirstParagraph"/>
      </w:pPr>
      <w:r>
        <w:rPr>
          <w:i/>
        </w:rPr>
        <w:t xml:space="preserve">Admitted Jan. 3, 1959 · Grant: no section grant; a 102.55-million-acre general-purposes selection right, plus the small 1915 territorial school reservation · Public School Trust Fund today: $945.6 million</w:t>
      </w:r>
      <w:r>
        <w:rPr>
          <w:i/>
        </w:rPr>
        <w:t xml:space="preserve"> </w:t>
      </w:r>
      <w:r>
        <w:rPr>
          <w:rStyle w:val="VerbatimChar"/>
          <w:i/>
        </w:rPr>
        <w:t xml:space="preserve">[AS OF Nov. 30, 2025]</w:t>
      </w:r>
      <w:r>
        <w:rPr>
          <w:i/>
        </w:rPr>
        <w:t xml:space="preserve"> </w:t>
      </w:r>
      <w:r>
        <w:rPr>
          <w:i/>
        </w:rPr>
        <w:t xml:space="preserve">· Trustee: Dept. of Revenue Treasury Division (school fund); separately, the Permanent Fund Corporation runs the ~$80B citizens’ fund</w:t>
      </w:r>
      <w:r>
        <w:rPr>
          <w:i/>
        </w:rPr>
        <w:t xml:space="preserve"> </w:t>
      </w:r>
      <w:r>
        <w:rPr>
          <w:rStyle w:val="VerbatimChar"/>
          <w:i/>
        </w:rPr>
        <w:t xml:space="preserve">[VERIFY]</w:t>
      </w:r>
      <w:r>
        <w:rPr>
          <w:i/>
        </w:rPr>
        <w:t xml:space="preserve"> </w:t>
      </w:r>
      <w:r>
        <w:rPr>
          <w:i/>
        </w:rPr>
        <w:t xml:space="preserve">· Verdict: Built a trust with no federal land (and chose a constitution hostile to dedicated funds).</w:t>
      </w:r>
    </w:p>
    <w:p>
      <w:pPr>
        <w:pStyle w:val="BodyText"/>
      </w:pPr>
      <w:r>
        <w:rPr>
          <w:b/>
        </w:rPr>
        <w:t xml:space="preserve">Telling fact:</w:t>
      </w:r>
      <w:r>
        <w:t xml:space="preserve"> </w:t>
      </w:r>
      <w:r>
        <w:t xml:space="preserve">When Congress wanted to write fiduciary trust language in 1958, it knew exactly how — it did so for Alaska’s Mental Health Trust in the very same Statehood Act — and for the 102-million-acre school-and-development block, it pointedly chose not to.</w:t>
      </w:r>
    </w:p>
    <w:p>
      <w:pPr>
        <w:pStyle w:val="BodyText"/>
      </w:pPr>
      <w:r>
        <w:rPr>
          <w:b/>
        </w:rPr>
        <w:t xml:space="preserve">The Story.</w:t>
      </w:r>
      <w:r>
        <w:t xml:space="preserve"> </w:t>
      </w:r>
      <w:r>
        <w:t xml:space="preserve">Every other state in this book entered under some version of the section-grant template. Alaska refused the template, and so did the people who drafted its constitution. The 1958 Statehood Act gave the new state the largest single land grant in American history — over 102 million acres — but it was a general-purposes conveyance: no</w:t>
      </w:r>
      <w:r>
        <w:t xml:space="preserve"> </w:t>
      </w:r>
      <w:r>
        <w:t xml:space="preserve">“</w:t>
      </w:r>
      <w:r>
        <w:t xml:space="preserve">in trust,</w:t>
      </w:r>
      <w:r>
        <w:t xml:space="preserve">”</w:t>
      </w:r>
      <w:r>
        <w:t xml:space="preserve"> </w:t>
      </w:r>
      <w:r>
        <w:t xml:space="preserve">no named schoolchild beneficiary, no price floor, no enforcement officer. The only real school-trust land Alaska owns traces to a modest 1915 territorial reservation of Sections 16 and 36 in the few surveyed townships. Then the framers went further. The 1956 constitution’s Dedicated Funds Clause (Article IX, §7) forbids setting any revenue aside for any particular fund or purpose except by constitutional amendment — the structural opposite of the section-16 states’</w:t>
      </w:r>
      <w:r>
        <w:t xml:space="preserve"> </w:t>
      </w:r>
      <w:r>
        <w:t xml:space="preserve">“</w:t>
      </w:r>
      <w:r>
        <w:t xml:space="preserve">irreducible fund</w:t>
      </w:r>
      <w:r>
        <w:t xml:space="preserve">”</w:t>
      </w:r>
      <w:r>
        <w:t xml:space="preserve"> </w:t>
      </w:r>
      <w:r>
        <w:t xml:space="preserve">rule. Alaska didn’t forget to build a school trust; it built a wall against trusts of every kind. The voters carved two famous exceptions: the Alaska Permanent Fund in 1976 (now around $80 billion</w:t>
      </w:r>
      <w:r>
        <w:t xml:space="preserve"> </w:t>
      </w:r>
      <w:r>
        <w:rPr>
          <w:rStyle w:val="VerbatimChar"/>
        </w:rPr>
        <w:t xml:space="preserve">[VERIFY]</w:t>
      </w:r>
      <w:r>
        <w:t xml:space="preserve">), whose dividend goes to every resident, not to schools; and the Budget Reserve in 1990. The courts have enforced the no-dedication rule even against the legislature’s own wishes — striking the Permanent Fund Dividend’s claim to protection in</w:t>
      </w:r>
      <w:r>
        <w:t xml:space="preserve"> </w:t>
      </w:r>
      <w:r>
        <w:rPr>
          <w:i/>
        </w:rPr>
        <w:t xml:space="preserve">Wielechowski</w:t>
      </w:r>
      <w:r>
        <w:t xml:space="preserve"> </w:t>
      </w:r>
      <w:r>
        <w:t xml:space="preserve">(2017) and</w:t>
      </w:r>
      <w:r>
        <w:t xml:space="preserve"> </w:t>
      </w:r>
      <w:r>
        <w:t xml:space="preserve">“</w:t>
      </w:r>
      <w:r>
        <w:t xml:space="preserve">forward funding</w:t>
      </w:r>
      <w:r>
        <w:t xml:space="preserve">”</w:t>
      </w:r>
      <w:r>
        <w:t xml:space="preserve"> </w:t>
      </w:r>
      <w:r>
        <w:t xml:space="preserve">of schools in</w:t>
      </w:r>
      <w:r>
        <w:t xml:space="preserve"> </w:t>
      </w:r>
      <w:r>
        <w:rPr>
          <w:i/>
        </w:rPr>
        <w:t xml:space="preserve">Dunleavy</w:t>
      </w:r>
      <w:r>
        <w:t xml:space="preserve"> </w:t>
      </w:r>
      <w:r>
        <w:t xml:space="preserve">(2022). The small surviving school trust has its own scar: in 1978 the state converted the school lands to a cash trust without ever valuing them, and in</w:t>
      </w:r>
      <w:r>
        <w:t xml:space="preserve"> </w:t>
      </w:r>
      <w:r>
        <w:rPr>
          <w:i/>
        </w:rPr>
        <w:t xml:space="preserve">Kasayulie</w:t>
      </w:r>
      <w:r>
        <w:t xml:space="preserve"> </w:t>
      </w:r>
      <w:r>
        <w:t xml:space="preserve">(1999) a superior court found that a breach.</w:t>
      </w:r>
    </w:p>
    <w:p>
      <w:pPr>
        <w:pStyle w:val="BodyText"/>
      </w:pPr>
      <w:r>
        <w:rPr>
          <w:b/>
        </w:rPr>
        <w:t xml:space="preserve">Lesson:</w:t>
      </w:r>
      <w:r>
        <w:t xml:space="preserve"> </w:t>
      </w:r>
      <w:r>
        <w:t xml:space="preserve">A state can decline the trust paradigm honestly and on purpose — but then schoolchildren depend entirely on each year’s appropriation, with no corpus standing guard. (See Ch. 5,</w:t>
      </w:r>
      <w:r>
        <w:t xml:space="preserve"> </w:t>
      </w:r>
      <w:r>
        <w:t xml:space="preserve">“</w:t>
      </w:r>
      <w:r>
        <w:t xml:space="preserve">The road not taken.</w:t>
      </w:r>
      <w:r>
        <w:t xml:space="preserve">”</w:t>
      </w:r>
      <w:r>
        <w:t xml:space="preserve">)</w:t>
      </w:r>
    </w:p>
    <w:p>
      <w:pPr>
        <w:pStyle w:val="BodyText"/>
      </w:pPr>
      <w:r>
        <w:rPr>
          <w:i/>
        </w:rPr>
        <w:t xml:space="preserve">Sources/notes:</w:t>
      </w:r>
      <w:r>
        <w:t xml:space="preserve"> </w:t>
      </w:r>
      <w:r>
        <w:t xml:space="preserve">Alaska Statehood Act §6, 72 Stat. 339; Act of Mar. 4, 1915, 38 Stat. 1214; Alaska Const. art. VII §1, art. VIII, art. IX §§7, 15, 17;</w:t>
      </w:r>
      <w:r>
        <w:t xml:space="preserve"> </w:t>
      </w:r>
      <w:r>
        <w:rPr>
          <w:i/>
        </w:rPr>
        <w:t xml:space="preserve">Wielechowski v. State</w:t>
      </w:r>
      <w:r>
        <w:t xml:space="preserve">, 403 P.3d 1141 (2017);</w:t>
      </w:r>
      <w:r>
        <w:t xml:space="preserve"> </w:t>
      </w:r>
      <w:r>
        <w:rPr>
          <w:i/>
        </w:rPr>
        <w:t xml:space="preserve">Dunleavy v. Alaska Legislative Council</w:t>
      </w:r>
      <w:r>
        <w:t xml:space="preserve">, 515 P.3d 117 (2022);</w:t>
      </w:r>
      <w:r>
        <w:t xml:space="preserve"> </w:t>
      </w:r>
      <w:r>
        <w:rPr>
          <w:i/>
        </w:rPr>
        <w:t xml:space="preserve">Kasayulie v. State</w:t>
      </w:r>
      <w:r>
        <w:t xml:space="preserve"> </w:t>
      </w:r>
      <w:r>
        <w:t xml:space="preserve">(Alaska Super. Ct. 1999). School fund value $945.6M is</w:t>
      </w:r>
      <w:r>
        <w:t xml:space="preserve"> </w:t>
      </w:r>
      <w:r>
        <w:rPr>
          <w:rStyle w:val="VerbatimChar"/>
        </w:rPr>
        <w:t xml:space="preserve">[AS OF Nov. 30, 2025]</w:t>
      </w:r>
      <w:r>
        <w:t xml:space="preserve"> </w:t>
      </w:r>
      <w:r>
        <w:t xml:space="preserve">per Dept. of Revenue; Permanent Fund ~$80B is</w:t>
      </w:r>
      <w:r>
        <w:t xml:space="preserve"> </w:t>
      </w:r>
      <w:r>
        <w:rPr>
          <w:rStyle w:val="VerbatimChar"/>
        </w:rPr>
        <w:t xml:space="preserve">[VERIFY]</w:t>
      </w:r>
      <w:r>
        <w:t xml:space="preserve">.</w:t>
      </w:r>
    </w:p>
    <w:p>
      <w:r>
        <w:pict>
          <v:rect style="width:0;height:1.5pt" o:hralign="center" o:hrstd="t" o:hr="t"/>
        </w:pict>
      </w:r>
    </w:p>
    <w:p>
      <w:pPr>
        <w:pStyle w:val="Heading1"/>
      </w:pPr>
      <w:bookmarkStart w:id="177" w:name="Xa3bfab9f14770571d43ae812c1ce919cb3afc3d"/>
      <w:r>
        <w:t xml:space="preserve">Arizona — The Strongest Words, the Softer Hand</w:t>
      </w:r>
      <w:bookmarkEnd w:id="177"/>
    </w:p>
    <w:p>
      <w:pPr>
        <w:pStyle w:val="FirstParagraph"/>
      </w:pPr>
      <w:r>
        <w:rPr>
          <w:i/>
        </w:rPr>
        <w:t xml:space="preserve">Admitted Feb. 14, 1912 · Grant: 4 sections (2, 16, 32, 36) under the 1910 Enabling Act — the federal high-water mark · Permanent Land Endowment Trust Fund: roughly $8.8 billion</w:t>
      </w:r>
      <w:r>
        <w:rPr>
          <w:i/>
        </w:rPr>
        <w:t xml:space="preserve"> </w:t>
      </w:r>
      <w:r>
        <w:rPr>
          <w:rStyle w:val="VerbatimChar"/>
          <w:i/>
        </w:rPr>
        <w:t xml:space="preserve">[AS OF June 2024]</w:t>
      </w:r>
      <w:r>
        <w:rPr>
          <w:i/>
        </w:rPr>
        <w:t xml:space="preserve"> </w:t>
      </w:r>
      <w:r>
        <w:rPr>
          <w:i/>
        </w:rPr>
        <w:t xml:space="preserve">· Trustee: appointed State Land Commissioner (Arizona State Land Dept.) · Verdict: Kept faith (on the federal text) — but left money on the table.</w:t>
      </w:r>
    </w:p>
    <w:p>
      <w:pPr>
        <w:pStyle w:val="BodyText"/>
      </w:pPr>
      <w:r>
        <w:rPr>
          <w:b/>
        </w:rPr>
        <w:t xml:space="preserve">Telling fact:</w:t>
      </w:r>
      <w:r>
        <w:t xml:space="preserve"> </w:t>
      </w:r>
      <w:r>
        <w:t xml:space="preserve">Arizona and New Mexico hold their school lands under the exact same statute, word for word — and a century later New Mexico’s fund is around $30 billion while Arizona’s is roughly a third of that.</w:t>
      </w:r>
    </w:p>
    <w:p>
      <w:pPr>
        <w:pStyle w:val="BodyText"/>
      </w:pPr>
      <w:r>
        <w:rPr>
          <w:b/>
        </w:rPr>
        <w:t xml:space="preserve">The Story.</w:t>
      </w:r>
      <w:r>
        <w:t xml:space="preserve"> </w:t>
      </w:r>
      <w:r>
        <w:t xml:space="preserve">Nowhere in America is the granting language harder than Arizona’s. The 1910 Enabling Act calls the lands</w:t>
      </w:r>
      <w:r>
        <w:t xml:space="preserve"> </w:t>
      </w:r>
      <w:r>
        <w:t xml:space="preserve">“</w:t>
      </w:r>
      <w:r>
        <w:t xml:space="preserve">in trust,</w:t>
      </w:r>
      <w:r>
        <w:t xml:space="preserve">”</w:t>
      </w:r>
      <w:r>
        <w:t xml:space="preserve"> </w:t>
      </w:r>
      <w:r>
        <w:t xml:space="preserve">brands any wrong disposition a</w:t>
      </w:r>
      <w:r>
        <w:t xml:space="preserve"> </w:t>
      </w:r>
      <w:r>
        <w:t xml:space="preserve">“</w:t>
      </w:r>
      <w:r>
        <w:t xml:space="preserve">breach of trust,</w:t>
      </w:r>
      <w:r>
        <w:t xml:space="preserve">”</w:t>
      </w:r>
      <w:r>
        <w:t xml:space="preserve"> </w:t>
      </w:r>
      <w:r>
        <w:t xml:space="preserve">voids non-conforming sales</w:t>
      </w:r>
      <w:r>
        <w:t xml:space="preserve"> </w:t>
      </w:r>
      <w:r>
        <w:t xml:space="preserve">“</w:t>
      </w:r>
      <w:r>
        <w:t xml:space="preserve">any provision of the constitution or laws of the said State to the contrary notwithstanding,</w:t>
      </w:r>
      <w:r>
        <w:t xml:space="preserve">”</w:t>
      </w:r>
      <w:r>
        <w:t xml:space="preserve"> </w:t>
      </w:r>
      <w:r>
        <w:t xml:space="preserve">and lets the U.S. Attorney General sue to enforce. Four teeth — express trust, breach label, automatic nullity, federal enforcement — and Arizona’s own constitution mirrors them. So why does Arizona trail its identical twin? The answer is the office that runs the trust. New Mexico’s land commissioner is elected and answers to voters; Arizona’s is appointed and answers to the governor. The incentives ran differently, and the corpus shows it. The federal language</w:t>
      </w:r>
      <w:r>
        <w:t xml:space="preserve"> </w:t>
      </w:r>
      <w:r>
        <w:rPr>
          <w:i/>
        </w:rPr>
        <w:t xml:space="preserve">does</w:t>
      </w:r>
      <w:r>
        <w:t xml:space="preserve"> </w:t>
      </w:r>
      <w:r>
        <w:t xml:space="preserve">bite when invoked: in</w:t>
      </w:r>
      <w:r>
        <w:t xml:space="preserve"> </w:t>
      </w:r>
      <w:r>
        <w:rPr>
          <w:i/>
        </w:rPr>
        <w:t xml:space="preserve">Lassen</w:t>
      </w:r>
      <w:r>
        <w:t xml:space="preserve"> </w:t>
      </w:r>
      <w:r>
        <w:t xml:space="preserve">(1967), the U.S. Supreme Court made Arizona pay the trust in real money for thousands of miles of highway easements it had been taking for free since 1929; in</w:t>
      </w:r>
      <w:r>
        <w:t xml:space="preserve"> </w:t>
      </w:r>
      <w:r>
        <w:rPr>
          <w:i/>
        </w:rPr>
        <w:t xml:space="preserve">Kadish</w:t>
      </w:r>
      <w:r>
        <w:t xml:space="preserve"> </w:t>
      </w:r>
      <w:r>
        <w:t xml:space="preserve">(1988), the courts struck a flat-rate mineral royalty and declared the state a</w:t>
      </w:r>
      <w:r>
        <w:t xml:space="preserve"> </w:t>
      </w:r>
      <w:r>
        <w:t xml:space="preserve">“</w:t>
      </w:r>
      <w:r>
        <w:t xml:space="preserve">trustee,</w:t>
      </w:r>
      <w:r>
        <w:t xml:space="preserve">”</w:t>
      </w:r>
      <w:r>
        <w:t xml:space="preserve"> </w:t>
      </w:r>
      <w:r>
        <w:t xml:space="preserve">not merely</w:t>
      </w:r>
      <w:r>
        <w:t xml:space="preserve"> </w:t>
      </w:r>
      <w:r>
        <w:t xml:space="preserve">“</w:t>
      </w:r>
      <w:r>
        <w:t xml:space="preserve">a good business manager.</w:t>
      </w:r>
      <w:r>
        <w:t xml:space="preserve">”</w:t>
      </w:r>
      <w:r>
        <w:t xml:space="preserve"> </w:t>
      </w:r>
      <w:r>
        <w:t xml:space="preserve">But the slow leaks went unfixed. A 1997 audit found grazing leases among the lowest in the West — 8.5 million acres earning about thirty cents an acre. A 2024 audit found the state had not adjusted some agricultural rents in seventeen years and had never charged the Saudi-owned firm Fondomonte for the groundwater it pumped to grow alfalfa for export — even though Arizona’s own law says groundwater under trust land is a</w:t>
      </w:r>
      <w:r>
        <w:t xml:space="preserve"> </w:t>
      </w:r>
      <w:r>
        <w:t xml:space="preserve">“</w:t>
      </w:r>
      <w:r>
        <w:t xml:space="preserve">product of the land.</w:t>
      </w:r>
      <w:r>
        <w:t xml:space="preserve">”</w:t>
      </w:r>
      <w:r>
        <w:t xml:space="preserve"> </w:t>
      </w:r>
      <w:r>
        <w:t xml:space="preserve">And in 2016, Proposition 123 raised the payout to 6.9% — drawing down principal to settle a school-funding suit, a tradeoff the trust instrument never authorized.</w:t>
      </w:r>
    </w:p>
    <w:p>
      <w:pPr>
        <w:pStyle w:val="BodyText"/>
      </w:pPr>
      <w:r>
        <w:rPr>
          <w:b/>
        </w:rPr>
        <w:t xml:space="preserve">Pull-quote:</w:t>
      </w:r>
      <w:r>
        <w:t xml:space="preserve"> </w:t>
      </w:r>
      <w:r>
        <w:rPr>
          <w:i/>
        </w:rPr>
        <w:t xml:space="preserve">“</w:t>
      </w:r>
      <w:r>
        <w:rPr>
          <w:i/>
        </w:rPr>
        <w:t xml:space="preserve">The state’s duties are those of a trustee, not those of a good business manager.</w:t>
      </w:r>
      <w:r>
        <w:rPr>
          <w:i/>
        </w:rPr>
        <w:t xml:space="preserve">”</w:t>
      </w:r>
      <w:r>
        <w:rPr>
          <w:i/>
        </w:rPr>
        <w:t xml:space="preserve"> </w:t>
      </w:r>
      <w:r>
        <w:rPr>
          <w:i/>
        </w:rPr>
        <w:t xml:space="preserve">— the rule distilled from</w:t>
      </w:r>
      <w:r>
        <w:t xml:space="preserve"> </w:t>
      </w:r>
      <w:r>
        <w:t xml:space="preserve">Kadish v. Arizona State Land Department</w:t>
      </w:r>
      <w:r>
        <w:t xml:space="preserve"> </w:t>
      </w:r>
      <w:r>
        <w:rPr>
          <w:i/>
        </w:rPr>
        <w:t xml:space="preserve">(1988)</w:t>
      </w:r>
    </w:p>
    <w:p>
      <w:pPr>
        <w:pStyle w:val="BodyText"/>
      </w:pPr>
      <w:r>
        <w:rPr>
          <w:b/>
        </w:rPr>
        <w:t xml:space="preserve">Lesson:</w:t>
      </w:r>
      <w:r>
        <w:t xml:space="preserve"> </w:t>
      </w:r>
      <w:r>
        <w:t xml:space="preserve">Maximal words on the page do not guarantee maximal results in the fund. Who the trustee answers to, and whether anyone prices the water, is what sets the ceiling. (See Ch. 4,</w:t>
      </w:r>
      <w:r>
        <w:t xml:space="preserve"> </w:t>
      </w:r>
      <w:r>
        <w:t xml:space="preserve">“</w:t>
      </w:r>
      <w:r>
        <w:t xml:space="preserve">Same floor, different ceiling,</w:t>
      </w:r>
      <w:r>
        <w:t xml:space="preserve">”</w:t>
      </w:r>
      <w:r>
        <w:t xml:space="preserve"> </w:t>
      </w:r>
      <w:r>
        <w:t xml:space="preserve">and Ch. 5.)</w:t>
      </w:r>
    </w:p>
    <w:p>
      <w:pPr>
        <w:pStyle w:val="BodyText"/>
      </w:pPr>
      <w:r>
        <w:rPr>
          <w:i/>
        </w:rPr>
        <w:t xml:space="preserve">Sources/notes:</w:t>
      </w:r>
      <w:r>
        <w:t xml:space="preserve"> </w:t>
      </w:r>
      <w:r>
        <w:t xml:space="preserve">New Mexico-Arizona Enabling Act of June 20, 1910, §28, 36 Stat. 574–75;</w:t>
      </w:r>
      <w:r>
        <w:t xml:space="preserve"> </w:t>
      </w:r>
      <w:r>
        <w:rPr>
          <w:i/>
        </w:rPr>
        <w:t xml:space="preserve">Lassen v. Arizona</w:t>
      </w:r>
      <w:r>
        <w:t xml:space="preserve">, 385 U.S. 458 (1967);</w:t>
      </w:r>
      <w:r>
        <w:t xml:space="preserve"> </w:t>
      </w:r>
      <w:r>
        <w:rPr>
          <w:i/>
        </w:rPr>
        <w:t xml:space="preserve">ASARCO Inc. v. Kadish</w:t>
      </w:r>
      <w:r>
        <w:t xml:space="preserve">, 490 U.S. 605 (1989); 2024 Auditor General Fondomonte audit; Prop 123 (2016, drew down principal). PLETF ~$8.8B is</w:t>
      </w:r>
      <w:r>
        <w:t xml:space="preserve"> </w:t>
      </w:r>
      <w:r>
        <w:rPr>
          <w:rStyle w:val="VerbatimChar"/>
        </w:rPr>
        <w:t xml:space="preserve">[AS OF June 2024]</w:t>
      </w:r>
      <w:r>
        <w:t xml:space="preserve"> </w:t>
      </w:r>
      <w:r>
        <w:t xml:space="preserve">per State Treasurer; New Mexico ~$30B comparator</w:t>
      </w:r>
      <w:r>
        <w:t xml:space="preserve"> </w:t>
      </w:r>
      <w:r>
        <w:rPr>
          <w:rStyle w:val="VerbatimChar"/>
        </w:rPr>
        <w:t xml:space="preserve">[VERIFY]</w:t>
      </w:r>
      <w:r>
        <w:t xml:space="preserve">. Fondomonte groundwater is the live</w:t>
      </w:r>
      <w:r>
        <w:t xml:space="preserve"> </w:t>
      </w:r>
      <w:r>
        <w:t xml:space="preserve">“</w:t>
      </w:r>
      <w:r>
        <w:t xml:space="preserve">natural products</w:t>
      </w:r>
      <w:r>
        <w:t xml:space="preserve">”</w:t>
      </w:r>
      <w:r>
        <w:t xml:space="preserve"> </w:t>
      </w:r>
      <w:r>
        <w:t xml:space="preserve">breach question; Lassen (true-value compensation for highway easements) is the doctrinal anchor.</w:t>
      </w:r>
    </w:p>
    <w:p>
      <w:r>
        <w:pict>
          <v:rect style="width:0;height:1.5pt" o:hralign="center" o:hrstd="t" o:hr="t"/>
        </w:pict>
      </w:r>
    </w:p>
    <w:p>
      <w:pPr>
        <w:pStyle w:val="Heading1"/>
      </w:pPr>
      <w:bookmarkStart w:id="178" w:name="X874e082d843603f4125cd8c9eebe92a0b66a682"/>
      <w:r>
        <w:t xml:space="preserve">Arkansas — The Endowment That Was Gone Before Anyone Looked</w:t>
      </w:r>
      <w:bookmarkEnd w:id="178"/>
    </w:p>
    <w:p>
      <w:pPr>
        <w:pStyle w:val="FirstParagraph"/>
      </w:pPr>
      <w:r>
        <w:rPr>
          <w:i/>
        </w:rPr>
        <w:t xml:space="preserve">Admitted June 15, 1836 · Grant: 1 section (Section 16) · Common School Fund (federal-grant residual) today: small line item, no pinned figure</w:t>
      </w:r>
      <w:r>
        <w:rPr>
          <w:i/>
        </w:rPr>
        <w:t xml:space="preserve"> </w:t>
      </w:r>
      <w:r>
        <w:rPr>
          <w:rStyle w:val="VerbatimChar"/>
          <w:i/>
        </w:rPr>
        <w:t xml:space="preserve">[VERIFY]</w:t>
      </w:r>
      <w:r>
        <w:rPr>
          <w:i/>
        </w:rPr>
        <w:t xml:space="preserve"> </w:t>
      </w:r>
      <w:r>
        <w:rPr>
          <w:i/>
        </w:rPr>
        <w:t xml:space="preserve">· Trustee: distributed — Commissioner of State Lands, Dept. of Education, State Treasurer · Verdict: Broke the trust (by drift).</w:t>
      </w:r>
    </w:p>
    <w:p>
      <w:pPr>
        <w:pStyle w:val="BodyText"/>
      </w:pPr>
      <w:r>
        <w:rPr>
          <w:b/>
        </w:rPr>
        <w:t xml:space="preserve">Telling fact:</w:t>
      </w:r>
      <w:r>
        <w:t xml:space="preserve"> </w:t>
      </w:r>
      <w:r>
        <w:t xml:space="preserve">Just seven years after Arkansas joined the Union, Congress let the state sell its school sections — and the corpus dissolved into township ledgers so quietly that the state’s own land commissioner now treats the whole file as an archival matter rather than a living trust.</w:t>
      </w:r>
    </w:p>
    <w:p>
      <w:pPr>
        <w:pStyle w:val="BodyText"/>
      </w:pPr>
      <w:r>
        <w:rPr>
          <w:b/>
        </w:rPr>
        <w:t xml:space="preserve">The Story.</w:t>
      </w:r>
      <w:r>
        <w:t xml:space="preserve"> </w:t>
      </w:r>
      <w:r>
        <w:t xml:space="preserve">Arkansas is the leanest school-trust story in the country, and the loss here is not a dramatic theft but a slow disappearance. The 1836 grant was the bare single-section template — Section 16</w:t>
      </w:r>
      <w:r>
        <w:t xml:space="preserve"> </w:t>
      </w:r>
      <w:r>
        <w:t xml:space="preserve">“</w:t>
      </w:r>
      <w:r>
        <w:t xml:space="preserve">for the use of schools,</w:t>
      </w:r>
      <w:r>
        <w:t xml:space="preserve">”</w:t>
      </w:r>
      <w:r>
        <w:t xml:space="preserve"> </w:t>
      </w:r>
      <w:r>
        <w:t xml:space="preserve">with no</w:t>
      </w:r>
      <w:r>
        <w:t xml:space="preserve"> </w:t>
      </w:r>
      <w:r>
        <w:t xml:space="preserve">“</w:t>
      </w:r>
      <w:r>
        <w:t xml:space="preserve">in trust</w:t>
      </w:r>
      <w:r>
        <w:t xml:space="preserve">”</w:t>
      </w:r>
      <w:r>
        <w:t xml:space="preserve"> </w:t>
      </w:r>
      <w:r>
        <w:t xml:space="preserve">language, no restoration clause, no federal enforcer. Whatever fiduciary weight it carried came entirely from later court doctrine, chiefly</w:t>
      </w:r>
      <w:r>
        <w:t xml:space="preserve"> </w:t>
      </w:r>
      <w:r>
        <w:rPr>
          <w:i/>
        </w:rPr>
        <w:t xml:space="preserve">Cooper v. Roberts</w:t>
      </w:r>
      <w:r>
        <w:t xml:space="preserve"> </w:t>
      </w:r>
      <w:r>
        <w:t xml:space="preserve">(1855). Then the 1843 federal sale authority converted the reserved land into sale proceeds, pushing the trust off the visible map and into the hard-to-track ledgers of township-level administration. There was no Arkansas equivalent of Oregon’s elected land board to stand guard; fiduciary discipline depended entirely on how strictly the state supreme court would read Article 14, §2’s anti-diversion rule — and the court read it functionally, not strictly. Under the</w:t>
      </w:r>
      <w:r>
        <w:t xml:space="preserve"> </w:t>
      </w:r>
      <w:r>
        <w:rPr>
          <w:i/>
        </w:rPr>
        <w:t xml:space="preserve">Rainwater</w:t>
      </w:r>
      <w:r>
        <w:t xml:space="preserve"> </w:t>
      </w:r>
      <w:r>
        <w:t xml:space="preserve">benefit test, school money could be spent on anything that</w:t>
      </w:r>
      <w:r>
        <w:t xml:space="preserve"> </w:t>
      </w:r>
      <w:r>
        <w:t xml:space="preserve">“</w:t>
      </w:r>
      <w:r>
        <w:t xml:space="preserve">benefited</w:t>
      </w:r>
      <w:r>
        <w:t xml:space="preserve">”</w:t>
      </w:r>
      <w:r>
        <w:t xml:space="preserve"> </w:t>
      </w:r>
      <w:r>
        <w:t xml:space="preserve">schools. By the time Arkansas’s modern education-finance doctrine matured in the</w:t>
      </w:r>
      <w:r>
        <w:t xml:space="preserve"> </w:t>
      </w:r>
      <w:r>
        <w:rPr>
          <w:i/>
        </w:rPr>
        <w:t xml:space="preserve">DuPree</w:t>
      </w:r>
      <w:r>
        <w:t xml:space="preserve"> </w:t>
      </w:r>
      <w:r>
        <w:t xml:space="preserve">(1983) and</w:t>
      </w:r>
      <w:r>
        <w:t xml:space="preserve"> </w:t>
      </w:r>
      <w:r>
        <w:rPr>
          <w:i/>
        </w:rPr>
        <w:t xml:space="preserve">Lake View</w:t>
      </w:r>
      <w:r>
        <w:t xml:space="preserve"> </w:t>
      </w:r>
      <w:r>
        <w:t xml:space="preserve">(2002) line, the question being litigated was no longer the integrity of a trust corpus — it was whether the legislature funded the schools enough out of general revenue.</w:t>
      </w:r>
      <w:r>
        <w:t xml:space="preserve"> </w:t>
      </w:r>
      <w:r>
        <w:rPr>
          <w:i/>
        </w:rPr>
        <w:t xml:space="preserve">Lake View</w:t>
      </w:r>
      <w:r>
        <w:t xml:space="preserve"> </w:t>
      </w:r>
      <w:r>
        <w:t xml:space="preserve">won a landmark adequacy ruling and years of court supervision, but it could not rebuild an endowment that had been gone for over a century. The newest fight, the 2024 LEARNS Act voucher challenge, tests whether §2 reaches public-school dollars routed through private hands at all.</w:t>
      </w:r>
    </w:p>
    <w:p>
      <w:pPr>
        <w:pStyle w:val="BodyText"/>
      </w:pPr>
      <w:r>
        <w:rPr>
          <w:b/>
        </w:rPr>
        <w:t xml:space="preserve">Lesson:</w:t>
      </w:r>
      <w:r>
        <w:t xml:space="preserve"> </w:t>
      </w:r>
      <w:r>
        <w:t xml:space="preserve">Weak federal architecture plus weak state architecture produces predictable loss — and it happens too early and too quietly to ever become a scandal anyone fights over. (See Ch. 3,</w:t>
      </w:r>
      <w:r>
        <w:t xml:space="preserve"> </w:t>
      </w:r>
      <w:r>
        <w:t xml:space="preserve">“</w:t>
      </w:r>
      <w:r>
        <w:t xml:space="preserve">Drift.</w:t>
      </w:r>
      <w:r>
        <w:t xml:space="preserve">”</w:t>
      </w:r>
      <w:r>
        <w:t xml:space="preserve">)</w:t>
      </w:r>
    </w:p>
    <w:p>
      <w:pPr>
        <w:pStyle w:val="BodyText"/>
      </w:pPr>
      <w:r>
        <w:rPr>
          <w:i/>
        </w:rPr>
        <w:t xml:space="preserve">Sources/notes:</w:t>
      </w:r>
      <w:r>
        <w:t xml:space="preserve"> </w:t>
      </w:r>
      <w:r>
        <w:t xml:space="preserve">Act of June 23, 1836, 5 Stat. 58 (school-land propositions);</w:t>
      </w:r>
      <w:r>
        <w:t xml:space="preserve"> </w:t>
      </w:r>
      <w:r>
        <w:rPr>
          <w:i/>
        </w:rPr>
        <w:t xml:space="preserve">Cooper v. Roberts</w:t>
      </w:r>
      <w:r>
        <w:t xml:space="preserve">, 59 U.S. 173 (1855); Ark. Const. art. 14 §§1–2;</w:t>
      </w:r>
      <w:r>
        <w:t xml:space="preserve"> </w:t>
      </w:r>
      <w:r>
        <w:rPr>
          <w:i/>
        </w:rPr>
        <w:t xml:space="preserve">Rainwater v. Haynes</w:t>
      </w:r>
      <w:r>
        <w:t xml:space="preserve"> </w:t>
      </w:r>
      <w:r>
        <w:t xml:space="preserve">(1968);</w:t>
      </w:r>
      <w:r>
        <w:t xml:space="preserve"> </w:t>
      </w:r>
      <w:r>
        <w:rPr>
          <w:i/>
        </w:rPr>
        <w:t xml:space="preserve">DuPree</w:t>
      </w:r>
      <w:r>
        <w:t xml:space="preserve"> </w:t>
      </w:r>
      <w:r>
        <w:t xml:space="preserve">(1983);</w:t>
      </w:r>
      <w:r>
        <w:t xml:space="preserve"> </w:t>
      </w:r>
      <w:r>
        <w:rPr>
          <w:i/>
        </w:rPr>
        <w:t xml:space="preserve">Lake View Sch. Dist. No. 25 v. Huckabee</w:t>
      </w:r>
      <w:r>
        <w:t xml:space="preserve"> </w:t>
      </w:r>
      <w:r>
        <w:t xml:space="preserve">(2002); LEARNS Act voucher suit (filed 2024). Residual corpus and acreage figures are</w:t>
      </w:r>
      <w:r>
        <w:t xml:space="preserve"> </w:t>
      </w:r>
      <w:r>
        <w:rPr>
          <w:rStyle w:val="VerbatimChar"/>
        </w:rPr>
        <w:t xml:space="preserve">[VERIFY]</w:t>
      </w:r>
      <w:r>
        <w:t xml:space="preserve"> </w:t>
      </w:r>
      <w:r>
        <w:t xml:space="preserve">— Pass-2/3 pins against State Treasurer and Commissioner of State Lands records.</w:t>
      </w:r>
    </w:p>
    <w:p>
      <w:r>
        <w:pict>
          <v:rect style="width:0;height:1.5pt" o:hralign="center" o:hrstd="t" o:hr="t"/>
        </w:pict>
      </w:r>
    </w:p>
    <w:p>
      <w:pPr>
        <w:pStyle w:val="Heading1"/>
      </w:pPr>
      <w:bookmarkStart w:id="179" w:name="Xadd67f5d427fd97956b466aa79773883a9a6772"/>
      <w:r>
        <w:t xml:space="preserve">California — The Grant That Arrived, the Trust That Never Did</w:t>
      </w:r>
      <w:bookmarkEnd w:id="179"/>
    </w:p>
    <w:p>
      <w:pPr>
        <w:pStyle w:val="FirstParagraph"/>
      </w:pPr>
      <w:r>
        <w:rPr>
          <w:i/>
        </w:rPr>
        <w:t xml:space="preserve">Admitted Sept. 9, 1850 · Grant: 2 sections (16 and 36), conferred by the 1853 survey act · School Land Bank Fund balance: about $65.7 million</w:t>
      </w:r>
      <w:r>
        <w:rPr>
          <w:i/>
        </w:rPr>
        <w:t xml:space="preserve"> </w:t>
      </w:r>
      <w:r>
        <w:rPr>
          <w:rStyle w:val="VerbatimChar"/>
          <w:i/>
        </w:rPr>
        <w:t xml:space="preserve">[AS OF FY 2024-25]</w:t>
      </w:r>
      <w:r>
        <w:rPr>
          <w:i/>
        </w:rPr>
        <w:t xml:space="preserve"> </w:t>
      </w:r>
      <w:r>
        <w:rPr>
          <w:i/>
        </w:rPr>
        <w:t xml:space="preserve">· Trustee: State Lands Commission (statutory, created 1938) · Verdict: Broke the trust (by failure to build it).</w:t>
      </w:r>
    </w:p>
    <w:p>
      <w:pPr>
        <w:pStyle w:val="BodyText"/>
      </w:pPr>
      <w:r>
        <w:rPr>
          <w:b/>
        </w:rPr>
        <w:t xml:space="preserve">Telling fact:</w:t>
      </w:r>
      <w:r>
        <w:t xml:space="preserve"> </w:t>
      </w:r>
      <w:r>
        <w:t xml:space="preserve">Most of what California’s school lands still earn comes from the steam under them — geothermal generation at the Geysers — and the money goes not to classrooms but to the teachers’ pension fund.</w:t>
      </w:r>
    </w:p>
    <w:p>
      <w:pPr>
        <w:pStyle w:val="BodyText"/>
      </w:pPr>
      <w:r>
        <w:rPr>
          <w:b/>
        </w:rPr>
        <w:t xml:space="preserve">The Story.</w:t>
      </w:r>
      <w:r>
        <w:t xml:space="preserve"> </w:t>
      </w:r>
      <w:r>
        <w:t xml:space="preserve">If Oregon is the case of strong architecture menaced, California is the case of architecture never installed. The state got its doubled-section grant — conferred not by the 1850 Admission Act but by the 1853 survey act (§7 of which supplied the indemnity, or</w:t>
      </w:r>
      <w:r>
        <w:t xml:space="preserve"> </w:t>
      </w:r>
      <w:r>
        <w:t xml:space="preserve">“</w:t>
      </w:r>
      <w:r>
        <w:t xml:space="preserve">lieu,</w:t>
      </w:r>
      <w:r>
        <w:t xml:space="preserve">”</w:t>
      </w:r>
      <w:r>
        <w:t xml:space="preserve"> </w:t>
      </w:r>
      <w:r>
        <w:t xml:space="preserve">lands) — wrote a perpetual-fund clause into its 1849 constitution, and eventually built a land office. But it never produced a real, compounding corpus. Three habits did the damage, and they reinforced each other. First, prices were frozen by statute: the state sold school land at $1.25 an acre for decades while prime timber and coastal land rose tenfold. Second, selection was passive — the 1852 warrant system let private buyers, not the state, pick which acres to take, so speculators (including the state’s own first chief justice, Serranus Hastings) skimmed the best land and left the trust the desert. Third, federal title was unsettled at the worst moments, and when buyers’ titles wobbled, Congress simply confirmed the irregular sales in 1866 — saving the buyers, recovering nothing for the schools. The 1879 constitution quietly swapped the perpetual-fund language for attendance-based apportionment, because by then there was nothing left to protect. California tried to install the architecture in 1984 — 131 years late — with the School Land Bank Act. Today it holds about 459,000 fee acres of the original 5.5 million, the fund balance is around $65.7 million</w:t>
      </w:r>
      <w:r>
        <w:t xml:space="preserve"> </w:t>
      </w:r>
      <w:r>
        <w:rPr>
          <w:rStyle w:val="VerbatimChar"/>
        </w:rPr>
        <w:t xml:space="preserve">[AS OF FY 2024-25]</w:t>
      </w:r>
      <w:r>
        <w:t xml:space="preserve">, and roughly $6.4 million a year in rents, royalties, geothermal income, and downtown real estate flows to CalSTRS — invisible inside a state K-12 system funded by Proposition 98 to the tune of roughly $80 billion</w:t>
      </w:r>
      <w:r>
        <w:t xml:space="preserve"> </w:t>
      </w:r>
      <w:r>
        <w:rPr>
          <w:rStyle w:val="VerbatimChar"/>
        </w:rPr>
        <w:t xml:space="preserve">[AS OF FY 2024-25]</w:t>
      </w:r>
      <w:r>
        <w:t xml:space="preserve">.</w:t>
      </w:r>
    </w:p>
    <w:p>
      <w:pPr>
        <w:pStyle w:val="BodyText"/>
      </w:pPr>
      <w:r>
        <w:rPr>
          <w:b/>
        </w:rPr>
        <w:t xml:space="preserve">Then→now:</w:t>
      </w:r>
      <w:r>
        <w:t xml:space="preserve"> </w:t>
      </w:r>
      <w:r>
        <w:t xml:space="preserve">A 5.5-million-acre grant in 1853 → roughly 459,000 fee acres and a fund too small to fight over.</w:t>
      </w:r>
    </w:p>
    <w:p>
      <w:pPr>
        <w:pStyle w:val="BodyText"/>
      </w:pPr>
      <w:r>
        <w:rPr>
          <w:b/>
        </w:rPr>
        <w:t xml:space="preserve">Lesson:</w:t>
      </w:r>
      <w:r>
        <w:t xml:space="preserve"> </w:t>
      </w:r>
      <w:r>
        <w:t xml:space="preserve">A trust corpus is not created by a federal grant; it is created by the discipline to hold the land and price it. Skip that, and the endowment never exists — no theft required. (See Ch. 3,</w:t>
      </w:r>
      <w:r>
        <w:t xml:space="preserve"> </w:t>
      </w:r>
      <w:r>
        <w:t xml:space="preserve">“</w:t>
      </w:r>
      <w:r>
        <w:t xml:space="preserve">Failure by omission.</w:t>
      </w:r>
      <w:r>
        <w:t xml:space="preserve">”</w:t>
      </w:r>
      <w:r>
        <w:t xml:space="preserve">)</w:t>
      </w:r>
    </w:p>
    <w:p>
      <w:pPr>
        <w:pStyle w:val="BodyText"/>
      </w:pPr>
      <w:r>
        <w:rPr>
          <w:i/>
        </w:rPr>
        <w:t xml:space="preserve">Sources/notes:</w:t>
      </w:r>
      <w:r>
        <w:t xml:space="preserve"> </w:t>
      </w:r>
      <w:r>
        <w:t xml:space="preserve">Act of Sept. 9, 1850, 9 Stat. 452 (admission, no grant); Act of Mar. 3, 1853, 10 Stat. 244, §§6–7 (the operative grant; the 1851/1853 indemnity point is already correct in the source — do not</w:t>
      </w:r>
      <w:r>
        <w:t xml:space="preserve"> </w:t>
      </w:r>
      <w:r>
        <w:t xml:space="preserve">“</w:t>
      </w:r>
      <w:r>
        <w:t xml:space="preserve">fix</w:t>
      </w:r>
      <w:r>
        <w:t xml:space="preserve">”</w:t>
      </w:r>
      <w:r>
        <w:t xml:space="preserve">); 1852 warrant system; Act of July 23, 1866, 14 Stat. 218; Cal. Pub. Res. Code §§8701 et seq. (1984); State Lands Commission FY 2024-25 Annual Report. Fund balance $65.7M and CalSTRS transfer $6.4M are</w:t>
      </w:r>
      <w:r>
        <w:t xml:space="preserve"> </w:t>
      </w:r>
      <w:r>
        <w:rPr>
          <w:rStyle w:val="VerbatimChar"/>
        </w:rPr>
        <w:t xml:space="preserve">[AS OF FY 2024-25]</w:t>
      </w:r>
      <w:r>
        <w:t xml:space="preserve">; Prop 98 ~$80B is</w:t>
      </w:r>
      <w:r>
        <w:t xml:space="preserve"> </w:t>
      </w:r>
      <w:r>
        <w:rPr>
          <w:rStyle w:val="VerbatimChar"/>
        </w:rPr>
        <w:t xml:space="preserve">[AS OF FY 2024-25]</w:t>
      </w:r>
      <w:r>
        <w:t xml:space="preserve">. Geothermal (Geysers) and downtown real estate per Margaret.</w:t>
      </w:r>
    </w:p>
    <w:p>
      <w:r>
        <w:pict>
          <v:rect style="width:0;height:1.5pt" o:hralign="center" o:hrstd="t" o:hr="t"/>
        </w:pict>
      </w:r>
    </w:p>
    <w:p>
      <w:pPr>
        <w:pStyle w:val="Heading1"/>
      </w:pPr>
      <w:bookmarkStart w:id="180" w:name="Xe68d47f0c9cbccca06c05b9c6b20ac54f6ea66d"/>
      <w:r>
        <w:t xml:space="preserve">Colorado — The State That Renegotiated Its Trust at the Ballot Box</w:t>
      </w:r>
      <w:bookmarkEnd w:id="180"/>
    </w:p>
    <w:p>
      <w:pPr>
        <w:pStyle w:val="FirstParagraph"/>
      </w:pPr>
      <w:r>
        <w:rPr>
          <w:i/>
        </w:rPr>
        <w:t xml:space="preserve">Admitted Aug. 1, 1876 · Grant: 2 sections (16 and 36) · Public School Permanent Fund: about $1.85 billion</w:t>
      </w:r>
      <w:r>
        <w:rPr>
          <w:i/>
        </w:rPr>
        <w:t xml:space="preserve"> </w:t>
      </w:r>
      <w:r>
        <w:rPr>
          <w:rStyle w:val="VerbatimChar"/>
          <w:i/>
        </w:rPr>
        <w:t xml:space="preserve">[AS OF June 30, 2025]</w:t>
      </w:r>
      <w:r>
        <w:rPr>
          <w:i/>
        </w:rPr>
        <w:t xml:space="preserve"> </w:t>
      </w:r>
      <w:r>
        <w:rPr>
          <w:i/>
        </w:rPr>
        <w:t xml:space="preserve">· Trustee: five-member State Board of Land Commissioners (named in the constitution) · Verdict: Lost and recovered.</w:t>
      </w:r>
    </w:p>
    <w:p>
      <w:pPr>
        <w:pStyle w:val="BodyText"/>
      </w:pPr>
      <w:r>
        <w:rPr>
          <w:b/>
        </w:rPr>
        <w:t xml:space="preserve">Telling fact:</w:t>
      </w:r>
      <w:r>
        <w:t xml:space="preserve"> </w:t>
      </w:r>
      <w:r>
        <w:t xml:space="preserve">Colorado is one of the only states that wrote the make-whole promise into its constitution —</w:t>
      </w:r>
      <w:r>
        <w:t xml:space="preserve"> </w:t>
      </w:r>
      <w:r>
        <w:t xml:space="preserve">“</w:t>
      </w:r>
      <w:r>
        <w:t xml:space="preserve">the state shall supply all losses thereof that may in any manner occur</w:t>
      </w:r>
      <w:r>
        <w:t xml:space="preserve">”</w:t>
      </w:r>
      <w:r>
        <w:t xml:space="preserve"> </w:t>
      </w:r>
      <w:r>
        <w:t xml:space="preserve">— and then, in 1996, rewrote the trustee itself by a margin of just 52,000 votes.</w:t>
      </w:r>
    </w:p>
    <w:p>
      <w:pPr>
        <w:pStyle w:val="BodyText"/>
      </w:pPr>
      <w:r>
        <w:rPr>
          <w:b/>
        </w:rPr>
        <w:t xml:space="preserve">The Story.</w:t>
      </w:r>
      <w:r>
        <w:t xml:space="preserve"> </w:t>
      </w:r>
      <w:r>
        <w:t xml:space="preserve">Colorado’s first century looked like everyone else’s: a disposal philosophy that sold off roughly 1.6 million of the original 4.6 million surface acres, much of it cheap and early. The courts caught some of the directed seizures — in 1893 they blocked a $650,000 loan from the school fund to general revenue and struck a scheme to hand school-land disposition to a canal board — but drift did the steady work. Then Colorado did something almost no other state managed: it fixed the trust through its own constitution. By the early 1990s, a string of controversial land deals near the booming Front Range, plus a new public appetite for open space, turned trust management into a ballot question. Governor Roy Romer took it to the voters, and on November 5, 1996, Amendment 16 passed 51.9% to 48.1%. It expanded the land board to five members with named expertise, replaced the old</w:t>
      </w:r>
      <w:r>
        <w:t xml:space="preserve"> </w:t>
      </w:r>
      <w:r>
        <w:t xml:space="preserve">“</w:t>
      </w:r>
      <w:r>
        <w:t xml:space="preserve">maximum dollars</w:t>
      </w:r>
      <w:r>
        <w:t xml:space="preserve">”</w:t>
      </w:r>
      <w:r>
        <w:t xml:space="preserve"> </w:t>
      </w:r>
      <w:r>
        <w:t xml:space="preserve">mandate with a</w:t>
      </w:r>
      <w:r>
        <w:t xml:space="preserve"> </w:t>
      </w:r>
      <w:r>
        <w:t xml:space="preserve">“</w:t>
      </w:r>
      <w:r>
        <w:t xml:space="preserve">reasonable and consistent income over time</w:t>
      </w:r>
      <w:r>
        <w:t xml:space="preserve">”</w:t>
      </w:r>
      <w:r>
        <w:t xml:space="preserve"> </w:t>
      </w:r>
      <w:r>
        <w:t xml:space="preserve">stewardship standard, wrote</w:t>
      </w:r>
      <w:r>
        <w:t xml:space="preserve"> </w:t>
      </w:r>
      <w:r>
        <w:t xml:space="preserve">“</w:t>
      </w:r>
      <w:r>
        <w:t xml:space="preserve">trustee</w:t>
      </w:r>
      <w:r>
        <w:t xml:space="preserve">”</w:t>
      </w:r>
      <w:r>
        <w:t xml:space="preserve"> </w:t>
      </w:r>
      <w:r>
        <w:t xml:space="preserve">into the text, and created a 300,000-acre Stewardship Trust that keeps earning revenue while protecting natural values. The reform survived federal challenge in</w:t>
      </w:r>
      <w:r>
        <w:t xml:space="preserve"> </w:t>
      </w:r>
      <w:r>
        <w:rPr>
          <w:i/>
        </w:rPr>
        <w:t xml:space="preserve">Branson</w:t>
      </w:r>
      <w:r>
        <w:t xml:space="preserve"> </w:t>
      </w:r>
      <w:r>
        <w:t xml:space="preserve">(1998), where the Tenth Circuit confirmed the 1875 Enabling Act creates an enforceable fiduciary duty and that stewardship and fiduciary duty are compatible, not rivals. Today the corpus has grown past $1.8 billion</w:t>
      </w:r>
      <w:r>
        <w:t xml:space="preserve"> </w:t>
      </w:r>
      <w:r>
        <w:rPr>
          <w:rStyle w:val="VerbatimChar"/>
        </w:rPr>
        <w:t xml:space="preserve">[AS OF June 30, 2025]</w:t>
      </w:r>
      <w:r>
        <w:t xml:space="preserve">, and the BEST capital-construction program has sent more than $1.4 billion to school districts since 2008. But recovery is not restoration. The 1.6 million disposed acres are gone; a serious unceded-cession claim from the Arapaho, Cheyenne, and others hangs over the land’s origins; and the corpus leans hard on oil-and-gas royalties, which rise and fall with energy markets.</w:t>
      </w:r>
    </w:p>
    <w:p>
      <w:pPr>
        <w:pStyle w:val="BodyText"/>
      </w:pPr>
      <w:r>
        <w:rPr>
          <w:b/>
        </w:rPr>
        <w:t xml:space="preserve">Then→now:</w:t>
      </w:r>
      <w:r>
        <w:t xml:space="preserve"> </w:t>
      </w:r>
      <w:r>
        <w:t xml:space="preserve">A</w:t>
      </w:r>
      <w:r>
        <w:t xml:space="preserve"> </w:t>
      </w:r>
      <w:r>
        <w:t xml:space="preserve">“</w:t>
      </w:r>
      <w:r>
        <w:t xml:space="preserve">maximize every dollar</w:t>
      </w:r>
      <w:r>
        <w:t xml:space="preserve">”</w:t>
      </w:r>
      <w:r>
        <w:t xml:space="preserve"> </w:t>
      </w:r>
      <w:r>
        <w:t xml:space="preserve">mandate that drove fire-sales → a stewardship standard and a $1.85-billion fund grown on royalties.</w:t>
      </w:r>
    </w:p>
    <w:p>
      <w:pPr>
        <w:pStyle w:val="BodyText"/>
      </w:pPr>
      <w:r>
        <w:rPr>
          <w:b/>
        </w:rPr>
        <w:t xml:space="preserve">Lesson:</w:t>
      </w:r>
      <w:r>
        <w:t xml:space="preserve"> </w:t>
      </w:r>
      <w:r>
        <w:t xml:space="preserve">A trust can be renegotiated and rebuilt by constitutional amendment — but recovery does not undo the disposal-era losses, and a corpus built on royalties is only as steady as the commodity. (See Ch. 4,</w:t>
      </w:r>
      <w:r>
        <w:t xml:space="preserve"> </w:t>
      </w:r>
      <w:r>
        <w:t xml:space="preserve">“</w:t>
      </w:r>
      <w:r>
        <w:t xml:space="preserve">Kept and rebuilt.</w:t>
      </w:r>
      <w:r>
        <w:t xml:space="preserve">”</w:t>
      </w:r>
      <w:r>
        <w:t xml:space="preserve">)</w:t>
      </w:r>
    </w:p>
    <w:p>
      <w:pPr>
        <w:pStyle w:val="BodyText"/>
      </w:pPr>
      <w:r>
        <w:rPr>
          <w:i/>
        </w:rPr>
        <w:t xml:space="preserve">Sources/notes:</w:t>
      </w:r>
      <w:r>
        <w:t xml:space="preserve"> </w:t>
      </w:r>
      <w:r>
        <w:t xml:space="preserve">Colorado Enabling Act of 1875, 18 Stat. 474, §§7, 14; Colo. Const. art. IX §§3, 9; Amendment 16 (1996);</w:t>
      </w:r>
      <w:r>
        <w:t xml:space="preserve"> </w:t>
      </w:r>
      <w:r>
        <w:rPr>
          <w:i/>
        </w:rPr>
        <w:t xml:space="preserve">Branson Sch. Dist. RE-82 v. Romer</w:t>
      </w:r>
      <w:r>
        <w:t xml:space="preserve">, 161 F.3d 619 (10th Cir. 1998); FY 2024-25 Income and Inventory Report. Permanent Fund ~$1.85B is</w:t>
      </w:r>
      <w:r>
        <w:t xml:space="preserve"> </w:t>
      </w:r>
      <w:r>
        <w:rPr>
          <w:rStyle w:val="VerbatimChar"/>
        </w:rPr>
        <w:t xml:space="preserve">[AS OF June 30, 2025]</w:t>
      </w:r>
      <w:r>
        <w:t xml:space="preserve">. Per the verification sweep: Colorado has NOT fully</w:t>
      </w:r>
      <w:r>
        <w:t xml:space="preserve"> </w:t>
      </w:r>
      <w:r>
        <w:t xml:space="preserve">“</w:t>
      </w:r>
      <w:r>
        <w:t xml:space="preserve">restored</w:t>
      </w:r>
      <w:r>
        <w:t xml:space="preserve">”</w:t>
      </w:r>
      <w:r>
        <w:t xml:space="preserve"> </w:t>
      </w:r>
      <w:r>
        <w:t xml:space="preserve">— the legitimate concern is the BEST gross-income diversion, but the corpus grows on royalties; the</w:t>
      </w:r>
      <w:r>
        <w:t xml:space="preserve"> </w:t>
      </w:r>
      <w:r>
        <w:t xml:space="preserve">“</w:t>
      </w:r>
      <w:r>
        <w:t xml:space="preserve">spending the seed corn / has not restored its trust</w:t>
      </w:r>
      <w:r>
        <w:t xml:space="preserve">”</w:t>
      </w:r>
      <w:r>
        <w:t xml:space="preserve"> </w:t>
      </w:r>
      <w:r>
        <w:t xml:space="preserve">absolute framing is dropped as an overstatement.</w:t>
      </w:r>
    </w:p>
    <w:p>
      <w:r>
        <w:pict>
          <v:rect style="width:0;height:1.5pt" o:hralign="center" o:hrstd="t" o:hr="t"/>
        </w:pict>
      </w:r>
    </w:p>
    <w:p>
      <w:pPr>
        <w:pStyle w:val="Heading1"/>
      </w:pPr>
      <w:bookmarkStart w:id="181" w:name="connecticut-the-proof-of-concept"/>
      <w:r>
        <w:t xml:space="preserve">Connecticut — The Proof of Concept</w:t>
      </w:r>
      <w:bookmarkEnd w:id="181"/>
    </w:p>
    <w:p>
      <w:pPr>
        <w:pStyle w:val="FirstParagraph"/>
      </w:pPr>
      <w:r>
        <w:rPr>
          <w:i/>
        </w:rPr>
        <w:t xml:space="preserve">Admitted (ratified U.S. Constitution) Jan. 9, 1788 · Grant: none — an Original-13 state, no federal land · School Fund: founded 1795 on a $1.2 million land sale; modern corpus small</w:t>
      </w:r>
      <w:r>
        <w:rPr>
          <w:i/>
        </w:rPr>
        <w:t xml:space="preserve"> </w:t>
      </w:r>
      <w:r>
        <w:rPr>
          <w:rStyle w:val="VerbatimChar"/>
          <w:i/>
        </w:rPr>
        <w:t xml:space="preserve">[VERIFY]</w:t>
      </w:r>
      <w:r>
        <w:rPr>
          <w:i/>
        </w:rPr>
        <w:t xml:space="preserve"> </w:t>
      </w:r>
      <w:r>
        <w:rPr>
          <w:i/>
        </w:rPr>
        <w:t xml:space="preserve">· Trustee: State Treasurer (statutory) · Verdict: Built a trust with no federal land.</w:t>
      </w:r>
    </w:p>
    <w:p>
      <w:pPr>
        <w:pStyle w:val="BodyText"/>
      </w:pPr>
      <w:r>
        <w:rPr>
          <w:b/>
        </w:rPr>
        <w:t xml:space="preserve">Telling fact:</w:t>
      </w:r>
      <w:r>
        <w:t xml:space="preserve"> </w:t>
      </w:r>
      <w:r>
        <w:t xml:space="preserve">Connecticut funded a perpetual school endowment not from a federal Section 16 but by selling its own three-million-acre colonial claim in northeastern Ohio — the</w:t>
      </w:r>
      <w:r>
        <w:t xml:space="preserve"> </w:t>
      </w:r>
      <w:r>
        <w:t xml:space="preserve">“</w:t>
      </w:r>
      <w:r>
        <w:t xml:space="preserve">Western Reserve</w:t>
      </w:r>
      <w:r>
        <w:t xml:space="preserve">”</w:t>
      </w:r>
      <w:r>
        <w:t xml:space="preserve"> </w:t>
      </w:r>
      <w:r>
        <w:t xml:space="preserve">— to a syndicate of investors for $1,200,000 in 1795.</w:t>
      </w:r>
    </w:p>
    <w:p>
      <w:pPr>
        <w:pStyle w:val="BodyText"/>
      </w:pPr>
      <w:r>
        <w:rPr>
          <w:b/>
        </w:rPr>
        <w:t xml:space="preserve">The Story.</w:t>
      </w:r>
      <w:r>
        <w:t xml:space="preserve"> </w:t>
      </w:r>
      <w:r>
        <w:t xml:space="preserve">Connecticut is the original demonstration that no federal grant does not mean no school trust — the proof of concept that Texas would later blow up to enormous scale. As an Original-13 state, Connecticut got no admission act and no Section 16. What it had was a 1662 royal charter that drew its western boundary at the Pacific, leaving the state a vast trans-Appalachian claim. In 1786 it ceded most of that to the federal government but kept a roughly three-million-acre tract in what is now northeastern Ohio. In 1795 it sold the Reserve (less the</w:t>
      </w:r>
      <w:r>
        <w:t xml:space="preserve"> </w:t>
      </w:r>
      <w:r>
        <w:t xml:space="preserve">“</w:t>
      </w:r>
      <w:r>
        <w:t xml:space="preserve">Firelands</w:t>
      </w:r>
      <w:r>
        <w:t xml:space="preserve">”</w:t>
      </w:r>
      <w:r>
        <w:t xml:space="preserve"> </w:t>
      </w:r>
      <w:r>
        <w:t xml:space="preserve">set aside for Revolutionary War victims) to the Connecticut Land Company for $1.2 million — and dedicated the proceeds, by statute, to a perpetual fund for common schools. The 1818 constitution then locked the commitment into supreme law: the School Fund</w:t>
      </w:r>
      <w:r>
        <w:t xml:space="preserve"> </w:t>
      </w:r>
      <w:r>
        <w:t xml:space="preserve">“</w:t>
      </w:r>
      <w:r>
        <w:t xml:space="preserve">shall remain a perpetual fund, the interest of which shall be inviolably appropriated to the support… of the public, or common schools.</w:t>
      </w:r>
      <w:r>
        <w:t xml:space="preserve">”</w:t>
      </w:r>
      <w:r>
        <w:t xml:space="preserve"> </w:t>
      </w:r>
      <w:r>
        <w:t xml:space="preserve">The early fund was nearly the work of one man — James Hillhouse, Commissioner from 1810 to 1825, who converted a portfolio of bad loans into a properly invested endowment so well managed that reformers in other states held it up as a model. The clean modern enforcement of the lockbox came in</w:t>
      </w:r>
      <w:r>
        <w:t xml:space="preserve"> </w:t>
      </w:r>
      <w:r>
        <w:rPr>
          <w:i/>
        </w:rPr>
        <w:t xml:space="preserve">Snyder v. Newtown</w:t>
      </w:r>
      <w:r>
        <w:t xml:space="preserve"> </w:t>
      </w:r>
      <w:r>
        <w:t xml:space="preserve">(1960), striking the use of School Fund money for private-school busing. But the fund’s day has passed: $1.2 million in 1795, however well-tended, is no longer the load-bearing piece of a modern budget. The live fights now run through the 1965 constitution’s free-school guarantee —</w:t>
      </w:r>
      <w:r>
        <w:t xml:space="preserve"> </w:t>
      </w:r>
      <w:r>
        <w:rPr>
          <w:i/>
        </w:rPr>
        <w:t xml:space="preserve">Horton</w:t>
      </w:r>
      <w:r>
        <w:t xml:space="preserve">,</w:t>
      </w:r>
      <w:r>
        <w:t xml:space="preserve"> </w:t>
      </w:r>
      <w:r>
        <w:rPr>
          <w:i/>
        </w:rPr>
        <w:t xml:space="preserve">Sheff</w:t>
      </w:r>
      <w:r>
        <w:t xml:space="preserve">,</w:t>
      </w:r>
      <w:r>
        <w:t xml:space="preserve"> </w:t>
      </w:r>
      <w:r>
        <w:rPr>
          <w:i/>
        </w:rPr>
        <w:t xml:space="preserve">CCJEF</w:t>
      </w:r>
      <w:r>
        <w:t xml:space="preserve"> </w:t>
      </w:r>
      <w:r>
        <w:t xml:space="preserve">— not through the corpus.</w:t>
      </w:r>
    </w:p>
    <w:p>
      <w:pPr>
        <w:pStyle w:val="BodyText"/>
      </w:pPr>
      <w:r>
        <w:rPr>
          <w:b/>
        </w:rPr>
        <w:t xml:space="preserve">Pull-quote:</w:t>
      </w:r>
      <w:r>
        <w:t xml:space="preserve"> </w:t>
      </w:r>
      <w:r>
        <w:rPr>
          <w:i/>
        </w:rPr>
        <w:t xml:space="preserve">“</w:t>
      </w:r>
      <w:r>
        <w:rPr>
          <w:i/>
        </w:rPr>
        <w:t xml:space="preserve">The fund… shall remain a perpetual fund, the interest of which shall be inviolably appropriated to the support… of the public, or common schools.</w:t>
      </w:r>
      <w:r>
        <w:rPr>
          <w:i/>
        </w:rPr>
        <w:t xml:space="preserve">”</w:t>
      </w:r>
      <w:r>
        <w:rPr>
          <w:i/>
        </w:rPr>
        <w:t xml:space="preserve"> </w:t>
      </w:r>
      <w:r>
        <w:rPr>
          <w:i/>
        </w:rPr>
        <w:t xml:space="preserve">— Connecticut Constitution of 1818, art. VIII</w:t>
      </w:r>
    </w:p>
    <w:p>
      <w:pPr>
        <w:pStyle w:val="BodyText"/>
      </w:pPr>
      <w:r>
        <w:rPr>
          <w:b/>
        </w:rPr>
        <w:t xml:space="preserve">Lesson:</w:t>
      </w:r>
      <w:r>
        <w:t xml:space="preserve"> </w:t>
      </w:r>
      <w:r>
        <w:t xml:space="preserve">A state can build a real, judicially enforceable school trust from its own land — but even the best-built endowment can be quietly overtaken by the finance system that grows up around it. (See Ch. 2,</w:t>
      </w:r>
      <w:r>
        <w:t xml:space="preserve"> </w:t>
      </w:r>
      <w:r>
        <w:t xml:space="preserve">“</w:t>
      </w:r>
      <w:r>
        <w:t xml:space="preserve">Trust without the land.</w:t>
      </w:r>
      <w:r>
        <w:t xml:space="preserve">”</w:t>
      </w:r>
      <w:r>
        <w:t xml:space="preserve">)</w:t>
      </w:r>
    </w:p>
    <w:p>
      <w:pPr>
        <w:pStyle w:val="BodyText"/>
      </w:pPr>
      <w:r>
        <w:rPr>
          <w:i/>
        </w:rPr>
        <w:t xml:space="preserve">Sources/notes:</w:t>
      </w:r>
      <w:r>
        <w:t xml:space="preserve"> </w:t>
      </w:r>
      <w:r>
        <w:t xml:space="preserve">1795 Western Reserve sale; Conn. Const. of 1818 art. VIII;</w:t>
      </w:r>
      <w:r>
        <w:t xml:space="preserve"> </w:t>
      </w:r>
      <w:r>
        <w:rPr>
          <w:i/>
        </w:rPr>
        <w:t xml:space="preserve">Snyder v. Newtown</w:t>
      </w:r>
      <w:r>
        <w:t xml:space="preserve">, 147 Conn. 374 (1960). Per the verification sweep: the prior</w:t>
      </w:r>
      <w:r>
        <w:t xml:space="preserve"> </w:t>
      </w:r>
      <w:r>
        <w:t xml:space="preserve">“</w:t>
      </w:r>
      <w:r>
        <w:t xml:space="preserve">the</w:t>
      </w:r>
      <w:r>
        <w:t xml:space="preserve"> </w:t>
      </w:r>
      <w:r>
        <w:rPr>
          <w:i/>
        </w:rPr>
        <w:t xml:space="preserve">first</w:t>
      </w:r>
      <w:r>
        <w:t xml:space="preserve"> </w:t>
      </w:r>
      <w:r>
        <w:t xml:space="preserve">state-level permanent school fund</w:t>
      </w:r>
      <w:r>
        <w:t xml:space="preserve">”</w:t>
      </w:r>
      <w:r>
        <w:t xml:space="preserve"> </w:t>
      </w:r>
      <w:r>
        <w:t xml:space="preserve">is softened here to</w:t>
      </w:r>
      <w:r>
        <w:t xml:space="preserve"> </w:t>
      </w:r>
      <w:r>
        <w:t xml:space="preserve">“</w:t>
      </w:r>
      <w:r>
        <w:t xml:space="preserve">one of the oldest</w:t>
      </w:r>
      <w:r>
        <w:t xml:space="preserve">”</w:t>
      </w:r>
      <w:r>
        <w:t xml:space="preserve"> </w:t>
      </w:r>
      <w:r>
        <w:t xml:space="preserve">— reputable sources hedge; Connecticut is the oldest</w:t>
      </w:r>
      <w:r>
        <w:t xml:space="preserve"> </w:t>
      </w:r>
      <w:r>
        <w:rPr>
          <w:i/>
        </w:rPr>
        <w:t xml:space="preserve">continuously operating</w:t>
      </w:r>
      <w:r>
        <w:t xml:space="preserve"> </w:t>
      </w:r>
      <w:r>
        <w:t xml:space="preserve">state permanent school fund, but the bald</w:t>
      </w:r>
      <w:r>
        <w:t xml:space="preserve"> </w:t>
      </w:r>
      <w:r>
        <w:t xml:space="preserve">“</w:t>
      </w:r>
      <w:r>
        <w:t xml:space="preserve">first</w:t>
      </w:r>
      <w:r>
        <w:t xml:space="preserve">”</w:t>
      </w:r>
      <w:r>
        <w:t xml:space="preserve"> </w:t>
      </w:r>
      <w:r>
        <w:t xml:space="preserve">is dropped. Modern corpus value is</w:t>
      </w:r>
      <w:r>
        <w:t xml:space="preserve"> </w:t>
      </w:r>
      <w:r>
        <w:rPr>
          <w:rStyle w:val="VerbatimChar"/>
        </w:rPr>
        <w:t xml:space="preserve">[VERIFY]</w:t>
      </w:r>
      <w:r>
        <w:t xml:space="preserve">.</w:t>
      </w:r>
    </w:p>
    <w:p>
      <w:r>
        <w:pict>
          <v:rect style="width:0;height:1.5pt" o:hralign="center" o:hrstd="t" o:hr="t"/>
        </w:pict>
      </w:r>
    </w:p>
    <w:p>
      <w:pPr>
        <w:pStyle w:val="Heading1"/>
      </w:pPr>
      <w:bookmarkStart w:id="182" w:name="X8b13c936b4c9959015f82dee702d35c9f5308e1"/>
      <w:r>
        <w:t xml:space="preserve">Delaware — The First State, the Late Template</w:t>
      </w:r>
      <w:bookmarkEnd w:id="182"/>
    </w:p>
    <w:p>
      <w:pPr>
        <w:pStyle w:val="FirstParagraph"/>
      </w:pPr>
      <w:r>
        <w:rPr>
          <w:i/>
        </w:rPr>
        <w:t xml:space="preserve">Admitted (first to ratify) Dec. 7, 1787 · Grant: none — an Original-13 state, no federal land · Public School Fund: small, low-millions to low-tens-of-millions</w:t>
      </w:r>
      <w:r>
        <w:rPr>
          <w:i/>
        </w:rPr>
        <w:t xml:space="preserve"> </w:t>
      </w:r>
      <w:r>
        <w:rPr>
          <w:rStyle w:val="VerbatimChar"/>
          <w:i/>
        </w:rPr>
        <w:t xml:space="preserve">[VERIFY]</w:t>
      </w:r>
      <w:r>
        <w:rPr>
          <w:i/>
        </w:rPr>
        <w:t xml:space="preserve"> </w:t>
      </w:r>
      <w:r>
        <w:rPr>
          <w:i/>
        </w:rPr>
        <w:t xml:space="preserve">· Trustee: State Treasurer (29 Del. C. §2704) · Verdict: Built a trust with no federal land.</w:t>
      </w:r>
    </w:p>
    <w:p>
      <w:pPr>
        <w:pStyle w:val="BodyText"/>
      </w:pPr>
      <w:r>
        <w:rPr>
          <w:b/>
        </w:rPr>
        <w:t xml:space="preserve">Telling fact:</w:t>
      </w:r>
      <w:r>
        <w:t xml:space="preserve"> </w:t>
      </w:r>
      <w:r>
        <w:t xml:space="preserve">Delaware beat every other state into the Union — and beat the federal school-land template by just enough months that its lands had never been federal lands, so there was no Section 16 to grant.</w:t>
      </w:r>
    </w:p>
    <w:p>
      <w:pPr>
        <w:pStyle w:val="BodyText"/>
      </w:pPr>
      <w:r>
        <w:rPr>
          <w:b/>
        </w:rPr>
        <w:t xml:space="preserve">The Story.</w:t>
      </w:r>
      <w:r>
        <w:t xml:space="preserve"> </w:t>
      </w:r>
      <w:r>
        <w:t xml:space="preserve">Delaware’s school story begins with an absence. As the first state to ratify the Constitution, on December 7, 1787, it predated the 1785 Land Ordinance’s section-grant system as a working template. Its lands had never belonged to the federal government, so there was no admission act, no compact, no Section 16 or 36. Whatever Delaware built, it built on state authority alone — and unlike most Original-13 states, it actually built something. Over a slow century from the 1790s to the 1897 constitution, Delaware assembled a real permanent fund and gave it constitutional protection, putting the state in an unusual intermediate position between the bare-duty Original 13 and the land-grant states. The 1796 legislature created a fund for common schools; the Free School Act of 1829 built the district framework around it; and the 1897 constitution locked it in. Article X, §4 (a Pass-2 correction relocated it from §3) bars any use of the Public School Fund’s principal or income except for free public schools — a separate fund, protected principal, dedicated income, the same three commitments land-grant states wrote for their federal trusts. The Treasurer is the statutory trustee. Because the fund is small, Delaware’s real modern accountability story is not trust-breach but adequacy and equity: in</w:t>
      </w:r>
      <w:r>
        <w:t xml:space="preserve"> </w:t>
      </w:r>
      <w:r>
        <w:rPr>
          <w:i/>
        </w:rPr>
        <w:t xml:space="preserve">Delawareans for Educational Opportunity v. Carney</w:t>
      </w:r>
      <w:r>
        <w:t xml:space="preserve"> </w:t>
      </w:r>
      <w:r>
        <w:t xml:space="preserve">(2018), the Court of Chancery held that Article X, §1’s</w:t>
      </w:r>
      <w:r>
        <w:t xml:space="preserve"> </w:t>
      </w:r>
      <w:r>
        <w:t xml:space="preserve">“</w:t>
      </w:r>
      <w:r>
        <w:t xml:space="preserve">general and efficient</w:t>
      </w:r>
      <w:r>
        <w:t xml:space="preserve">”</w:t>
      </w:r>
      <w:r>
        <w:t xml:space="preserve"> </w:t>
      </w:r>
      <w:r>
        <w:t xml:space="preserve">clause states an enforceable claim, and the companion</w:t>
      </w:r>
      <w:r>
        <w:t xml:space="preserve"> </w:t>
      </w:r>
      <w:r>
        <w:rPr>
          <w:i/>
        </w:rPr>
        <w:t xml:space="preserve">Public Schools Litigation</w:t>
      </w:r>
      <w:r>
        <w:t xml:space="preserve"> </w:t>
      </w:r>
      <w:r>
        <w:t xml:space="preserve">found the counties’ decades-stale property assessments unconstitutional.</w:t>
      </w:r>
    </w:p>
    <w:p>
      <w:pPr>
        <w:pStyle w:val="BodyText"/>
      </w:pPr>
      <w:r>
        <w:rPr>
          <w:b/>
        </w:rPr>
        <w:t xml:space="preserve">Lesson:</w:t>
      </w:r>
      <w:r>
        <w:t xml:space="preserve"> </w:t>
      </w:r>
      <w:r>
        <w:t xml:space="preserve">A small state with no federal grant can still build a genuine constitutional trust — and when the corpus is modest, the live fight shifts from protecting the fund to enforcing the duty to fund. (See Ch. 2,</w:t>
      </w:r>
      <w:r>
        <w:t xml:space="preserve"> </w:t>
      </w:r>
      <w:r>
        <w:t xml:space="preserve">“</w:t>
      </w:r>
      <w:r>
        <w:t xml:space="preserve">Trust without the land.</w:t>
      </w:r>
      <w:r>
        <w:t xml:space="preserve">”</w:t>
      </w:r>
      <w:r>
        <w:t xml:space="preserve">)</w:t>
      </w:r>
    </w:p>
    <w:p>
      <w:pPr>
        <w:pStyle w:val="BodyText"/>
      </w:pPr>
      <w:r>
        <w:rPr>
          <w:i/>
        </w:rPr>
        <w:t xml:space="preserve">Sources/notes:</w:t>
      </w:r>
      <w:r>
        <w:t xml:space="preserve"> </w:t>
      </w:r>
      <w:r>
        <w:t xml:space="preserve">Del. Const. art. X §§1, 4; 29 Del. C. §2704;</w:t>
      </w:r>
      <w:r>
        <w:t xml:space="preserve"> </w:t>
      </w:r>
      <w:r>
        <w:rPr>
          <w:i/>
        </w:rPr>
        <w:t xml:space="preserve">Delawareans for Educational Opportunity v. Carney</w:t>
      </w:r>
      <w:r>
        <w:t xml:space="preserve">, 199 A.3d 109 (Del. Ch. 2018);</w:t>
      </w:r>
      <w:r>
        <w:t xml:space="preserve"> </w:t>
      </w:r>
      <w:r>
        <w:rPr>
          <w:i/>
        </w:rPr>
        <w:t xml:space="preserve">In re Delaware Public Schools Litigation</w:t>
      </w:r>
      <w:r>
        <w:t xml:space="preserve">, 239 A.3d 451 (Del. Ch. 2020). Public School Fund corpus is</w:t>
      </w:r>
      <w:r>
        <w:t xml:space="preserve"> </w:t>
      </w:r>
      <w:r>
        <w:rPr>
          <w:rStyle w:val="VerbatimChar"/>
        </w:rPr>
        <w:t xml:space="preserve">[VERIFY]</w:t>
      </w:r>
      <w:r>
        <w:t xml:space="preserve"> </w:t>
      </w:r>
      <w:r>
        <w:t xml:space="preserve">— Pass-3 pin against Treasurer’s records.</w:t>
      </w:r>
    </w:p>
    <w:p>
      <w:r>
        <w:pict>
          <v:rect style="width:0;height:1.5pt" o:hralign="center" o:hrstd="t" o:hr="t"/>
        </w:pict>
      </w:r>
    </w:p>
    <w:p>
      <w:pPr>
        <w:pStyle w:val="Heading1"/>
      </w:pPr>
      <w:bookmarkStart w:id="183" w:name="X64674952db1d25f698a7f377c74ee6ca272d63b"/>
      <w:r>
        <w:t xml:space="preserve">Florida — The Strong Words That Would Not Bind</w:t>
      </w:r>
      <w:bookmarkEnd w:id="183"/>
    </w:p>
    <w:p>
      <w:pPr>
        <w:pStyle w:val="FirstParagraph"/>
      </w:pPr>
      <w:r>
        <w:rPr>
          <w:i/>
        </w:rPr>
        <w:t xml:space="preserve">Admitted Mar. 3, 1845 · Grant: 1 section (Section 16; Spanish-cession territory) · State School Fund: small</w:t>
      </w:r>
      <w:r>
        <w:rPr>
          <w:i/>
        </w:rPr>
        <w:t xml:space="preserve"> </w:t>
      </w:r>
      <w:r>
        <w:rPr>
          <w:rStyle w:val="VerbatimChar"/>
          <w:i/>
        </w:rPr>
        <w:t xml:space="preserve">[VERIFY]</w:t>
      </w:r>
      <w:r>
        <w:rPr>
          <w:i/>
        </w:rPr>
        <w:t xml:space="preserve">; Lottery Educational Enhancement Trust Fund ~$2.4 billion in annual transfers</w:t>
      </w:r>
      <w:r>
        <w:rPr>
          <w:i/>
        </w:rPr>
        <w:t xml:space="preserve"> </w:t>
      </w:r>
      <w:r>
        <w:rPr>
          <w:rStyle w:val="VerbatimChar"/>
          <w:i/>
        </w:rPr>
        <w:t xml:space="preserve">[AS OF FY 2023-24]</w:t>
      </w:r>
      <w:r>
        <w:rPr>
          <w:i/>
        </w:rPr>
        <w:t xml:space="preserve"> </w:t>
      </w:r>
      <w:r>
        <w:rPr>
          <w:i/>
        </w:rPr>
        <w:t xml:space="preserve">· Trustee: State Board of Education / Dept. of Education; lands via DEP Division of State Lands · Verdict: Broke the trust.</w:t>
      </w:r>
    </w:p>
    <w:p>
      <w:pPr>
        <w:pStyle w:val="BodyText"/>
      </w:pPr>
      <w:r>
        <w:rPr>
          <w:b/>
        </w:rPr>
        <w:t xml:space="preserve">Telling fact:</w:t>
      </w:r>
      <w:r>
        <w:t xml:space="preserve"> </w:t>
      </w:r>
      <w:r>
        <w:t xml:space="preserve">Florida’s voters strengthened the constitution in 1998 specifically to overrule a court that had called school funding non-justiciable — and in 2019 the same court read the stronger words as if they had never been added.</w:t>
      </w:r>
    </w:p>
    <w:p>
      <w:pPr>
        <w:pStyle w:val="BodyText"/>
      </w:pPr>
      <w:r>
        <w:rPr>
          <w:b/>
        </w:rPr>
        <w:t xml:space="preserve">The Story.</w:t>
      </w:r>
      <w:r>
        <w:t xml:space="preserve"> </w:t>
      </w:r>
      <w:r>
        <w:t xml:space="preserve">Florida’s school story is about strong words that did not bind. The constitution calls education a</w:t>
      </w:r>
      <w:r>
        <w:t xml:space="preserve"> </w:t>
      </w:r>
      <w:r>
        <w:t xml:space="preserve">“</w:t>
      </w:r>
      <w:r>
        <w:t xml:space="preserve">fundamental value</w:t>
      </w:r>
      <w:r>
        <w:t xml:space="preserve">”</w:t>
      </w:r>
      <w:r>
        <w:t xml:space="preserve"> </w:t>
      </w:r>
      <w:r>
        <w:t xml:space="preserve">and a</w:t>
      </w:r>
      <w:r>
        <w:t xml:space="preserve"> </w:t>
      </w:r>
      <w:r>
        <w:t xml:space="preserve">“</w:t>
      </w:r>
      <w:r>
        <w:t xml:space="preserve">paramount duty</w:t>
      </w:r>
      <w:r>
        <w:t xml:space="preserve">”</w:t>
      </w:r>
      <w:r>
        <w:t xml:space="preserve"> </w:t>
      </w:r>
      <w:r>
        <w:t xml:space="preserve">and demands a</w:t>
      </w:r>
      <w:r>
        <w:t xml:space="preserve"> </w:t>
      </w:r>
      <w:r>
        <w:t xml:space="preserve">“</w:t>
      </w:r>
      <w:r>
        <w:t xml:space="preserve">uniform, efficient, safe, secure, and high quality</w:t>
      </w:r>
      <w:r>
        <w:t xml:space="preserve">”</w:t>
      </w:r>
      <w:r>
        <w:t xml:space="preserve"> </w:t>
      </w:r>
      <w:r>
        <w:t xml:space="preserve">system — among the most muscular text in the country. And yet the lived doctrine is one of fiduciary language untethered from fiduciary outcomes. The 1845 grant was the lean single-section template, its trust character supplied only by</w:t>
      </w:r>
      <w:r>
        <w:t xml:space="preserve"> </w:t>
      </w:r>
      <w:r>
        <w:rPr>
          <w:i/>
        </w:rPr>
        <w:t xml:space="preserve">Cooper v. Roberts</w:t>
      </w:r>
      <w:r>
        <w:t xml:space="preserve"> </w:t>
      </w:r>
      <w:r>
        <w:t xml:space="preserve">(1855). For a while Florida looked disciplined: through the protective-era cases —</w:t>
      </w:r>
      <w:r>
        <w:t xml:space="preserve"> </w:t>
      </w:r>
      <w:r>
        <w:rPr>
          <w:i/>
        </w:rPr>
        <w:t xml:space="preserve">Hampton</w:t>
      </w:r>
      <w:r>
        <w:t xml:space="preserve"> </w:t>
      </w:r>
      <w:r>
        <w:t xml:space="preserve">(1925),</w:t>
      </w:r>
      <w:r>
        <w:t xml:space="preserve"> </w:t>
      </w:r>
      <w:r>
        <w:rPr>
          <w:i/>
        </w:rPr>
        <w:t xml:space="preserve">Crescent City</w:t>
      </w:r>
      <w:r>
        <w:t xml:space="preserve"> </w:t>
      </w:r>
      <w:r>
        <w:t xml:space="preserve">(1942),</w:t>
      </w:r>
      <w:r>
        <w:t xml:space="preserve"> </w:t>
      </w:r>
      <w:r>
        <w:rPr>
          <w:i/>
        </w:rPr>
        <w:t xml:space="preserve">Watson</w:t>
      </w:r>
      <w:r>
        <w:t xml:space="preserve"> </w:t>
      </w:r>
      <w:r>
        <w:t xml:space="preserve">(1948) — the courts walled off school-land title and guarded the</w:t>
      </w:r>
      <w:r>
        <w:t xml:space="preserve"> </w:t>
      </w:r>
      <w:r>
        <w:t xml:space="preserve">“</w:t>
      </w:r>
      <w:r>
        <w:t xml:space="preserve">sacred and inviolate</w:t>
      </w:r>
      <w:r>
        <w:t xml:space="preserve">”</w:t>
      </w:r>
      <w:r>
        <w:t xml:space="preserve"> </w:t>
      </w:r>
      <w:r>
        <w:t xml:space="preserve">fund, and Attorney General Ellis’s 1908 opinion enforced the rule cleanly. Then</w:t>
      </w:r>
      <w:r>
        <w:t xml:space="preserve"> </w:t>
      </w:r>
      <w:r>
        <w:rPr>
          <w:i/>
        </w:rPr>
        <w:t xml:space="preserve">Askew v. Sonson</w:t>
      </w:r>
      <w:r>
        <w:t xml:space="preserve"> </w:t>
      </w:r>
      <w:r>
        <w:t xml:space="preserve">(1981) became the hinge: the Florida Supreme Court held that the state’s Marketable Record Title Act could</w:t>
      </w:r>
      <w:r>
        <w:t xml:space="preserve"> </w:t>
      </w:r>
      <w:r>
        <w:rPr>
          <w:i/>
        </w:rPr>
        <w:t xml:space="preserve">extinguish</w:t>
      </w:r>
      <w:r>
        <w:t xml:space="preserve"> </w:t>
      </w:r>
      <w:r>
        <w:t xml:space="preserve">the state’s claim to Section 16 lands, legitimizing in advance both halves of the loss — drift through unrecorded title decay, seizure through statute — and leaving the only remedy in the hands of the same legislature whose acquiescence caused the problem. The 1968 constitution had already moved the source protections from constitutional command to mere legislative grace. The 1986 lottery added a large designated revenue stream — the Educational Enhancement Trust Fund, around $2.4 billion in annual transfers</w:t>
      </w:r>
      <w:r>
        <w:t xml:space="preserve"> </w:t>
      </w:r>
      <w:r>
        <w:rPr>
          <w:rStyle w:val="VerbatimChar"/>
        </w:rPr>
        <w:t xml:space="preserve">[AS OF FY 2023-24]</w:t>
      </w:r>
      <w:r>
        <w:t xml:space="preserve"> </w:t>
      </w:r>
      <w:r>
        <w:t xml:space="preserve">— but it is pass-through annual revenue, not a corpus held in trust against time. And when the 1998 adequacy amendment was tested in</w:t>
      </w:r>
      <w:r>
        <w:t xml:space="preserve"> </w:t>
      </w:r>
      <w:r>
        <w:rPr>
          <w:i/>
        </w:rPr>
        <w:t xml:space="preserve">Citizens for Strong Schools</w:t>
      </w:r>
      <w:r>
        <w:t xml:space="preserve"> </w:t>
      </w:r>
      <w:r>
        <w:t xml:space="preserve">(2019), the court declared the question political and refused to measure. Strong text; deferential courts; depleted corpus.</w:t>
      </w:r>
    </w:p>
    <w:p>
      <w:pPr>
        <w:pStyle w:val="BodyText"/>
      </w:pPr>
      <w:r>
        <w:rPr>
          <w:b/>
        </w:rPr>
        <w:t xml:space="preserve">Lesson:</w:t>
      </w:r>
      <w:r>
        <w:t xml:space="preserve"> </w:t>
      </w:r>
      <w:r>
        <w:t xml:space="preserve">Stronger words alone do not produce stronger outcomes. Text without a court willing to enforce it is decoration. (See Ch. 3 and Ch. 5,</w:t>
      </w:r>
      <w:r>
        <w:t xml:space="preserve"> </w:t>
      </w:r>
      <w:r>
        <w:t xml:space="preserve">“</w:t>
      </w:r>
      <w:r>
        <w:t xml:space="preserve">Charter the adversary.</w:t>
      </w:r>
      <w:r>
        <w:t xml:space="preserve">”</w:t>
      </w:r>
      <w:r>
        <w:t xml:space="preserve">)</w:t>
      </w:r>
    </w:p>
    <w:p>
      <w:pPr>
        <w:pStyle w:val="BodyText"/>
      </w:pPr>
      <w:r>
        <w:rPr>
          <w:i/>
        </w:rPr>
        <w:t xml:space="preserve">Sources/notes:</w:t>
      </w:r>
      <w:r>
        <w:t xml:space="preserve"> </w:t>
      </w:r>
      <w:r>
        <w:t xml:space="preserve">Act of Mar. 3, 1845, 5 Stat. 788 (school-land grant);</w:t>
      </w:r>
      <w:r>
        <w:t xml:space="preserve"> </w:t>
      </w:r>
      <w:r>
        <w:rPr>
          <w:i/>
        </w:rPr>
        <w:t xml:space="preserve">Cooper v. Roberts</w:t>
      </w:r>
      <w:r>
        <w:t xml:space="preserve">, 59 U.S. 173 (1855);</w:t>
      </w:r>
      <w:r>
        <w:t xml:space="preserve"> </w:t>
      </w:r>
      <w:r>
        <w:rPr>
          <w:i/>
        </w:rPr>
        <w:t xml:space="preserve">Askew v. Sonson</w:t>
      </w:r>
      <w:r>
        <w:t xml:space="preserve">, 409 So. 2d 7 (Fla. 1981);</w:t>
      </w:r>
      <w:r>
        <w:t xml:space="preserve"> </w:t>
      </w:r>
      <w:r>
        <w:rPr>
          <w:i/>
        </w:rPr>
        <w:t xml:space="preserve">Citizens for Strong Schools v. Florida State Bd. of Educ.</w:t>
      </w:r>
      <w:r>
        <w:t xml:space="preserve">, 262 So. 3d 127 (Fla. 2019). Lottery transfers ~$2.4B is</w:t>
      </w:r>
      <w:r>
        <w:t xml:space="preserve"> </w:t>
      </w:r>
      <w:r>
        <w:rPr>
          <w:rStyle w:val="VerbatimChar"/>
        </w:rPr>
        <w:t xml:space="preserve">[AS OF FY 2023-24]</w:t>
      </w:r>
      <w:r>
        <w:t xml:space="preserve">; State School Fund corpus is</w:t>
      </w:r>
      <w:r>
        <w:t xml:space="preserve"> </w:t>
      </w:r>
      <w:r>
        <w:rPr>
          <w:rStyle w:val="VerbatimChar"/>
        </w:rPr>
        <w:t xml:space="preserve">[VERIFY]</w:t>
      </w:r>
      <w:r>
        <w:t xml:space="preserve">.</w:t>
      </w:r>
    </w:p>
    <w:p>
      <w:r>
        <w:pict>
          <v:rect style="width:0;height:1.5pt" o:hralign="center" o:hrstd="t" o:hr="t"/>
        </w:pict>
      </w:r>
    </w:p>
    <w:p>
      <w:pPr>
        <w:pStyle w:val="Heading1"/>
      </w:pPr>
      <w:bookmarkStart w:id="184" w:name="X63f0e2e2a4864ba6f75866c8c33e234a95e8282"/>
      <w:r>
        <w:t xml:space="preserve">Georgia — The State the Template Flowed Through, Not Into</w:t>
      </w:r>
      <w:bookmarkEnd w:id="184"/>
    </w:p>
    <w:p>
      <w:pPr>
        <w:pStyle w:val="FirstParagraph"/>
      </w:pPr>
      <w:r>
        <w:rPr>
          <w:i/>
        </w:rPr>
        <w:t xml:space="preserve">Admitted (ratified U.S. Constitution) Jan. 2, 1788 · Grant: none — an Original-13 state, no federal land · Dedicated education revenue: state lottery, more than $30 billion raised 1993–2025</w:t>
      </w:r>
      <w:r>
        <w:rPr>
          <w:i/>
        </w:rPr>
        <w:t xml:space="preserve"> </w:t>
      </w:r>
      <w:r>
        <w:rPr>
          <w:rStyle w:val="VerbatimChar"/>
          <w:i/>
        </w:rPr>
        <w:t xml:space="preserve">[AS OF Dec. 2025, per the State]</w:t>
      </w:r>
      <w:r>
        <w:rPr>
          <w:i/>
        </w:rPr>
        <w:t xml:space="preserve"> </w:t>
      </w:r>
      <w:r>
        <w:rPr>
          <w:i/>
        </w:rPr>
        <w:t xml:space="preserve">· Trustee: none of the fiduciary kind — State Board of Education / elected State School Superintendent · Verdict: Built a trust with no federal land (a partial, state-derived analogue).</w:t>
      </w:r>
    </w:p>
    <w:p>
      <w:pPr>
        <w:pStyle w:val="BodyText"/>
      </w:pPr>
      <w:r>
        <w:rPr>
          <w:b/>
        </w:rPr>
        <w:t xml:space="preserve">Telling fact:</w:t>
      </w:r>
      <w:r>
        <w:t xml:space="preserve"> </w:t>
      </w:r>
      <w:r>
        <w:t xml:space="preserve">The federal school-section template that funded Mississippi and Alabama was carved out of land that had been Georgia’s — so the inheritance ran</w:t>
      </w:r>
      <w:r>
        <w:t xml:space="preserve"> </w:t>
      </w:r>
      <w:r>
        <w:rPr>
          <w:i/>
        </w:rPr>
        <w:t xml:space="preserve">through</w:t>
      </w:r>
      <w:r>
        <w:t xml:space="preserve"> </w:t>
      </w:r>
      <w:r>
        <w:t xml:space="preserve">Georgia by way of its 1802 cession, and never flowed back</w:t>
      </w:r>
      <w:r>
        <w:t xml:space="preserve"> </w:t>
      </w:r>
      <w:r>
        <w:rPr>
          <w:i/>
        </w:rPr>
        <w:t xml:space="preserve">into</w:t>
      </w:r>
      <w:r>
        <w:t xml:space="preserve"> </w:t>
      </w:r>
      <w:r>
        <w:t xml:space="preserve">it.</w:t>
      </w:r>
    </w:p>
    <w:p>
      <w:pPr>
        <w:pStyle w:val="BodyText"/>
      </w:pPr>
      <w:r>
        <w:rPr>
          <w:b/>
        </w:rPr>
        <w:t xml:space="preserve">The Story.</w:t>
      </w:r>
      <w:r>
        <w:t xml:space="preserve"> </w:t>
      </w:r>
      <w:r>
        <w:t xml:space="preserve">Georgia’s school-trust story is best told as a story about what is not there. As an Original-13 state, Georgia received no Section 16 grant, holds no federally derived permanent fund, and has never had a board sitting as fiduciary trustees of a school corpus. The 1785 and 1787 ordinances applied to federal public lands — and Georgia’s lands were already state-held. The cession that mattered ran the other way: by the 1802 Articles of Agreement and Cession, Georgia handed its western claims to the United States, and the federal public domain from which Mississippi (1817) and Alabama (1819) drew their school grants was carved out of that very land. What Georgia built instead is entirely a creature of state law: a constitutional</w:t>
      </w:r>
      <w:r>
        <w:t xml:space="preserve"> </w:t>
      </w:r>
      <w:r>
        <w:t xml:space="preserve">“</w:t>
      </w:r>
      <w:r>
        <w:t xml:space="preserve">primary obligation</w:t>
      </w:r>
      <w:r>
        <w:t xml:space="preserve">”</w:t>
      </w:r>
      <w:r>
        <w:t xml:space="preserve"> </w:t>
      </w:r>
      <w:r>
        <w:t xml:space="preserve">to provide an adequate public education, the</w:t>
      </w:r>
      <w:r>
        <w:t xml:space="preserve"> </w:t>
      </w:r>
      <w:r>
        <w:rPr>
          <w:i/>
        </w:rPr>
        <w:t xml:space="preserve">McDaniel v. Thomas</w:t>
      </w:r>
      <w:r>
        <w:t xml:space="preserve"> </w:t>
      </w:r>
      <w:r>
        <w:t xml:space="preserve">(1981) line treating that duty deferentially, and a genuinely robust anti-diversion doctrine protecting dedicated school-tax revenue —</w:t>
      </w:r>
      <w:r>
        <w:t xml:space="preserve"> </w:t>
      </w:r>
      <w:r>
        <w:rPr>
          <w:i/>
        </w:rPr>
        <w:t xml:space="preserve">Wright</w:t>
      </w:r>
      <w:r>
        <w:t xml:space="preserve">,</w:t>
      </w:r>
      <w:r>
        <w:t xml:space="preserve"> </w:t>
      </w:r>
      <w:r>
        <w:rPr>
          <w:i/>
        </w:rPr>
        <w:t xml:space="preserve">DeKalb County</w:t>
      </w:r>
      <w:r>
        <w:t xml:space="preserve">,</w:t>
      </w:r>
      <w:r>
        <w:t xml:space="preserve"> </w:t>
      </w:r>
      <w:r>
        <w:rPr>
          <w:i/>
        </w:rPr>
        <w:t xml:space="preserve">Atlanta Independent</w:t>
      </w:r>
      <w:r>
        <w:t xml:space="preserve">, and the cleanest of them,</w:t>
      </w:r>
      <w:r>
        <w:t xml:space="preserve"> </w:t>
      </w:r>
      <w:r>
        <w:rPr>
          <w:i/>
        </w:rPr>
        <w:t xml:space="preserve">Woodham v. City of Atlanta</w:t>
      </w:r>
      <w:r>
        <w:t xml:space="preserve"> </w:t>
      </w:r>
      <w:r>
        <w:t xml:space="preserve">(2008), which barred pledging school-tax increments to the BeltLine redevelopment district. The closest thing to a dedicated education stream is the 1992 Lottery for Education — funding HOPE Scholarships and Pre-K, and raising more than $30 billion for education between 1993 and 2025</w:t>
      </w:r>
      <w:r>
        <w:t xml:space="preserve"> </w:t>
      </w:r>
      <w:r>
        <w:rPr>
          <w:rStyle w:val="VerbatimChar"/>
        </w:rPr>
        <w:t xml:space="preserve">[AS OF Dec. 2025, per the State]</w:t>
      </w:r>
      <w:r>
        <w:t xml:space="preserve"> </w:t>
      </w:r>
      <w:r>
        <w:t xml:space="preserve">— but it is pay-as-you-go revenue, not a permanent corpus. Georgia is not a failing trust state; it is a no-trust state whose state-derived machinery does some of the same work, less of it, through different mechanisms.</w:t>
      </w:r>
    </w:p>
    <w:p>
      <w:pPr>
        <w:pStyle w:val="BodyText"/>
      </w:pPr>
      <w:r>
        <w:rPr>
          <w:b/>
        </w:rPr>
        <w:t xml:space="preserve">Lesson:</w:t>
      </w:r>
      <w:r>
        <w:t xml:space="preserve"> </w:t>
      </w:r>
      <w:r>
        <w:t xml:space="preserve">A no-grant state can build a partial functional analogue to a school trust — anti-diversion doctrine and a dedicated lottery — but a revenue stream is not a corpus, and the analogy breaks where intergenerational stewardship begins. (See Ch. 2,</w:t>
      </w:r>
      <w:r>
        <w:t xml:space="preserve"> </w:t>
      </w:r>
      <w:r>
        <w:t xml:space="preserve">“</w:t>
      </w:r>
      <w:r>
        <w:t xml:space="preserve">Trust without the land.</w:t>
      </w:r>
      <w:r>
        <w:t xml:space="preserve">”</w:t>
      </w:r>
      <w:r>
        <w:t xml:space="preserve">)</w:t>
      </w:r>
    </w:p>
    <w:p>
      <w:pPr>
        <w:pStyle w:val="BodyText"/>
      </w:pPr>
      <w:r>
        <w:rPr>
          <w:i/>
        </w:rPr>
        <w:t xml:space="preserve">Sources/notes:</w:t>
      </w:r>
      <w:r>
        <w:t xml:space="preserve"> </w:t>
      </w:r>
      <w:r>
        <w:t xml:space="preserve">Articles of Agreement and Cession (1802); Ga. Const. art. VIII §I ¶I;</w:t>
      </w:r>
      <w:r>
        <w:t xml:space="preserve"> </w:t>
      </w:r>
      <w:r>
        <w:rPr>
          <w:i/>
        </w:rPr>
        <w:t xml:space="preserve">McDaniel v. Thomas</w:t>
      </w:r>
      <w:r>
        <w:t xml:space="preserve">, 248 Ga. 632 (1981);</w:t>
      </w:r>
      <w:r>
        <w:t xml:space="preserve"> </w:t>
      </w:r>
      <w:r>
        <w:rPr>
          <w:i/>
        </w:rPr>
        <w:t xml:space="preserve">Woodham v. City of Atlanta</w:t>
      </w:r>
      <w:r>
        <w:t xml:space="preserve">, 283 Ga. 95 (2008); Lottery for Education amendment (1992).</w:t>
      </w:r>
      <w:r>
        <w:t xml:space="preserve"> </w:t>
      </w:r>
      <w:r>
        <w:rPr>
          <w:b/>
        </w:rPr>
        <w:t xml:space="preserve">Verification fixes applied:</w:t>
      </w:r>
      <w:r>
        <w:t xml:space="preserve"> </w:t>
      </w:r>
      <w:r>
        <w:t xml:space="preserve">the 1983 charter is Georgia’s</w:t>
      </w:r>
      <w:r>
        <w:t xml:space="preserve"> </w:t>
      </w:r>
      <w:r>
        <w:rPr>
          <w:b/>
        </w:rPr>
        <w:t xml:space="preserve">tenth</w:t>
      </w:r>
      <w:r>
        <w:t xml:space="preserve"> </w:t>
      </w:r>
      <w:r>
        <w:t xml:space="preserve">constitution, not ninth (the prior draft silently dropped the 1798 constitution; correct set: 1777, 1789, 1798, 1861, 1865, 1868, 1877, 1945, 1976, 1983), and Georgia is</w:t>
      </w:r>
      <w:r>
        <w:t xml:space="preserve"> </w:t>
      </w:r>
      <w:r>
        <w:rPr>
          <w:b/>
        </w:rPr>
        <w:t xml:space="preserve">second to Louisiana</w:t>
      </w:r>
      <w:r>
        <w:t xml:space="preserve">, not</w:t>
      </w:r>
      <w:r>
        <w:t xml:space="preserve"> </w:t>
      </w:r>
      <w:r>
        <w:t xml:space="preserve">“</w:t>
      </w:r>
      <w:r>
        <w:t xml:space="preserve">the most of any state</w:t>
      </w:r>
      <w:r>
        <w:t xml:space="preserve">”</w:t>
      </w:r>
      <w:r>
        <w:t xml:space="preserve"> </w:t>
      </w:r>
      <w:r>
        <w:t xml:space="preserve">— both the count and the superlative are corrected here. Lottery total &gt;$30B is</w:t>
      </w:r>
      <w:r>
        <w:t xml:space="preserve"> </w:t>
      </w:r>
      <w:r>
        <w:rPr>
          <w:rStyle w:val="VerbatimChar"/>
        </w:rPr>
        <w:t xml:space="preserve">[AS OF Dec. 2025, per the State]</w:t>
      </w:r>
      <w:r>
        <w:t xml:space="preserve">.</w:t>
      </w:r>
    </w:p>
    <w:p>
      <w:r>
        <w:pict>
          <v:rect style="width:0;height:1.5pt" o:hralign="center" o:hrstd="t" o:hr="t"/>
        </w:pict>
      </w:r>
    </w:p>
    <w:p>
      <w:pPr>
        <w:pStyle w:val="FirstParagraph"/>
      </w:pPr>
      <w:r>
        <w:rPr>
          <w:i/>
        </w:rPr>
        <w:t xml:space="preserve">States: Hawaii, Idaho, Illinois, Indiana, Iowa, Kansas, Kentucky, Louisiana, Maine, Maryland.</w:t>
      </w:r>
      <w:r>
        <w:t xml:space="preserve"> </w:t>
      </w:r>
      <w:r>
        <w:rPr>
          <w:i/>
        </w:rPr>
        <w:t xml:space="preserve">Re-rendered to the State Dossier six-slot template, May 29, 2026. Verification fixes from Batch2/Batch3 findings applied. Present-day dollar figures carry</w:t>
      </w:r>
      <w:r>
        <w:rPr>
          <w:i/>
        </w:rPr>
        <w:t xml:space="preserve"> </w:t>
      </w:r>
      <w:r>
        <w:rPr>
          <w:rStyle w:val="VerbatimChar"/>
          <w:i/>
        </w:rPr>
        <w:t xml:space="preserve">[AS OF]</w:t>
      </w:r>
      <w:r>
        <w:rPr>
          <w:i/>
        </w:rPr>
        <w:t xml:space="preserve"> </w:t>
      </w:r>
      <w:r>
        <w:rPr>
          <w:i/>
        </w:rPr>
        <w:t xml:space="preserve">or</w:t>
      </w:r>
      <w:r>
        <w:rPr>
          <w:i/>
        </w:rPr>
        <w:t xml:space="preserve"> </w:t>
      </w:r>
      <w:r>
        <w:rPr>
          <w:rStyle w:val="VerbatimChar"/>
          <w:i/>
        </w:rPr>
        <w:t xml:space="preserve">[VERIFY]</w:t>
      </w:r>
      <w:r>
        <w:rPr>
          <w:i/>
        </w:rPr>
        <w:t xml:space="preserve">; nothing invented.</w:t>
      </w:r>
    </w:p>
    <w:p>
      <w:r>
        <w:pict>
          <v:rect style="width:0;height:1.5pt" o:hralign="center" o:hrstd="t" o:hr="t"/>
        </w:pict>
      </w:r>
    </w:p>
    <w:p>
      <w:pPr>
        <w:pStyle w:val="Heading1"/>
      </w:pPr>
      <w:bookmarkStart w:id="185" w:name="Xb4434a73d825f6143eb6839b9c506017b06afcb"/>
      <w:r>
        <w:t xml:space="preserve">Hawaii — The Trust With Five Mouths to Feed</w:t>
      </w:r>
      <w:bookmarkEnd w:id="185"/>
    </w:p>
    <w:p>
      <w:pPr>
        <w:pStyle w:val="FirstParagraph"/>
      </w:pPr>
      <w:r>
        <w:rPr>
          <w:i/>
        </w:rPr>
        <w:t xml:space="preserve">Admitted 1959 · Grant: a single 1.4-million-acre</w:t>
      </w:r>
      <w:r>
        <w:rPr>
          <w:i/>
        </w:rPr>
        <w:t xml:space="preserve"> </w:t>
      </w:r>
      <w:r>
        <w:rPr>
          <w:i/>
        </w:rPr>
        <w:t xml:space="preserve">“</w:t>
      </w:r>
      <w:r>
        <w:rPr>
          <w:i/>
        </w:rPr>
        <w:t xml:space="preserve">ceded-lands</w:t>
      </w:r>
      <w:r>
        <w:rPr>
          <w:i/>
        </w:rPr>
        <w:t xml:space="preserve">”</w:t>
      </w:r>
      <w:r>
        <w:rPr>
          <w:i/>
        </w:rPr>
        <w:t xml:space="preserve"> </w:t>
      </w:r>
      <w:r>
        <w:rPr>
          <w:i/>
        </w:rPr>
        <w:t xml:space="preserve">public trust under Admission Act § 5(f), shared among five purposes · Trust fund today: no dedicated school corpus; the closest measurable fund serves Native Hawaiians, reported around $600–800 million</w:t>
      </w:r>
      <w:r>
        <w:rPr>
          <w:i/>
        </w:rPr>
        <w:t xml:space="preserve"> </w:t>
      </w:r>
      <w:r>
        <w:rPr>
          <w:rStyle w:val="VerbatimChar"/>
          <w:i/>
        </w:rPr>
        <w:t xml:space="preserve">[VERIFY — OHA quarterly reports]</w:t>
      </w:r>
      <w:r>
        <w:rPr>
          <w:i/>
        </w:rPr>
        <w:t xml:space="preserve"> </w:t>
      </w:r>
      <w:r>
        <w:rPr>
          <w:i/>
        </w:rPr>
        <w:t xml:space="preserve">· Trustee: nobody, exactly — management is split across four agencies · Verdict: Built a trust with no federal land (and gave schools only a fraction of it).</w:t>
      </w:r>
    </w:p>
    <w:p>
      <w:pPr>
        <w:pStyle w:val="BodyText"/>
      </w:pPr>
      <w:r>
        <w:rPr>
          <w:b/>
        </w:rPr>
        <w:t xml:space="preserve">Telling fact:</w:t>
      </w:r>
      <w:r>
        <w:t xml:space="preserve"> </w:t>
      </w:r>
      <w:r>
        <w:t xml:space="preserve">Hawaii’s founding deal put the words</w:t>
      </w:r>
      <w:r>
        <w:t xml:space="preserve"> </w:t>
      </w:r>
      <w:r>
        <w:t xml:space="preserve">“</w:t>
      </w:r>
      <w:r>
        <w:t xml:space="preserve">public trust</w:t>
      </w:r>
      <w:r>
        <w:t xml:space="preserve">”</w:t>
      </w:r>
      <w:r>
        <w:t xml:space="preserve"> </w:t>
      </w:r>
      <w:r>
        <w:t xml:space="preserve">and</w:t>
      </w:r>
      <w:r>
        <w:t xml:space="preserve"> </w:t>
      </w:r>
      <w:r>
        <w:t xml:space="preserve">“</w:t>
      </w:r>
      <w:r>
        <w:t xml:space="preserve">breach of trust</w:t>
      </w:r>
      <w:r>
        <w:t xml:space="preserve">”</w:t>
      </w:r>
      <w:r>
        <w:t xml:space="preserve"> </w:t>
      </w:r>
      <w:r>
        <w:t xml:space="preserve">right in the federal statute, named</w:t>
      </w:r>
      <w:r>
        <w:t xml:space="preserve"> </w:t>
      </w:r>
      <w:r>
        <w:t xml:space="preserve">“</w:t>
      </w:r>
      <w:r>
        <w:t xml:space="preserve">support of the public schools</w:t>
      </w:r>
      <w:r>
        <w:t xml:space="preserve">”</w:t>
      </w:r>
      <w:r>
        <w:t xml:space="preserve"> </w:t>
      </w:r>
      <w:r>
        <w:t xml:space="preserve">as the</w:t>
      </w:r>
      <w:r>
        <w:t xml:space="preserve"> </w:t>
      </w:r>
      <w:r>
        <w:rPr>
          <w:i/>
        </w:rPr>
        <w:t xml:space="preserve">first</w:t>
      </w:r>
      <w:r>
        <w:t xml:space="preserve"> </w:t>
      </w:r>
      <w:r>
        <w:t xml:space="preserve">of five beneficiaries — and then never built the plumbing to track or sue for the schools’ share.</w:t>
      </w:r>
    </w:p>
    <w:p>
      <w:pPr>
        <w:pStyle w:val="BodyText"/>
      </w:pPr>
      <w:r>
        <w:t xml:space="preserve">Hawaii is the one state that doesn’t fit the map. There was no federal township grid here, because Hawaii was a sovereign kingdom — recognized by the United States and dozens of other nations — until a small group of American and European businessmen, backed by U.S. Marines off the USS</w:t>
      </w:r>
      <w:r>
        <w:t xml:space="preserve"> </w:t>
      </w:r>
      <w:r>
        <w:rPr>
          <w:i/>
        </w:rPr>
        <w:t xml:space="preserve">Boston</w:t>
      </w:r>
      <w:r>
        <w:t xml:space="preserve">, overthrew Queen Lili’uokalani in 1893. The United States annexed the islands in 1898 and took the kingdom’s roughly 1.8 million acres of crown and government lands. (Congress formally apologized for the overthrow in 1993.) When statehood finally came in 1959, the Admission Act handed about 1.4 million of those acres to the new state — not as a school grant, but as a single</w:t>
      </w:r>
      <w:r>
        <w:t xml:space="preserve"> </w:t>
      </w:r>
      <w:r>
        <w:t xml:space="preserve">“</w:t>
      </w:r>
      <w:r>
        <w:t xml:space="preserve">ceded-lands</w:t>
      </w:r>
      <w:r>
        <w:t xml:space="preserve">”</w:t>
      </w:r>
      <w:r>
        <w:t xml:space="preserve"> </w:t>
      </w:r>
      <w:r>
        <w:t xml:space="preserve">trust serving five named purposes at once: public schools, the betterment of Native Hawaiians, farm and home ownership, public improvements, and lands for public use.</w:t>
      </w:r>
    </w:p>
    <w:p>
      <w:pPr>
        <w:pStyle w:val="BodyText"/>
      </w:pPr>
      <w:r>
        <w:t xml:space="preserve">The language is some of the strongest in the country. The state holds the land</w:t>
      </w:r>
      <w:r>
        <w:t xml:space="preserve"> </w:t>
      </w:r>
      <w:r>
        <w:t xml:space="preserve">“</w:t>
      </w:r>
      <w:r>
        <w:t xml:space="preserve">as a public trust,</w:t>
      </w:r>
      <w:r>
        <w:t xml:space="preserve">”</w:t>
      </w:r>
      <w:r>
        <w:t xml:space="preserve"> </w:t>
      </w:r>
      <w:r>
        <w:t xml:space="preserve">and using it for</w:t>
      </w:r>
      <w:r>
        <w:t xml:space="preserve"> </w:t>
      </w:r>
      <w:r>
        <w:t xml:space="preserve">“</w:t>
      </w:r>
      <w:r>
        <w:t xml:space="preserve">any other object shall constitute a breach of trust for which suit may be brought by the United States.</w:t>
      </w:r>
      <w:r>
        <w:t xml:space="preserve">”</w:t>
      </w:r>
      <w:r>
        <w:t xml:space="preserve"> </w:t>
      </w:r>
      <w:r>
        <w:t xml:space="preserve">But strong words spread across five mouths feed each one thinly. There is a constitutional trustee for the Native Hawaiian share — the elected Office of Hawaiian Affairs — and Native Hawaiian beneficiaries have driven nearly every major trust case, from</w:t>
      </w:r>
      <w:r>
        <w:t xml:space="preserve"> </w:t>
      </w:r>
      <w:r>
        <w:rPr>
          <w:i/>
        </w:rPr>
        <w:t xml:space="preserve">Pele Defense Fund v. Paty</w:t>
      </w:r>
      <w:r>
        <w:t xml:space="preserve"> </w:t>
      </w:r>
      <w:r>
        <w:t xml:space="preserve">(1992) recognizing their standing to sue, to</w:t>
      </w:r>
      <w:r>
        <w:t xml:space="preserve"> </w:t>
      </w:r>
      <w:r>
        <w:rPr>
          <w:i/>
        </w:rPr>
        <w:t xml:space="preserve">Ching v. Case</w:t>
      </w:r>
      <w:r>
        <w:t xml:space="preserve"> </w:t>
      </w:r>
      <w:r>
        <w:t xml:space="preserve">(2019), where the court found the state breached its duties by failing to even monitor a 65-year, one-dollar Army lease at Pohakuloa. The schools got no such trustee. Hawaii runs the only single statewide school district in the nation; school money flows through the general fund, and the question of whether any ceded-lands revenue reaches the classroom is one the public record doesn’t cleanly answer. Across decades of § 5(f) litigation, research turned up no case brought by or for the school beneficiary class. That silence is the finding.</w:t>
      </w:r>
    </w:p>
    <w:p>
      <w:pPr>
        <w:pStyle w:val="BodyText"/>
      </w:pPr>
      <w:r>
        <w:rPr>
          <w:b/>
        </w:rPr>
        <w:t xml:space="preserve">Then→now:</w:t>
      </w:r>
      <w:r>
        <w:t xml:space="preserve"> </w:t>
      </w:r>
      <w:r>
        <w:t xml:space="preserve">A kingdom’s 1.8 million acres → a 1.4-million-acre, five-purpose trust in which the schoolchildren’s slice was never even measured.</w:t>
      </w:r>
    </w:p>
    <w:p>
      <w:pPr>
        <w:pStyle w:val="BodyText"/>
      </w:pPr>
      <w:r>
        <w:rPr>
          <w:b/>
        </w:rPr>
        <w:t xml:space="preserve">Lesson:</w:t>
      </w:r>
      <w:r>
        <w:t xml:space="preserve"> </w:t>
      </w:r>
      <w:r>
        <w:t xml:space="preserve">Naming a beneficiary in strong fiduciary text does nothing if no one is appointed to hold the trustee accountable on that beneficiary’s behalf. (See Ch. 4, on naming the trustee.)</w:t>
      </w:r>
      <w:r>
        <w:t xml:space="preserve"> </w:t>
      </w:r>
      <w:r>
        <w:rPr>
          <w:i/>
        </w:rPr>
        <w:t xml:space="preserve">Sources:</w:t>
      </w:r>
      <w:r>
        <w:t xml:space="preserve"> </w:t>
      </w:r>
      <w:r>
        <w:t xml:space="preserve">Hawaii Admission Act § 5(b),(f), 73 Stat. 4; Newlands Resolution, 30 Stat. 750; Apology Resolution, Pub. L. 103-150;</w:t>
      </w:r>
      <w:r>
        <w:t xml:space="preserve"> </w:t>
      </w:r>
      <w:r>
        <w:rPr>
          <w:i/>
        </w:rPr>
        <w:t xml:space="preserve">Pele Defense Fund v. Paty</w:t>
      </w:r>
      <w:r>
        <w:t xml:space="preserve">, 73 Haw. 578 (1992);</w:t>
      </w:r>
      <w:r>
        <w:t xml:space="preserve"> </w:t>
      </w:r>
      <w:r>
        <w:rPr>
          <w:i/>
        </w:rPr>
        <w:t xml:space="preserve">Ching v. Case</w:t>
      </w:r>
      <w:r>
        <w:t xml:space="preserve"> </w:t>
      </w:r>
      <w:r>
        <w:t xml:space="preserve">(Haw. 2019);</w:t>
      </w:r>
      <w:r>
        <w:t xml:space="preserve"> </w:t>
      </w:r>
      <w:r>
        <w:rPr>
          <w:i/>
        </w:rPr>
        <w:t xml:space="preserve">Rice v. Cayetano</w:t>
      </w:r>
      <w:r>
        <w:t xml:space="preserve">, 528 U.S. 495 (2000).</w:t>
      </w:r>
    </w:p>
    <w:p>
      <w:r>
        <w:pict>
          <v:rect style="width:0;height:1.5pt" o:hralign="center" o:hrstd="t" o:hr="t"/>
        </w:pict>
      </w:r>
    </w:p>
    <w:p>
      <w:pPr>
        <w:pStyle w:val="Heading1"/>
      </w:pPr>
      <w:bookmarkStart w:id="186" w:name="idaho-the-five-trustee-fortress"/>
      <w:r>
        <w:t xml:space="preserve">Idaho — The Five-Trustee Fortress</w:t>
      </w:r>
      <w:bookmarkEnd w:id="186"/>
    </w:p>
    <w:p>
      <w:pPr>
        <w:pStyle w:val="FirstParagraph"/>
      </w:pPr>
      <w:r>
        <w:rPr>
          <w:i/>
        </w:rPr>
        <w:t xml:space="preserve">Admitted 1890 · Grant: 2 sections (16 &amp; 36), ~3 million acres · Endowment fund ≈ $3.0 billion at end of FY2023</w:t>
      </w:r>
      <w:r>
        <w:rPr>
          <w:i/>
        </w:rPr>
        <w:t xml:space="preserve"> </w:t>
      </w:r>
      <w:r>
        <w:rPr>
          <w:rStyle w:val="VerbatimChar"/>
          <w:i/>
        </w:rPr>
        <w:t xml:space="preserve">[AS OF FY2023]</w:t>
      </w:r>
      <w:r>
        <w:rPr>
          <w:i/>
        </w:rPr>
        <w:t xml:space="preserve"> </w:t>
      </w:r>
      <w:r>
        <w:rPr>
          <w:i/>
        </w:rPr>
        <w:t xml:space="preserve">(later reports cite ~$3.6 billion</w:t>
      </w:r>
      <w:r>
        <w:rPr>
          <w:i/>
        </w:rPr>
        <w:t xml:space="preserve"> </w:t>
      </w:r>
      <w:r>
        <w:rPr>
          <w:rStyle w:val="VerbatimChar"/>
          <w:i/>
        </w:rPr>
        <w:t xml:space="preserve">[VERIFY against IDL/EFIB annual reports]</w:t>
      </w:r>
      <w:r>
        <w:rPr>
          <w:i/>
        </w:rPr>
        <w:t xml:space="preserve">) · Trustee: five elected officials sitting ex officio as the Land Board · Verdict: Kept faith.</w:t>
      </w:r>
    </w:p>
    <w:p>
      <w:pPr>
        <w:pStyle w:val="BodyText"/>
      </w:pPr>
      <w:r>
        <w:rPr>
          <w:b/>
        </w:rPr>
        <w:t xml:space="preserve">Telling fact:</w:t>
      </w:r>
      <w:r>
        <w:t xml:space="preserve"> </w:t>
      </w:r>
      <w:r>
        <w:t xml:space="preserve">When Idaho voters approved a 1998 amendment package designed to loosen the trust’s discipline, the state’s own Supreme Court struck it down the next spring — courts in Idaho have treated Article IX as binding even on the voters.</w:t>
      </w:r>
    </w:p>
    <w:p>
      <w:pPr>
        <w:pStyle w:val="BodyText"/>
      </w:pPr>
      <w:r>
        <w:t xml:space="preserve">Idaho built one of the sturdier school-trust frameworks in the West, and then its courts spent a century defending it. The 1890 federal grant was the ordinary doubled template — sections 16 and 36, about three million acres,</w:t>
      </w:r>
      <w:r>
        <w:t xml:space="preserve"> </w:t>
      </w:r>
      <w:r>
        <w:t xml:space="preserve">“</w:t>
      </w:r>
      <w:r>
        <w:t xml:space="preserve">for the support of common schools,</w:t>
      </w:r>
      <w:r>
        <w:t xml:space="preserve">”</w:t>
      </w:r>
      <w:r>
        <w:t xml:space="preserve"> </w:t>
      </w:r>
      <w:r>
        <w:t xml:space="preserve">with no fancy trust language. The muscle came from the 1889 state constitution. Article IX does four things at once: it declares the endowment fund inviolate, it pledges the state’s guaranty against loss, it names the five highest elected officials — Governor, Secretary of State, Attorney General, Controller, and Superintendent of Public Instruction — as ex officio trustees, and it sends the income to schools and nowhere else. Naming five trustees rather than three was deliberate: the framers wanted accountability spread wide.</w:t>
      </w:r>
    </w:p>
    <w:p>
      <w:pPr>
        <w:pStyle w:val="BodyText"/>
      </w:pPr>
      <w:r>
        <w:t xml:space="preserve">The case law reads like a trust-law syllabus.</w:t>
      </w:r>
      <w:r>
        <w:t xml:space="preserve"> </w:t>
      </w:r>
      <w:r>
        <w:rPr>
          <w:i/>
        </w:rPr>
        <w:t xml:space="preserve">Balderston v. Brady</w:t>
      </w:r>
      <w:r>
        <w:t xml:space="preserve"> </w:t>
      </w:r>
      <w:r>
        <w:t xml:space="preserve">(1910) stopped the Land Board from giving away title to school sections.</w:t>
      </w:r>
      <w:r>
        <w:t xml:space="preserve"> </w:t>
      </w:r>
      <w:r>
        <w:rPr>
          <w:i/>
        </w:rPr>
        <w:t xml:space="preserve">East Side Blaine County</w:t>
      </w:r>
      <w:r>
        <w:t xml:space="preserve"> </w:t>
      </w:r>
      <w:r>
        <w:t xml:space="preserve">(1921) forced a lease to public auction, declaring the</w:t>
      </w:r>
      <w:r>
        <w:t xml:space="preserve"> </w:t>
      </w:r>
      <w:r>
        <w:t xml:space="preserve">“</w:t>
      </w:r>
      <w:r>
        <w:t xml:space="preserve">dominant purpose</w:t>
      </w:r>
      <w:r>
        <w:t xml:space="preserve">”</w:t>
      </w:r>
      <w:r>
        <w:t xml:space="preserve"> </w:t>
      </w:r>
      <w:r>
        <w:t xml:space="preserve">was to get</w:t>
      </w:r>
      <w:r>
        <w:t xml:space="preserve"> </w:t>
      </w:r>
      <w:r>
        <w:t xml:space="preserve">“</w:t>
      </w:r>
      <w:r>
        <w:t xml:space="preserve">the greatest possible amount</w:t>
      </w:r>
      <w:r>
        <w:t xml:space="preserve">”</w:t>
      </w:r>
      <w:r>
        <w:t xml:space="preserve"> </w:t>
      </w:r>
      <w:r>
        <w:t xml:space="preserve">for the schools.</w:t>
      </w:r>
      <w:r>
        <w:t xml:space="preserve"> </w:t>
      </w:r>
      <w:r>
        <w:rPr>
          <w:i/>
        </w:rPr>
        <w:t xml:space="preserve">Moon</w:t>
      </w:r>
      <w:r>
        <w:t xml:space="preserve"> </w:t>
      </w:r>
      <w:r>
        <w:t xml:space="preserve">(1986) caught the state quietly sweeping interest on school-land accounts into the general fund and ordered it back. The</w:t>
      </w:r>
      <w:r>
        <w:t xml:space="preserve"> </w:t>
      </w:r>
      <w:r>
        <w:rPr>
          <w:i/>
        </w:rPr>
        <w:t xml:space="preserve">Idaho Watersheds</w:t>
      </w:r>
      <w:r>
        <w:t xml:space="preserve"> </w:t>
      </w:r>
      <w:r>
        <w:t xml:space="preserve">cases (1999) threw out a statute that told the Land Board to weigh the livestock industry and local economies in lease decisions — non-beneficiaries cannot outrank the schoolchildren. And the</w:t>
      </w:r>
      <w:r>
        <w:t xml:space="preserve"> </w:t>
      </w:r>
      <w:r>
        <w:rPr>
          <w:i/>
        </w:rPr>
        <w:t xml:space="preserve">Wasden</w:t>
      </w:r>
      <w:r>
        <w:t xml:space="preserve"> </w:t>
      </w:r>
      <w:r>
        <w:t xml:space="preserve">line (2010, 2012) reaffirmed that the Board’s</w:t>
      </w:r>
      <w:r>
        <w:t xml:space="preserve"> </w:t>
      </w:r>
      <w:r>
        <w:t xml:space="preserve">“</w:t>
      </w:r>
      <w:r>
        <w:t xml:space="preserve">broad discretion</w:t>
      </w:r>
      <w:r>
        <w:t xml:space="preserve">”</w:t>
      </w:r>
      <w:r>
        <w:t xml:space="preserve"> </w:t>
      </w:r>
      <w:r>
        <w:t xml:space="preserve">stops where the constitution and statutes begin. One structural quirk worth flagging: an earlier draft called the Endowment Fund Investment Board a constitutional body. It isn’t — the Legislature created it in 1969 after voters amended the investment clause in 1968. The constitution supplies the investment</w:t>
      </w:r>
      <w:r>
        <w:t xml:space="preserve"> </w:t>
      </w:r>
      <w:r>
        <w:rPr>
          <w:i/>
        </w:rPr>
        <w:t xml:space="preserve">authority</w:t>
      </w:r>
      <w:r>
        <w:t xml:space="preserve">; the board that wields it is statutory. What’s genuinely distinctive is the split: the Land Board manages the land, a separate board manages the money.</w:t>
      </w:r>
    </w:p>
    <w:p>
      <w:pPr>
        <w:pStyle w:val="BodyText"/>
      </w:pPr>
      <w:r>
        <w:rPr>
          <w:b/>
        </w:rPr>
        <w:t xml:space="preserve">Then→now:</w:t>
      </w:r>
      <w:r>
        <w:t xml:space="preserve"> </w:t>
      </w:r>
      <w:r>
        <w:t xml:space="preserve">A three-million-acre grant → roughly 2.5 million acres still managed and a multi-billion-dollar endowment, with a record distribution to schools of $103.2 million for FY2025</w:t>
      </w:r>
      <w:r>
        <w:t xml:space="preserve"> </w:t>
      </w:r>
      <w:r>
        <w:rPr>
          <w:rStyle w:val="VerbatimChar"/>
        </w:rPr>
        <w:t xml:space="preserve">[AS OF Aug. 2023 Land Board action]</w:t>
      </w:r>
      <w:r>
        <w:t xml:space="preserve">.</w:t>
      </w:r>
    </w:p>
    <w:p>
      <w:pPr>
        <w:pStyle w:val="BodyText"/>
      </w:pPr>
      <w:r>
        <w:rPr>
          <w:b/>
        </w:rPr>
        <w:t xml:space="preserve">Lesson:</w:t>
      </w:r>
      <w:r>
        <w:t xml:space="preserve"> </w:t>
      </w:r>
      <w:r>
        <w:t xml:space="preserve">Enforceable text, named ex officio trustees, and a court willing to bind even the voters is what a defended trust looks like. (See Ch. 4,</w:t>
      </w:r>
      <w:r>
        <w:t xml:space="preserve"> </w:t>
      </w:r>
      <w:r>
        <w:t xml:space="preserve">“</w:t>
      </w:r>
      <w:r>
        <w:t xml:space="preserve">Kept and rebuilt.</w:t>
      </w:r>
      <w:r>
        <w:t xml:space="preserve">”</w:t>
      </w:r>
      <w:r>
        <w:t xml:space="preserve">)</w:t>
      </w:r>
      <w:r>
        <w:t xml:space="preserve"> </w:t>
      </w:r>
      <w:r>
        <w:rPr>
          <w:i/>
        </w:rPr>
        <w:t xml:space="preserve">Sources:</w:t>
      </w:r>
      <w:r>
        <w:t xml:space="preserve"> </w:t>
      </w:r>
      <w:r>
        <w:t xml:space="preserve">Idaho Admission Act, 26 Stat. 215; Idaho Const. art. IX §§ 3, 4, 7, 8, 11;</w:t>
      </w:r>
      <w:r>
        <w:t xml:space="preserve"> </w:t>
      </w:r>
      <w:r>
        <w:rPr>
          <w:i/>
        </w:rPr>
        <w:t xml:space="preserve">East Side Blaine County</w:t>
      </w:r>
      <w:r>
        <w:t xml:space="preserve"> </w:t>
      </w:r>
      <w:r>
        <w:t xml:space="preserve">(1921);</w:t>
      </w:r>
      <w:r>
        <w:t xml:space="preserve"> </w:t>
      </w:r>
      <w:r>
        <w:rPr>
          <w:i/>
        </w:rPr>
        <w:t xml:space="preserve">Moon</w:t>
      </w:r>
      <w:r>
        <w:t xml:space="preserve"> </w:t>
      </w:r>
      <w:r>
        <w:t xml:space="preserve">(1986);</w:t>
      </w:r>
      <w:r>
        <w:t xml:space="preserve"> </w:t>
      </w:r>
      <w:r>
        <w:rPr>
          <w:i/>
        </w:rPr>
        <w:t xml:space="preserve">Idaho Watersheds Project</w:t>
      </w:r>
      <w:r>
        <w:t xml:space="preserve"> </w:t>
      </w:r>
      <w:r>
        <w:t xml:space="preserve">(1999);</w:t>
      </w:r>
      <w:r>
        <w:t xml:space="preserve"> </w:t>
      </w:r>
      <w:r>
        <w:rPr>
          <w:i/>
        </w:rPr>
        <w:t xml:space="preserve">Wasden</w:t>
      </w:r>
      <w:r>
        <w:t xml:space="preserve"> </w:t>
      </w:r>
      <w:r>
        <w:t xml:space="preserve">(2010, 2012); IDL/EFIB reports.</w:t>
      </w:r>
    </w:p>
    <w:p>
      <w:r>
        <w:pict>
          <v:rect style="width:0;height:1.5pt" o:hralign="center" o:hrstd="t" o:hr="t"/>
        </w:pict>
      </w:r>
    </w:p>
    <w:p>
      <w:pPr>
        <w:pStyle w:val="Heading1"/>
      </w:pPr>
      <w:bookmarkStart w:id="187" w:name="X39922a786b21a573a7f470d28b72bea44882622"/>
      <w:r>
        <w:t xml:space="preserve">Illinois — The Quiet Sell-Off, One Township at a Time</w:t>
      </w:r>
      <w:bookmarkEnd w:id="187"/>
    </w:p>
    <w:p>
      <w:pPr>
        <w:pStyle w:val="FirstParagraph"/>
      </w:pPr>
      <w:r>
        <w:rPr>
          <w:i/>
        </w:rPr>
        <w:t xml:space="preserve">Admitted 1818 · Grant: 1 section (16 only), ~985,000 acres</w:t>
      </w:r>
      <w:r>
        <w:rPr>
          <w:i/>
        </w:rPr>
        <w:t xml:space="preserve"> </w:t>
      </w:r>
      <w:r>
        <w:rPr>
          <w:rStyle w:val="VerbatimChar"/>
          <w:i/>
        </w:rPr>
        <w:t xml:space="preserve">[VERIFY — GLO records]</w:t>
      </w:r>
      <w:r>
        <w:rPr>
          <w:i/>
        </w:rPr>
        <w:t xml:space="preserve"> </w:t>
      </w:r>
      <w:r>
        <w:rPr>
          <w:i/>
        </w:rPr>
        <w:t xml:space="preserve">· Common School Fund today: a modest line item; corpus/distribution unpinned</w:t>
      </w:r>
      <w:r>
        <w:rPr>
          <w:i/>
        </w:rPr>
        <w:t xml:space="preserve"> </w:t>
      </w:r>
      <w:r>
        <w:rPr>
          <w:rStyle w:val="VerbatimChar"/>
          <w:i/>
        </w:rPr>
        <w:t xml:space="preserve">[VERIFY — IL Treasurer/Comptroller]</w:t>
      </w:r>
      <w:r>
        <w:rPr>
          <w:i/>
        </w:rPr>
        <w:t xml:space="preserve"> </w:t>
      </w:r>
      <w:r>
        <w:rPr>
          <w:i/>
        </w:rPr>
        <w:t xml:space="preserve">· Trustee: none of fiduciary character; State Board of Education administers the residue · Verdict: Broke the trust — slowly.</w:t>
      </w:r>
    </w:p>
    <w:p>
      <w:pPr>
        <w:pStyle w:val="BodyText"/>
      </w:pPr>
      <w:r>
        <w:rPr>
          <w:b/>
        </w:rPr>
        <w:t xml:space="preserve">Telling fact:</w:t>
      </w:r>
      <w:r>
        <w:t xml:space="preserve"> </w:t>
      </w:r>
      <w:r>
        <w:t xml:space="preserve">Illinois lost its school land not to a fraud ring or a crooked senator but to seven decades of perfectly legal township sales — voted on by the neighbors themselves.</w:t>
      </w:r>
    </w:p>
    <w:p>
      <w:pPr>
        <w:pStyle w:val="BodyText"/>
      </w:pPr>
      <w:r>
        <w:t xml:space="preserve">Illinois is the cautionary tale of drift. The 1818 grant was the lean Northwest Ordinance template: one section per township,</w:t>
      </w:r>
      <w:r>
        <w:t xml:space="preserve"> </w:t>
      </w:r>
      <w:r>
        <w:t xml:space="preserve">“</w:t>
      </w:r>
      <w:r>
        <w:t xml:space="preserve">for the use of schools,</w:t>
      </w:r>
      <w:r>
        <w:t xml:space="preserve">”</w:t>
      </w:r>
      <w:r>
        <w:t xml:space="preserve"> </w:t>
      </w:r>
      <w:r>
        <w:t xml:space="preserve">no trust language, no restoration clause, no enforcer. What gave it any teeth at all was the U.S. Supreme Court’s later ruling in</w:t>
      </w:r>
      <w:r>
        <w:t xml:space="preserve"> </w:t>
      </w:r>
      <w:r>
        <w:rPr>
          <w:i/>
        </w:rPr>
        <w:t xml:space="preserve">Cooper v. Roberts</w:t>
      </w:r>
      <w:r>
        <w:t xml:space="preserve"> </w:t>
      </w:r>
      <w:r>
        <w:t xml:space="preserve">(1855) that grants like this created</w:t>
      </w:r>
      <w:r>
        <w:t xml:space="preserve"> </w:t>
      </w:r>
      <w:r>
        <w:t xml:space="preserve">“</w:t>
      </w:r>
      <w:r>
        <w:t xml:space="preserve">a sacred obligation.</w:t>
      </w:r>
      <w:r>
        <w:t xml:space="preserve">”</w:t>
      </w:r>
      <w:r>
        <w:t xml:space="preserve"> </w:t>
      </w:r>
      <w:r>
        <w:t xml:space="preserve">But by the time that doctrine existed, Illinois had already built the machinery to dismantle its endowment. At first the state leased the section-16 lots rather than selling them. Then in 1829 it let township voters petition to sell, if nine in ten agreed. In 1831 it dropped the threshold to three in four. Across the next several decades, thousands of townships voted to sell their school sections, lending the proceeds back into small local funds that no statewide trustee ever watched. The depletion was distributed, lawful, and nearly invisible.</w:t>
      </w:r>
    </w:p>
    <w:p>
      <w:pPr>
        <w:pStyle w:val="BodyText"/>
      </w:pPr>
      <w:r>
        <w:t xml:space="preserve">The Illinois Supreme Court did eventually protect what was left — the</w:t>
      </w:r>
      <w:r>
        <w:t xml:space="preserve"> </w:t>
      </w:r>
      <w:r>
        <w:rPr>
          <w:i/>
        </w:rPr>
        <w:t xml:space="preserve">Miller</w:t>
      </w:r>
      <w:r>
        <w:t xml:space="preserve"> </w:t>
      </w:r>
      <w:r>
        <w:t xml:space="preserve">(1875),</w:t>
      </w:r>
      <w:r>
        <w:t xml:space="preserve"> </w:t>
      </w:r>
      <w:r>
        <w:rPr>
          <w:i/>
        </w:rPr>
        <w:t xml:space="preserve">Little</w:t>
      </w:r>
      <w:r>
        <w:t xml:space="preserve"> </w:t>
      </w:r>
      <w:r>
        <w:t xml:space="preserve">(1886), and</w:t>
      </w:r>
      <w:r>
        <w:t xml:space="preserve"> </w:t>
      </w:r>
      <w:r>
        <w:rPr>
          <w:i/>
        </w:rPr>
        <w:t xml:space="preserve">Hanberg</w:t>
      </w:r>
      <w:r>
        <w:t xml:space="preserve"> </w:t>
      </w:r>
      <w:r>
        <w:t xml:space="preserve">(1905) line shielded the remaining fund from taxation and even traced its proceeds through conversions. But protecting a remnant is not the same as preventing the loss; by 1875 most of the corpus was already gone. The twentieth century finished the job: a 1989 statute now requires automatic liquidation of a township fund whenever its three-year average income falls below a small threshold, converting the last vestiges into operating cash. And in 1996,</w:t>
      </w:r>
      <w:r>
        <w:t xml:space="preserve"> </w:t>
      </w:r>
      <w:r>
        <w:rPr>
          <w:i/>
        </w:rPr>
        <w:t xml:space="preserve">Committee for Educational Rights v. Edgar</w:t>
      </w:r>
      <w:r>
        <w:t xml:space="preserve"> </w:t>
      </w:r>
      <w:r>
        <w:t xml:space="preserve">held that adequacy claims under the state’s education clause aren’t even justiciable — closing the courthouse door on the most natural modern remedy.</w:t>
      </w:r>
    </w:p>
    <w:p>
      <w:pPr>
        <w:pStyle w:val="BodyText"/>
      </w:pPr>
      <w:r>
        <w:rPr>
          <w:b/>
        </w:rPr>
        <w:t xml:space="preserve">Then→now:</w:t>
      </w:r>
      <w:r>
        <w:t xml:space="preserve"> </w:t>
      </w:r>
      <w:r>
        <w:t xml:space="preserve">Roughly 985,000 acres of school land → effectively none retained, and a Common School Fund too small to matter beside property taxes and the state funding formula.</w:t>
      </w:r>
    </w:p>
    <w:p>
      <w:pPr>
        <w:pStyle w:val="BodyText"/>
      </w:pPr>
      <w:r>
        <w:rPr>
          <w:b/>
        </w:rPr>
        <w:t xml:space="preserve">Lesson:</w:t>
      </w:r>
      <w:r>
        <w:t xml:space="preserve"> </w:t>
      </w:r>
      <w:r>
        <w:t xml:space="preserve">A trust with no statewide trustee and a low bar for local sale will be sold off legally, one township vote at a time, long before any court thinks to guard it. (See Ch. 3,</w:t>
      </w:r>
      <w:r>
        <w:t xml:space="preserve"> </w:t>
      </w:r>
      <w:r>
        <w:t xml:space="preserve">“</w:t>
      </w:r>
      <w:r>
        <w:t xml:space="preserve">Drift.</w:t>
      </w:r>
      <w:r>
        <w:t xml:space="preserve">”</w:t>
      </w:r>
      <w:r>
        <w:t xml:space="preserve">)</w:t>
      </w:r>
      <w:r>
        <w:t xml:space="preserve"> </w:t>
      </w:r>
      <w:r>
        <w:rPr>
          <w:i/>
        </w:rPr>
        <w:t xml:space="preserve">Sources:</w:t>
      </w:r>
      <w:r>
        <w:t xml:space="preserve"> </w:t>
      </w:r>
      <w:r>
        <w:t xml:space="preserve">Act of Apr. 18, 1818, 3 Stat. 428;</w:t>
      </w:r>
      <w:r>
        <w:t xml:space="preserve"> </w:t>
      </w:r>
      <w:r>
        <w:rPr>
          <w:i/>
        </w:rPr>
        <w:t xml:space="preserve">Cooper v. Roberts</w:t>
      </w:r>
      <w:r>
        <w:t xml:space="preserve"> </w:t>
      </w:r>
      <w:r>
        <w:t xml:space="preserve">(1855);</w:t>
      </w:r>
      <w:r>
        <w:t xml:space="preserve"> </w:t>
      </w:r>
      <w:r>
        <w:rPr>
          <w:i/>
        </w:rPr>
        <w:t xml:space="preserve">People ex rel. Paschen v. Hendrickson-Pontiac</w:t>
      </w:r>
      <w:r>
        <w:t xml:space="preserve"> </w:t>
      </w:r>
      <w:r>
        <w:t xml:space="preserve">(1956);</w:t>
      </w:r>
      <w:r>
        <w:t xml:space="preserve"> </w:t>
      </w:r>
      <w:r>
        <w:rPr>
          <w:i/>
        </w:rPr>
        <w:t xml:space="preserve">Committee for Educational Rights v. Edgar</w:t>
      </w:r>
      <w:r>
        <w:t xml:space="preserve"> </w:t>
      </w:r>
      <w:r>
        <w:t xml:space="preserve">(1996); 105 ILCS 5/15.</w:t>
      </w:r>
      <w:r>
        <w:t xml:space="preserve"> </w:t>
      </w:r>
      <w:r>
        <w:rPr>
          <w:i/>
        </w:rPr>
        <w:t xml:space="preserve">(Note: an earlier</w:t>
      </w:r>
      <w:r>
        <w:rPr>
          <w:i/>
        </w:rPr>
        <w:t xml:space="preserve"> </w:t>
      </w:r>
      <w:r>
        <w:rPr>
          <w:i/>
        </w:rPr>
        <w:t xml:space="preserve">“</w:t>
      </w:r>
      <w:r>
        <w:rPr>
          <w:i/>
        </w:rPr>
        <w:t xml:space="preserve">$1.2 million by 1836</w:t>
      </w:r>
      <w:r>
        <w:rPr>
          <w:i/>
        </w:rPr>
        <w:t xml:space="preserve">”</w:t>
      </w:r>
      <w:r>
        <w:rPr>
          <w:i/>
        </w:rPr>
        <w:t xml:space="preserve"> </w:t>
      </w:r>
      <w:r>
        <w:rPr>
          <w:i/>
        </w:rPr>
        <w:t xml:space="preserve">Chicago Loop figure is unconfirmed and deliberately not used.)</w:t>
      </w:r>
    </w:p>
    <w:p>
      <w:r>
        <w:pict>
          <v:rect style="width:0;height:1.5pt" o:hralign="center" o:hrstd="t" o:hr="t"/>
        </w:pict>
      </w:r>
    </w:p>
    <w:p>
      <w:pPr>
        <w:pStyle w:val="Heading1"/>
      </w:pPr>
      <w:bookmarkStart w:id="188" w:name="Xeda3ba0927e6911f4768f2e84d840125d50894a"/>
      <w:r>
        <w:t xml:space="preserve">Indiana — The Strong Words and the Vanishing Land</w:t>
      </w:r>
      <w:bookmarkEnd w:id="188"/>
    </w:p>
    <w:p>
      <w:pPr>
        <w:pStyle w:val="FirstParagraph"/>
      </w:pPr>
      <w:r>
        <w:rPr>
          <w:i/>
        </w:rPr>
        <w:t xml:space="preserve">Admitted 1816 · Grant: 1 section (16 only), ~650,000 acres</w:t>
      </w:r>
      <w:r>
        <w:rPr>
          <w:i/>
        </w:rPr>
        <w:t xml:space="preserve"> </w:t>
      </w:r>
      <w:r>
        <w:rPr>
          <w:rStyle w:val="VerbatimChar"/>
          <w:i/>
        </w:rPr>
        <w:t xml:space="preserve">[VERIFY — GLO records]</w:t>
      </w:r>
      <w:r>
        <w:rPr>
          <w:i/>
        </w:rPr>
        <w:t xml:space="preserve">, plus a seminary township (became Indiana University) · Common School Fund today: reportedly hundreds of millions, held partly as loans</w:t>
      </w:r>
      <w:r>
        <w:rPr>
          <w:i/>
        </w:rPr>
        <w:t xml:space="preserve"> </w:t>
      </w:r>
      <w:r>
        <w:rPr>
          <w:rStyle w:val="VerbatimChar"/>
          <w:i/>
        </w:rPr>
        <w:t xml:space="preserve">[VERIFY — Pass-3]</w:t>
      </w:r>
      <w:r>
        <w:rPr>
          <w:i/>
        </w:rPr>
        <w:t xml:space="preserve"> </w:t>
      </w:r>
      <w:r>
        <w:rPr>
          <w:i/>
        </w:rPr>
        <w:t xml:space="preserve">· Trustee: statutory, custody with the Treasurer of State · Verdict: Kept the money, lost the land.</w:t>
      </w:r>
    </w:p>
    <w:p>
      <w:pPr>
        <w:pStyle w:val="BodyText"/>
      </w:pPr>
      <w:r>
        <w:rPr>
          <w:b/>
        </w:rPr>
        <w:t xml:space="preserve">Telling fact:</w:t>
      </w:r>
      <w:r>
        <w:t xml:space="preserve"> </w:t>
      </w:r>
      <w:r>
        <w:t xml:space="preserve">When the legislature tried to sweep $25 million out of the Common School Fund in 2003, the Attorney General refused — citing the 1851 constitution’s command that the principal</w:t>
      </w:r>
      <w:r>
        <w:t xml:space="preserve"> </w:t>
      </w:r>
      <w:r>
        <w:t xml:space="preserve">“</w:t>
      </w:r>
      <w:r>
        <w:t xml:space="preserve">shall never be diminished… and to no other purpose whatever.</w:t>
      </w:r>
      <w:r>
        <w:t xml:space="preserve">”</w:t>
      </w:r>
      <w:r>
        <w:t xml:space="preserve"> </w:t>
      </w:r>
      <w:r>
        <w:t xml:space="preserve">The money stayed.</w:t>
      </w:r>
    </w:p>
    <w:p>
      <w:pPr>
        <w:pStyle w:val="BodyText"/>
      </w:pPr>
      <w:r>
        <w:t xml:space="preserve">Indiana took a weak federal grant and wrote a strong state trust over it. The 1816 Enabling Act gave the lean template — one section per township</w:t>
      </w:r>
      <w:r>
        <w:t xml:space="preserve"> </w:t>
      </w:r>
      <w:r>
        <w:t xml:space="preserve">“</w:t>
      </w:r>
      <w:r>
        <w:t xml:space="preserve">for the use of schools,</w:t>
      </w:r>
      <w:r>
        <w:t xml:space="preserve">”</w:t>
      </w:r>
      <w:r>
        <w:t xml:space="preserve"> </w:t>
      </w:r>
      <w:r>
        <w:t xml:space="preserve">plus a seminary township that seeded Indiana University. But the 1851 state constitution’s Article 8 is textually among the best in the country: it enumerates the Common School Fund’s many sources, declares the principal</w:t>
      </w:r>
      <w:r>
        <w:t xml:space="preserve"> </w:t>
      </w:r>
      <w:r>
        <w:t xml:space="preserve">“</w:t>
      </w:r>
      <w:r>
        <w:t xml:space="preserve">a perpetual fund, which may be increased, but shall never be diminished,</w:t>
      </w:r>
      <w:r>
        <w:t xml:space="preserve">”</w:t>
      </w:r>
      <w:r>
        <w:t xml:space="preserve"> </w:t>
      </w:r>
      <w:r>
        <w:t xml:space="preserve">and orders the income</w:t>
      </w:r>
      <w:r>
        <w:t xml:space="preserve"> </w:t>
      </w:r>
      <w:r>
        <w:t xml:space="preserve">“</w:t>
      </w:r>
      <w:r>
        <w:t xml:space="preserve">inviolably appropriated to the support of Common Schools, and to no other purpose whatever.</w:t>
      </w:r>
      <w:r>
        <w:t xml:space="preserve">”</w:t>
      </w:r>
      <w:r>
        <w:t xml:space="preserve"> </w:t>
      </w:r>
      <w:r>
        <w:t xml:space="preserve">Three commitments in one sentence — perpetual, never shrinking, exclusively for schools.</w:t>
      </w:r>
    </w:p>
    <w:p>
      <w:pPr>
        <w:pStyle w:val="BodyText"/>
      </w:pPr>
      <w:r>
        <w:t xml:space="preserve">And on the money, it held.</w:t>
      </w:r>
      <w:r>
        <w:t xml:space="preserve"> </w:t>
      </w:r>
      <w:r>
        <w:rPr>
          <w:i/>
        </w:rPr>
        <w:t xml:space="preserve">Springfield Township v. Quick</w:t>
      </w:r>
      <w:r>
        <w:t xml:space="preserve"> </w:t>
      </w:r>
      <w:r>
        <w:t xml:space="preserve">(1859) protected each township’s fund from being diverted to another.</w:t>
      </w:r>
      <w:r>
        <w:t xml:space="preserve"> </w:t>
      </w:r>
      <w:r>
        <w:rPr>
          <w:i/>
        </w:rPr>
        <w:t xml:space="preserve">State v. Elliott</w:t>
      </w:r>
      <w:r>
        <w:t xml:space="preserve"> </w:t>
      </w:r>
      <w:r>
        <w:t xml:space="preserve">(1976) ruled that once funds vest in the Common School Fund they can’t be pulled back out. Then came the 2003 test: House Enrolled Act 1001 directed the Treasurer to move $25 million from the fund into the general fund. Uncertain, the Treasurer asked the Attorney General, who concluded in Official Opinion 2003-5 that the transfer would violate Article 8. The withdrawal never happened. But the corpus protection has a hollow center.</w:t>
      </w:r>
      <w:r>
        <w:t xml:space="preserve"> </w:t>
      </w:r>
      <w:r>
        <w:rPr>
          <w:i/>
        </w:rPr>
        <w:t xml:space="preserve">Bonner v. Daniels</w:t>
      </w:r>
      <w:r>
        <w:t xml:space="preserve"> </w:t>
      </w:r>
      <w:r>
        <w:t xml:space="preserve">(2009) held the</w:t>
      </w:r>
      <w:r>
        <w:t xml:space="preserve"> </w:t>
      </w:r>
      <w:r>
        <w:t xml:space="preserve">“</w:t>
      </w:r>
      <w:r>
        <w:t xml:space="preserve">general and uniform system</w:t>
      </w:r>
      <w:r>
        <w:t xml:space="preserve">”</w:t>
      </w:r>
      <w:r>
        <w:t xml:space="preserve"> </w:t>
      </w:r>
      <w:r>
        <w:t xml:space="preserve">clause imposes no enforceable adequacy duty — Indiana protects the money but not the educational result. And the land itself is long gone: townships converted their section-16 parcels into invested principal across the nineteenth century, and today the</w:t>
      </w:r>
      <w:r>
        <w:t xml:space="preserve"> </w:t>
      </w:r>
      <w:r>
        <w:t xml:space="preserve">“</w:t>
      </w:r>
      <w:r>
        <w:t xml:space="preserve">fund</w:t>
      </w:r>
      <w:r>
        <w:t xml:space="preserve">”</w:t>
      </w:r>
      <w:r>
        <w:t xml:space="preserve"> </w:t>
      </w:r>
      <w:r>
        <w:t xml:space="preserve">is largely a</w:t>
      </w:r>
      <w:r>
        <w:t xml:space="preserve"> </w:t>
      </w:r>
      <w:r>
        <w:rPr>
          <w:i/>
        </w:rPr>
        <w:t xml:space="preserve">loan book</w:t>
      </w:r>
      <w:r>
        <w:t xml:space="preserve">, its principal lent out to school corporations rather than held as land or passive endowment.</w:t>
      </w:r>
    </w:p>
    <w:p>
      <w:pPr>
        <w:pStyle w:val="BodyText"/>
      </w:pPr>
      <w:r>
        <w:rPr>
          <w:b/>
        </w:rPr>
        <w:t xml:space="preserve">Then→now:</w:t>
      </w:r>
      <w:r>
        <w:t xml:space="preserve"> </w:t>
      </w:r>
      <w:r>
        <w:t xml:space="preserve">A section-16 land grant for the inhabitants of each township → an abstract, centrally held fund-and-loan portfolio with almost no land left under it.</w:t>
      </w:r>
    </w:p>
    <w:p>
      <w:pPr>
        <w:pStyle w:val="BodyText"/>
      </w:pPr>
      <w:r>
        <w:rPr>
          <w:b/>
        </w:rPr>
        <w:t xml:space="preserve">Lesson:</w:t>
      </w:r>
      <w:r>
        <w:t xml:space="preserve"> </w:t>
      </w:r>
      <w:r>
        <w:t xml:space="preserve">You can defend a trust’s dollars perfectly and still watch the land-and-people compact behind it dissolve into an accounting entry. (See Ch. 4 on corpus protection; Ch. 5 on what corpus protection alone can’t do.)</w:t>
      </w:r>
      <w:r>
        <w:t xml:space="preserve"> </w:t>
      </w:r>
      <w:r>
        <w:rPr>
          <w:i/>
        </w:rPr>
        <w:t xml:space="preserve">Sources:</w:t>
      </w:r>
      <w:r>
        <w:t xml:space="preserve"> </w:t>
      </w:r>
      <w:r>
        <w:t xml:space="preserve">Enabling Act of Apr. 19, 1816, 3 Stat. 289; Ind. Const. art. 8 §§ 1–3 (1851);</w:t>
      </w:r>
      <w:r>
        <w:t xml:space="preserve"> </w:t>
      </w:r>
      <w:r>
        <w:rPr>
          <w:i/>
        </w:rPr>
        <w:t xml:space="preserve">Springfield Township v. Quick</w:t>
      </w:r>
      <w:r>
        <w:t xml:space="preserve"> </w:t>
      </w:r>
      <w:r>
        <w:t xml:space="preserve">(1859);</w:t>
      </w:r>
      <w:r>
        <w:t xml:space="preserve"> </w:t>
      </w:r>
      <w:r>
        <w:rPr>
          <w:i/>
        </w:rPr>
        <w:t xml:space="preserve">State v. Elliott</w:t>
      </w:r>
      <w:r>
        <w:t xml:space="preserve"> </w:t>
      </w:r>
      <w:r>
        <w:t xml:space="preserve">(1976); Official Opinion 2003-5;</w:t>
      </w:r>
      <w:r>
        <w:t xml:space="preserve"> </w:t>
      </w:r>
      <w:r>
        <w:rPr>
          <w:i/>
        </w:rPr>
        <w:t xml:space="preserve">Bonner v. Daniels</w:t>
      </w:r>
      <w:r>
        <w:t xml:space="preserve"> </w:t>
      </w:r>
      <w:r>
        <w:t xml:space="preserve">(2009);</w:t>
      </w:r>
      <w:r>
        <w:t xml:space="preserve"> </w:t>
      </w:r>
      <w:r>
        <w:rPr>
          <w:i/>
        </w:rPr>
        <w:t xml:space="preserve">Horner v. Curry</w:t>
      </w:r>
      <w:r>
        <w:t xml:space="preserve"> </w:t>
      </w:r>
      <w:r>
        <w:t xml:space="preserve">(2019).</w:t>
      </w:r>
    </w:p>
    <w:p>
      <w:r>
        <w:pict>
          <v:rect style="width:0;height:1.5pt" o:hralign="center" o:hrstd="t" o:hr="t"/>
        </w:pict>
      </w:r>
    </w:p>
    <w:p>
      <w:pPr>
        <w:pStyle w:val="Heading1"/>
      </w:pPr>
      <w:bookmarkStart w:id="189" w:name="iowa-the-perfect-words-the-missing-guard"/>
      <w:r>
        <w:t xml:space="preserve">Iowa — The Perfect Words, the Missing Guard</w:t>
      </w:r>
      <w:bookmarkEnd w:id="189"/>
    </w:p>
    <w:p>
      <w:pPr>
        <w:pStyle w:val="FirstParagraph"/>
      </w:pPr>
      <w:r>
        <w:rPr>
          <w:i/>
        </w:rPr>
        <w:t xml:space="preserve">Admitted 1846 · Grant: 2 sections (16 &amp; 36), ~1 million acres</w:t>
      </w:r>
      <w:r>
        <w:rPr>
          <w:i/>
        </w:rPr>
        <w:t xml:space="preserve"> </w:t>
      </w:r>
      <w:r>
        <w:rPr>
          <w:rStyle w:val="VerbatimChar"/>
          <w:i/>
        </w:rPr>
        <w:t xml:space="preserve">[VERIFY — GLO records]</w:t>
      </w:r>
      <w:r>
        <w:rPr>
          <w:i/>
        </w:rPr>
        <w:t xml:space="preserve"> </w:t>
      </w:r>
      <w:r>
        <w:rPr>
          <w:i/>
        </w:rPr>
        <w:t xml:space="preserve">· Permanent School Fund: about $7.5 million at last full report</w:t>
      </w:r>
      <w:r>
        <w:rPr>
          <w:i/>
        </w:rPr>
        <w:t xml:space="preserve"> </w:t>
      </w:r>
      <w:r>
        <w:rPr>
          <w:rStyle w:val="VerbatimChar"/>
          <w:i/>
        </w:rPr>
        <w:t xml:space="preserve">[AS OF FY1996]</w:t>
      </w:r>
      <w:r>
        <w:rPr>
          <w:i/>
        </w:rPr>
        <w:t xml:space="preserve">, interest now split between two universities · Trustee: the Treasurer of State, by statute — no constitutional trustee board · Verdict: Broke the trust (politely).</w:t>
      </w:r>
    </w:p>
    <w:p>
      <w:pPr>
        <w:pStyle w:val="BodyText"/>
      </w:pPr>
      <w:r>
        <w:rPr>
          <w:b/>
        </w:rPr>
        <w:t xml:space="preserve">Telling fact:</w:t>
      </w:r>
      <w:r>
        <w:t xml:space="preserve"> </w:t>
      </w:r>
      <w:r>
        <w:t xml:space="preserve">Iowa’s 1857 constitution declared the school fund</w:t>
      </w:r>
      <w:r>
        <w:t xml:space="preserve"> </w:t>
      </w:r>
      <w:r>
        <w:t xml:space="preserve">“</w:t>
      </w:r>
      <w:r>
        <w:t xml:space="preserve">perpetual</w:t>
      </w:r>
      <w:r>
        <w:t xml:space="preserve">”</w:t>
      </w:r>
      <w:r>
        <w:t xml:space="preserve"> </w:t>
      </w:r>
      <w:r>
        <w:t xml:space="preserve">and its income</w:t>
      </w:r>
      <w:r>
        <w:t xml:space="preserve"> </w:t>
      </w:r>
      <w:r>
        <w:t xml:space="preserve">“</w:t>
      </w:r>
      <w:r>
        <w:t xml:space="preserve">inviolably appropriated</w:t>
      </w:r>
      <w:r>
        <w:t xml:space="preserve">”</w:t>
      </w:r>
      <w:r>
        <w:t xml:space="preserve"> </w:t>
      </w:r>
      <w:r>
        <w:t xml:space="preserve">to common schools — and yet the modern fund sends most of its interest to two university programs, not to a single common school.</w:t>
      </w:r>
    </w:p>
    <w:p>
      <w:pPr>
        <w:pStyle w:val="BodyText"/>
      </w:pPr>
      <w:r>
        <w:t xml:space="preserve">Iowa is the clean structural proof of the book’s central claim. On paper it did almost everything right. The 1857 constitution wrote one of the most elaborate fund clauses of its era: it swept in section-16 proceeds, the 500,000-acre Distribution Act lands, escheats, and a percentage of federal land sales — all stacked into a single perpetual fund, with the income</w:t>
      </w:r>
      <w:r>
        <w:t xml:space="preserve"> </w:t>
      </w:r>
      <w:r>
        <w:t xml:space="preserve">“</w:t>
      </w:r>
      <w:r>
        <w:t xml:space="preserve">inviolably appropriated to the support of common schools throughout the State.</w:t>
      </w:r>
      <w:r>
        <w:t xml:space="preserve">”</w:t>
      </w:r>
      <w:r>
        <w:t xml:space="preserve"> </w:t>
      </w:r>
      <w:r>
        <w:t xml:space="preserve">That language is as strong as anything outside Oregon. What Iowa never did was name a trustee inside the constitution. Management of the actual lands fell to the General Assembly, which routed it through county-level school-fund commissioners — exactly the machinery built for liquidation.</w:t>
      </w:r>
    </w:p>
    <w:p>
      <w:pPr>
        <w:pStyle w:val="BodyText"/>
      </w:pPr>
      <w:r>
        <w:t xml:space="preserve">And liquidate they did. The federal reporters preserve the picture: in</w:t>
      </w:r>
      <w:r>
        <w:t xml:space="preserve"> </w:t>
      </w:r>
      <w:r>
        <w:rPr>
          <w:i/>
        </w:rPr>
        <w:t xml:space="preserve">Corbin v. County of Black Hawk</w:t>
      </w:r>
      <w:r>
        <w:t xml:space="preserve"> </w:t>
      </w:r>
      <w:r>
        <w:t xml:space="preserve">(1881), an exemplar 80-acre school parcel had been sold on credit for $724 — about $9.05 an acre — with the contracts assigned off to investors. The lands moved, in volume, on commercial terms. No Iowa Supreme Court decision ever enforced the inviolable-fund language against the state as trustee; by the time anyone might have tried, the corpus was too small to fight over. When a litigant finally reached for the strongest textual hook,</w:t>
      </w:r>
      <w:r>
        <w:t xml:space="preserve"> </w:t>
      </w:r>
      <w:r>
        <w:rPr>
          <w:i/>
        </w:rPr>
        <w:t xml:space="preserve">King v. State</w:t>
      </w:r>
      <w:r>
        <w:t xml:space="preserve"> </w:t>
      </w:r>
      <w:r>
        <w:t xml:space="preserve">(2012) construed it away, reading Article IX as a funding-allocation provision, not a judicially enforceable mandate. The financial endpoint is documented: the fund stood at about $7.5 million at the end of FY1996, and under the modern statute its interest is split 55 percent to the University of Northern Iowa (for school-district reading and literacy programs) and 45 percent to the Belin-Blank gifted-education center at the University of Iowa — two higher-education programs, neither of them a common school. (These are distinct higher-ed channels and should not be conflated.)</w:t>
      </w:r>
    </w:p>
    <w:p>
      <w:pPr>
        <w:pStyle w:val="BodyText"/>
      </w:pPr>
      <w:r>
        <w:rPr>
          <w:b/>
        </w:rPr>
        <w:t xml:space="preserve">Then→now:</w:t>
      </w:r>
      <w:r>
        <w:t xml:space="preserve"> </w:t>
      </w:r>
      <w:r>
        <w:t xml:space="preserve">About a million acres and</w:t>
      </w:r>
      <w:r>
        <w:t xml:space="preserve"> </w:t>
      </w:r>
      <w:r>
        <w:t xml:space="preserve">“</w:t>
      </w:r>
      <w:r>
        <w:t xml:space="preserve">inviolable</w:t>
      </w:r>
      <w:r>
        <w:t xml:space="preserve">”</w:t>
      </w:r>
      <w:r>
        <w:t xml:space="preserve"> </w:t>
      </w:r>
      <w:r>
        <w:t xml:space="preserve">constitutional language → a $7.5-million residue whose interest no longer reaches a common school directly.</w:t>
      </w:r>
    </w:p>
    <w:p>
      <w:pPr>
        <w:pStyle w:val="BodyText"/>
      </w:pPr>
      <w:r>
        <w:rPr>
          <w:b/>
        </w:rPr>
        <w:t xml:space="preserve">Lesson:</w:t>
      </w:r>
      <w:r>
        <w:t xml:space="preserve"> </w:t>
      </w:r>
      <w:r>
        <w:t xml:space="preserve">A fund clause without a constitutionally seated trustee does not, on its own, preserve the corpus — the text held, the trust did not. (See Ch. 5, the trustee lesson.)</w:t>
      </w:r>
      <w:r>
        <w:t xml:space="preserve"> </w:t>
      </w:r>
      <w:r>
        <w:rPr>
          <w:i/>
        </w:rPr>
        <w:t xml:space="preserve">Sources:</w:t>
      </w:r>
      <w:r>
        <w:t xml:space="preserve"> </w:t>
      </w:r>
      <w:r>
        <w:t xml:space="preserve">Supplemental Act of Mar. 3, 1845, 5 Stat. 789; Act of Dec. 28, 1846, 9 Stat. 117; Iowa Const. art. IX (2d) § 3;</w:t>
      </w:r>
      <w:r>
        <w:t xml:space="preserve"> </w:t>
      </w:r>
      <w:r>
        <w:rPr>
          <w:i/>
        </w:rPr>
        <w:t xml:space="preserve">Corbin v. County of Black Hawk</w:t>
      </w:r>
      <w:r>
        <w:t xml:space="preserve"> </w:t>
      </w:r>
      <w:r>
        <w:t xml:space="preserve">(1881);</w:t>
      </w:r>
      <w:r>
        <w:t xml:space="preserve"> </w:t>
      </w:r>
      <w:r>
        <w:rPr>
          <w:i/>
        </w:rPr>
        <w:t xml:space="preserve">King v. State</w:t>
      </w:r>
      <w:r>
        <w:t xml:space="preserve"> </w:t>
      </w:r>
      <w:r>
        <w:t xml:space="preserve">(2012); Iowa Code §§ 257B.1B, 257B.15; Iowa LFB report (1997).</w:t>
      </w:r>
    </w:p>
    <w:p>
      <w:r>
        <w:pict>
          <v:rect style="width:0;height:1.5pt" o:hralign="center" o:hrstd="t" o:hr="t"/>
        </w:pict>
      </w:r>
    </w:p>
    <w:p>
      <w:pPr>
        <w:pStyle w:val="Heading1"/>
      </w:pPr>
      <w:bookmarkStart w:id="190" w:name="kansas-the-long-lawful-hollowing"/>
      <w:r>
        <w:t xml:space="preserve">Kansas — The Long, Lawful Hollowing</w:t>
      </w:r>
      <w:bookmarkEnd w:id="190"/>
    </w:p>
    <w:p>
      <w:pPr>
        <w:pStyle w:val="FirstParagraph"/>
      </w:pPr>
      <w:r>
        <w:rPr>
          <w:i/>
        </w:rPr>
        <w:t xml:space="preserve">Admitted 1861 · Grant: 2 sections (16 &amp; 36), ~2.9 million acres · Permanent school fund today: small and restructured — statutorily abolished as a separate entity, its inputs routed to the general fund · Trustee: the State Treasurer’s office, by statute — no Oregon-style ex officio board · Verdict: Broke the trust (by drift).</w:t>
      </w:r>
    </w:p>
    <w:p>
      <w:pPr>
        <w:pStyle w:val="BodyText"/>
      </w:pPr>
      <w:r>
        <w:rPr>
          <w:b/>
        </w:rPr>
        <w:t xml:space="preserve">Telling fact:</w:t>
      </w:r>
      <w:r>
        <w:t xml:space="preserve"> </w:t>
      </w:r>
      <w:r>
        <w:t xml:space="preserve">A fund the 1859 constitution declared</w:t>
      </w:r>
      <w:r>
        <w:t xml:space="preserve"> </w:t>
      </w:r>
      <w:r>
        <w:t xml:space="preserve">“</w:t>
      </w:r>
      <w:r>
        <w:t xml:space="preserve">inviolate</w:t>
      </w:r>
      <w:r>
        <w:t xml:space="preserve">”</w:t>
      </w:r>
      <w:r>
        <w:t xml:space="preserve"> </w:t>
      </w:r>
      <w:r>
        <w:t xml:space="preserve">and dedicated exclusively to common schools is, today, abolished by statute as a separate account — its deposits now flow into the state general fund.</w:t>
      </w:r>
    </w:p>
    <w:p>
      <w:pPr>
        <w:pStyle w:val="BodyText"/>
      </w:pPr>
      <w:r>
        <w:t xml:space="preserve">Kansas did what Ohio did: it sold fast, built no real mechanism to stop itself, and the horror is in the cumulative quiet of it. The state came in with a strong hand — about 2.9 million acres in the doubled grant, and an 1859 Article 6 that walled off a perpetual school fund, declared the principal inviolate, and dedicated the income exclusively to common schools. Within two years of admission, courts confirmed the federal compact was</w:t>
      </w:r>
      <w:r>
        <w:t xml:space="preserve"> </w:t>
      </w:r>
      <w:r>
        <w:t xml:space="preserve">“</w:t>
      </w:r>
      <w:r>
        <w:t xml:space="preserve">irrevocable without United States consent.</w:t>
      </w:r>
      <w:r>
        <w:t xml:space="preserve">”</w:t>
      </w:r>
      <w:r>
        <w:t xml:space="preserve"> </w:t>
      </w:r>
      <w:r>
        <w:t xml:space="preserve">It looked, in 1861, like Oregon’s equal.</w:t>
      </w:r>
    </w:p>
    <w:p>
      <w:pPr>
        <w:pStyle w:val="BodyText"/>
      </w:pPr>
      <w:r>
        <w:t xml:space="preserve">Then the slow hollowing began, and every step was legal. Where Oregon named its three top officials as trustees by office, Kansas named no one in the constitution — a beneficiary today has no defined trustee to sue. The legislature built the sale machinery early: an 1862 fund statute, an 1876 common-school law that folded land disposition into ordinary statutes, an 1886 authorization to sell the school sections, and an 1915 command that</w:t>
      </w:r>
      <w:r>
        <w:t xml:space="preserve"> </w:t>
      </w:r>
      <w:r>
        <w:rPr>
          <w:i/>
        </w:rPr>
        <w:t xml:space="preserve">all</w:t>
      </w:r>
      <w:r>
        <w:t xml:space="preserve"> </w:t>
      </w:r>
      <w:r>
        <w:t xml:space="preserve">remaining or reverted school land be sold. By the constitution’s hundredth birthday Kansas had disposed of substantially its entire 2.9-million-acre grant — there is no Kansas Elliott Forest, no surviving land asset at scale. Then the 1966 voters rewrote Article 6 itself, replacing the inviolable-fund language with text letting the legislature spend the fund</w:t>
      </w:r>
      <w:r>
        <w:t xml:space="preserve"> </w:t>
      </w:r>
      <w:r>
        <w:t xml:space="preserve">“</w:t>
      </w:r>
      <w:r>
        <w:t xml:space="preserve">both as to principal and income.</w:t>
      </w:r>
      <w:r>
        <w:t xml:space="preserve">”</w:t>
      </w:r>
      <w:r>
        <w:t xml:space="preserve"> </w:t>
      </w:r>
      <w:r>
        <w:t xml:space="preserve">And a modern statute, K.S.A. 72-5129, flatly</w:t>
      </w:r>
      <w:r>
        <w:t xml:space="preserve"> </w:t>
      </w:r>
      <w:r>
        <w:t xml:space="preserve">“</w:t>
      </w:r>
      <w:r>
        <w:t xml:space="preserve">abolishes</w:t>
      </w:r>
      <w:r>
        <w:t xml:space="preserve">”</w:t>
      </w:r>
      <w:r>
        <w:t xml:space="preserve"> </w:t>
      </w:r>
      <w:r>
        <w:t xml:space="preserve">the state school fund and routes its deposits to the general fund. No single act was criminal. No act was even shocking. The cumulative effect — a national-inheritance trust converted to a general-fund rounding entry over 165 years — is what drift looks like when no one is seizing anything, just signing.</w:t>
      </w:r>
    </w:p>
    <w:p>
      <w:pPr>
        <w:pStyle w:val="BodyText"/>
      </w:pPr>
      <w:r>
        <w:rPr>
          <w:b/>
        </w:rPr>
        <w:t xml:space="preserve">Then→now:</w:t>
      </w:r>
      <w:r>
        <w:t xml:space="preserve"> </w:t>
      </w:r>
      <w:r>
        <w:t xml:space="preserve">2.9 million acres and an</w:t>
      </w:r>
      <w:r>
        <w:t xml:space="preserve"> </w:t>
      </w:r>
      <w:r>
        <w:t xml:space="preserve">“</w:t>
      </w:r>
      <w:r>
        <w:t xml:space="preserve">inviolate</w:t>
      </w:r>
      <w:r>
        <w:t xml:space="preserve">”</w:t>
      </w:r>
      <w:r>
        <w:t xml:space="preserve"> </w:t>
      </w:r>
      <w:r>
        <w:t xml:space="preserve">fund → no meaningful retained land and a permanent fund legally abolished as a separate thing.</w:t>
      </w:r>
    </w:p>
    <w:p>
      <w:pPr>
        <w:pStyle w:val="BodyText"/>
      </w:pPr>
      <w:r>
        <w:rPr>
          <w:b/>
        </w:rPr>
        <w:t xml:space="preserve">Lesson:</w:t>
      </w:r>
      <w:r>
        <w:t xml:space="preserve"> </w:t>
      </w:r>
      <w:r>
        <w:t xml:space="preserve">Drift needs no villain — an unnamed trustee plus a steady stream of reasonable statutes will dissolve a trust as surely as any fraud. (See Ch. 3,</w:t>
      </w:r>
      <w:r>
        <w:t xml:space="preserve"> </w:t>
      </w:r>
      <w:r>
        <w:t xml:space="preserve">“</w:t>
      </w:r>
      <w:r>
        <w:t xml:space="preserve">Drift,</w:t>
      </w:r>
      <w:r>
        <w:t xml:space="preserve">”</w:t>
      </w:r>
      <w:r>
        <w:t xml:space="preserve"> </w:t>
      </w:r>
      <w:r>
        <w:t xml:space="preserve">and Ch. 5, the trustee lesson.)</w:t>
      </w:r>
      <w:r>
        <w:t xml:space="preserve"> </w:t>
      </w:r>
      <w:r>
        <w:rPr>
          <w:i/>
        </w:rPr>
        <w:t xml:space="preserve">Sources:</w:t>
      </w:r>
      <w:r>
        <w:t xml:space="preserve"> </w:t>
      </w:r>
      <w:r>
        <w:t xml:space="preserve">Kansas Admission Act, 12 Stat. 126;</w:t>
      </w:r>
      <w:r>
        <w:t xml:space="preserve"> </w:t>
      </w:r>
      <w:r>
        <w:rPr>
          <w:i/>
        </w:rPr>
        <w:t xml:space="preserve">Missouri, K. &amp; T. Ry. Co. v. Roberts</w:t>
      </w:r>
      <w:r>
        <w:t xml:space="preserve">, 152 U.S. 114 (1894); Kan. Const. art. 6 (1859 original; 1966 § 7(c) amendment); K.S.A. 72-1507, 72-1534, 72-5129.</w:t>
      </w:r>
    </w:p>
    <w:p>
      <w:r>
        <w:pict>
          <v:rect style="width:0;height:1.5pt" o:hralign="center" o:hrstd="t" o:hr="t"/>
        </w:pict>
      </w:r>
    </w:p>
    <w:p>
      <w:pPr>
        <w:pStyle w:val="Heading1"/>
      </w:pPr>
      <w:bookmarkStart w:id="191" w:name="kentucky-the-lockbox-with-no-land"/>
      <w:r>
        <w:t xml:space="preserve">Kentucky — The Lockbox With No Land</w:t>
      </w:r>
      <w:bookmarkEnd w:id="191"/>
    </w:p>
    <w:p>
      <w:pPr>
        <w:pStyle w:val="FirstParagraph"/>
      </w:pPr>
      <w:r>
        <w:rPr>
          <w:i/>
        </w:rPr>
        <w:t xml:space="preserve">Admitted 1792 · Grant: none — carved from Virginia, never federal public domain. Fund seeded later by federal</w:t>
      </w:r>
      <w:r>
        <w:rPr>
          <w:i/>
        </w:rPr>
        <w:t xml:space="preserve"> </w:t>
      </w:r>
      <w:r>
        <w:t xml:space="preserve">cash* (the 1836 surplus), not federal land · Common School Fund today: small beside the SEEK formula; the constitutional principal is recited but the modern book value is unverified</w:t>
      </w:r>
      <w:r>
        <w:t xml:space="preserve"> </w:t>
      </w:r>
      <w:r>
        <w:rPr>
          <w:rStyle w:val="VerbatimChar"/>
        </w:rPr>
        <w:t xml:space="preserve">[VERIFY — KDE/Treasury]</w:t>
      </w:r>
      <w:r>
        <w:t xml:space="preserve"> </w:t>
      </w:r>
      <w:r>
        <w:t xml:space="preserve">· Trustee: state-constitutional, not fiduciary-board · Verdict: Built a strong lockbox with no federal land.*</w:t>
      </w:r>
    </w:p>
    <w:p>
      <w:pPr>
        <w:pStyle w:val="BodyText"/>
      </w:pPr>
      <w:r>
        <w:rPr>
          <w:b/>
        </w:rPr>
        <w:t xml:space="preserve">Telling fact:</w:t>
      </w:r>
      <w:r>
        <w:t xml:space="preserve"> </w:t>
      </w:r>
      <w:r>
        <w:t xml:space="preserve">Kentucky never got an acre of federal school land — yet it built one of the country’s toughest constitutional school-funding lockboxes, and its courts keep enforcing it, most recently striking down charter-school funding in 2026 after voters rejected a constitutional workaround.</w:t>
      </w:r>
    </w:p>
    <w:p>
      <w:pPr>
        <w:pStyle w:val="BodyText"/>
      </w:pPr>
      <w:r>
        <w:t xml:space="preserve">Kentucky’s story is the one that isn’t there — and then is. There was no section 16 in a Kentucky township, because the state was carved from Virginia in 1792 and its lands were never federal public domain; the 1789 Virginia Compact preserved the old arrangements. So Kentucky had nothing to be granted. What seeded its school fund instead was</w:t>
      </w:r>
      <w:r>
        <w:t xml:space="preserve"> </w:t>
      </w:r>
      <w:r>
        <w:rPr>
          <w:i/>
        </w:rPr>
        <w:t xml:space="preserve">cash</w:t>
      </w:r>
      <w:r>
        <w:t xml:space="preserve">, not land: when the Andrew Jackson administration distributed the federal Treasury surplus to every state under the 1836 Deposit Act, Kentucky set part of its deposit aside for schools. (Secondary sources report roughly $1,000,000 set aside, later cut to $850,000 as fiscal pressure mounted</w:t>
      </w:r>
      <w:r>
        <w:t xml:space="preserve"> </w:t>
      </w:r>
      <w:r>
        <w:rPr>
          <w:rStyle w:val="VerbatimChar"/>
        </w:rPr>
        <w:t xml:space="preserve">[VERIFY]</w:t>
      </w:r>
      <w:r>
        <w:t xml:space="preserve">.) That distinction matters — federal cash, once deposited, became state money, so the trust duties Kentucky took on were state-law duties, not federal compact duties. The state made it concrete in 1838, creating a Common School Fund, a state Board of Education, and a Superintendent — among the earliest such systems in the country.</w:t>
      </w:r>
    </w:p>
    <w:p>
      <w:pPr>
        <w:pStyle w:val="BodyText"/>
      </w:pPr>
      <w:r>
        <w:t xml:space="preserve">The lockbox is in the 1891 constitution and it has held. Section 184 declares the fund</w:t>
      </w:r>
      <w:r>
        <w:t xml:space="preserve"> </w:t>
      </w:r>
      <w:r>
        <w:t xml:space="preserve">“</w:t>
      </w:r>
      <w:r>
        <w:t xml:space="preserve">inviolate,</w:t>
      </w:r>
      <w:r>
        <w:t xml:space="preserve">”</w:t>
      </w:r>
      <w:r>
        <w:t xml:space="preserve"> </w:t>
      </w:r>
      <w:r>
        <w:t xml:space="preserve">dedicates school money to common schools</w:t>
      </w:r>
      <w:r>
        <w:t xml:space="preserve"> </w:t>
      </w:r>
      <w:r>
        <w:t xml:space="preserve">“</w:t>
      </w:r>
      <w:r>
        <w:t xml:space="preserve">and to no other purpose,</w:t>
      </w:r>
      <w:r>
        <w:t xml:space="preserve">”</w:t>
      </w:r>
      <w:r>
        <w:t xml:space="preserve"> </w:t>
      </w:r>
      <w:r>
        <w:t xml:space="preserve">and — crucially — bars raising any sum for education outside common schools unless the voters approve it. The courts have enforced that anti-evasion rule through the labels:</w:t>
      </w:r>
      <w:r>
        <w:t xml:space="preserve"> </w:t>
      </w:r>
      <w:r>
        <w:rPr>
          <w:i/>
        </w:rPr>
        <w:t xml:space="preserve">Fannin v. Williams</w:t>
      </w:r>
      <w:r>
        <w:t xml:space="preserve"> </w:t>
      </w:r>
      <w:r>
        <w:t xml:space="preserve">(1983) struck a textbook appropriation routed around the rule;</w:t>
      </w:r>
      <w:r>
        <w:t xml:space="preserve"> </w:t>
      </w:r>
      <w:r>
        <w:rPr>
          <w:i/>
        </w:rPr>
        <w:t xml:space="preserve">Cameron v. Johnson</w:t>
      </w:r>
      <w:r>
        <w:t xml:space="preserve"> </w:t>
      </w:r>
      <w:r>
        <w:t xml:space="preserve">(2022) struck a tax-credit scholarship scheme; and in February 2026</w:t>
      </w:r>
      <w:r>
        <w:t xml:space="preserve"> </w:t>
      </w:r>
      <w:r>
        <w:rPr>
          <w:i/>
        </w:rPr>
        <w:t xml:space="preserve">Coleman v. Council for Better Education</w:t>
      </w:r>
      <w:r>
        <w:t xml:space="preserve"> </w:t>
      </w:r>
      <w:r>
        <w:t xml:space="preserve">struck charter-school funding — months after Kentucky voters rejected Amendment 2, which would have authorized exactly that. Separately,</w:t>
      </w:r>
      <w:r>
        <w:t xml:space="preserve"> </w:t>
      </w:r>
      <w:r>
        <w:rPr>
          <w:i/>
        </w:rPr>
        <w:t xml:space="preserve">Rose v. Council for Better Education</w:t>
      </w:r>
      <w:r>
        <w:t xml:space="preserve"> </w:t>
      </w:r>
      <w:r>
        <w:t xml:space="preserve">(1989) made Kentucky a national name in school-funding law, defining seven capacities every child is owed and launching the</w:t>
      </w:r>
      <w:r>
        <w:t xml:space="preserve"> </w:t>
      </w:r>
      <w:r>
        <w:t xml:space="preserve">“</w:t>
      </w:r>
      <w:r>
        <w:t xml:space="preserve">adequacy</w:t>
      </w:r>
      <w:r>
        <w:t xml:space="preserve">”</w:t>
      </w:r>
      <w:r>
        <w:t xml:space="preserve"> </w:t>
      </w:r>
      <w:r>
        <w:t xml:space="preserve">wave nationwide. But</w:t>
      </w:r>
      <w:r>
        <w:t xml:space="preserve"> </w:t>
      </w:r>
      <w:r>
        <w:rPr>
          <w:i/>
        </w:rPr>
        <w:t xml:space="preserve">Rose</w:t>
      </w:r>
      <w:r>
        <w:t xml:space="preserve"> </w:t>
      </w:r>
      <w:r>
        <w:t xml:space="preserve">rides a different clause (Section 183) and a different doctrine than the lockbox — the two should not be merged.</w:t>
      </w:r>
    </w:p>
    <w:p>
      <w:pPr>
        <w:pStyle w:val="BodyText"/>
      </w:pPr>
      <w:r>
        <w:rPr>
          <w:b/>
        </w:rPr>
        <w:t xml:space="preserve">Then→now:</w:t>
      </w:r>
      <w:r>
        <w:t xml:space="preserve"> </w:t>
      </w:r>
      <w:r>
        <w:t xml:space="preserve">No federal land at all → a state-built fund and an</w:t>
      </w:r>
      <w:r>
        <w:t xml:space="preserve"> </w:t>
      </w:r>
      <w:r>
        <w:t xml:space="preserve">“</w:t>
      </w:r>
      <w:r>
        <w:t xml:space="preserve">inviolate</w:t>
      </w:r>
      <w:r>
        <w:t xml:space="preserve">”</w:t>
      </w:r>
      <w:r>
        <w:t xml:space="preserve"> </w:t>
      </w:r>
      <w:r>
        <w:t xml:space="preserve">voter-approval lockbox that has turned back textbook, voucher, and charter end-runs across four decades.</w:t>
      </w:r>
    </w:p>
    <w:p>
      <w:pPr>
        <w:pStyle w:val="BodyText"/>
      </w:pPr>
      <w:r>
        <w:rPr>
          <w:b/>
        </w:rPr>
        <w:t xml:space="preserve">Lesson:</w:t>
      </w:r>
      <w:r>
        <w:t xml:space="preserve"> </w:t>
      </w:r>
      <w:r>
        <w:t xml:space="preserve">A trust can be carried entirely by state constitutional architecture — but with no federal floor beneath it, every protection lasts only as long as the next vote. (See Ch. 2,</w:t>
      </w:r>
      <w:r>
        <w:t xml:space="preserve"> </w:t>
      </w:r>
      <w:r>
        <w:t xml:space="preserve">“</w:t>
      </w:r>
      <w:r>
        <w:t xml:space="preserve">Trust without the land.</w:t>
      </w:r>
      <w:r>
        <w:t xml:space="preserve">”</w:t>
      </w:r>
      <w:r>
        <w:t xml:space="preserve">)</w:t>
      </w:r>
      <w:r>
        <w:t xml:space="preserve"> </w:t>
      </w:r>
      <w:r>
        <w:rPr>
          <w:i/>
        </w:rPr>
        <w:t xml:space="preserve">Sources:</w:t>
      </w:r>
      <w:r>
        <w:t xml:space="preserve"> </w:t>
      </w:r>
      <w:r>
        <w:t xml:space="preserve">Act of Feb. 4, 1791, 1 Stat. 189; Virginia Compact (1789); Deposit Act of 1836, 5 Stat. 52; Ky. Const. §§ 183, 184 (1891);</w:t>
      </w:r>
      <w:r>
        <w:t xml:space="preserve"> </w:t>
      </w:r>
      <w:r>
        <w:rPr>
          <w:i/>
        </w:rPr>
        <w:t xml:space="preserve">Fannin v. Williams</w:t>
      </w:r>
      <w:r>
        <w:t xml:space="preserve"> </w:t>
      </w:r>
      <w:r>
        <w:t xml:space="preserve">(1983);</w:t>
      </w:r>
      <w:r>
        <w:t xml:space="preserve"> </w:t>
      </w:r>
      <w:r>
        <w:rPr>
          <w:i/>
        </w:rPr>
        <w:t xml:space="preserve">Rose</w:t>
      </w:r>
      <w:r>
        <w:t xml:space="preserve"> </w:t>
      </w:r>
      <w:r>
        <w:t xml:space="preserve">(1989);</w:t>
      </w:r>
      <w:r>
        <w:t xml:space="preserve"> </w:t>
      </w:r>
      <w:r>
        <w:rPr>
          <w:i/>
        </w:rPr>
        <w:t xml:space="preserve">Cameron v. Johnson</w:t>
      </w:r>
      <w:r>
        <w:t xml:space="preserve"> </w:t>
      </w:r>
      <w:r>
        <w:t xml:space="preserve">(2022);</w:t>
      </w:r>
      <w:r>
        <w:t xml:space="preserve"> </w:t>
      </w:r>
      <w:r>
        <w:rPr>
          <w:i/>
        </w:rPr>
        <w:t xml:space="preserve">Coleman</w:t>
      </w:r>
      <w:r>
        <w:t xml:space="preserve"> </w:t>
      </w:r>
      <w:r>
        <w:t xml:space="preserve">(Ky. 2026); Amendment 2 (defeated Nov. 2024).</w:t>
      </w:r>
    </w:p>
    <w:p>
      <w:r>
        <w:pict>
          <v:rect style="width:0;height:1.5pt" o:hralign="center" o:hrstd="t" o:hr="t"/>
        </w:pict>
      </w:r>
    </w:p>
    <w:p>
      <w:pPr>
        <w:pStyle w:val="Heading1"/>
      </w:pPr>
      <w:bookmarkStart w:id="192" w:name="X83044b400eb6aabc0e2cdb9d8f2048089f40e85"/>
      <w:r>
        <w:t xml:space="preserve">Louisiana — The Township Grant That Lives in the Parishes</w:t>
      </w:r>
      <w:bookmarkEnd w:id="192"/>
    </w:p>
    <w:p>
      <w:pPr>
        <w:pStyle w:val="FirstParagraph"/>
      </w:pPr>
      <w:r>
        <w:rPr>
          <w:i/>
        </w:rPr>
        <w:t xml:space="preserve">Admitted 1812 · Grant: 1 section (16 only), ~807,000 acres</w:t>
      </w:r>
      <w:r>
        <w:rPr>
          <w:i/>
        </w:rPr>
        <w:t xml:space="preserve"> </w:t>
      </w:r>
      <w:r>
        <w:rPr>
          <w:rStyle w:val="VerbatimChar"/>
          <w:i/>
        </w:rPr>
        <w:t xml:space="preserve">[VERIFY — GAP]</w:t>
      </w:r>
      <w:r>
        <w:rPr>
          <w:i/>
        </w:rPr>
        <w:t xml:space="preserve"> </w:t>
      </w:r>
      <w:r>
        <w:rPr>
          <w:i/>
        </w:rPr>
        <w:t xml:space="preserve">· Federal-grant Permanent School Fund today: modest; dwarfed by the separate 8(g) offshore-mineral education fund (do not conflate)</w:t>
      </w:r>
      <w:r>
        <w:rPr>
          <w:i/>
        </w:rPr>
        <w:t xml:space="preserve"> </w:t>
      </w:r>
      <w:r>
        <w:rPr>
          <w:rStyle w:val="VerbatimChar"/>
          <w:i/>
        </w:rPr>
        <w:t xml:space="preserve">[VERIFY]</w:t>
      </w:r>
      <w:r>
        <w:rPr>
          <w:i/>
        </w:rPr>
        <w:t xml:space="preserve"> </w:t>
      </w:r>
      <w:r>
        <w:rPr>
          <w:i/>
        </w:rPr>
        <w:t xml:space="preserve">· Trustee: statutory — Office of State Lands, with parish school boards as custodians · Verdict: Broke the trust by drift, ratified after the fact.</w:t>
      </w:r>
    </w:p>
    <w:p>
      <w:pPr>
        <w:pStyle w:val="BodyText"/>
      </w:pPr>
      <w:r>
        <w:rPr>
          <w:b/>
        </w:rPr>
        <w:t xml:space="preserve">Telling fact:</w:t>
      </w:r>
      <w:r>
        <w:t xml:space="preserve"> </w:t>
      </w:r>
      <w:r>
        <w:t xml:space="preserve">When a century of irregular, below-value, procedurally defective school-land sales had piled up, Louisiana’s legislature didn’t investigate — in 1946 it simply passed a statute ratifying all the pre-1930 sales wholesale, defects and all.</w:t>
      </w:r>
    </w:p>
    <w:p>
      <w:pPr>
        <w:pStyle w:val="BodyText"/>
      </w:pPr>
      <w:r>
        <w:t xml:space="preserve">Louisiana is depletion in colonial costume. The federal section-16 template arrived in 1812, but it landed across a dense quilt of French and Spanish private claims, so the school lands came in fragments, with in-lieu selections scattered to fill the gaps. The grant — roughly 807,000 acres — drifted away across the long nineteenth century through low-priced sales, mismanagement, and locally run administration with no real state oversight. The defining gesture came in 1946: rather than untangle a century of defective conveyances — bad elections, missing appraisals, doubtful deeds — Act 323 simply ratified all pre-1930 sales en masse. It was a directed seizure of the title-validity question itself, done retroactively because ratifying was easier than auditing.</w:t>
      </w:r>
    </w:p>
    <w:p>
      <w:pPr>
        <w:pStyle w:val="BodyText"/>
      </w:pPr>
      <w:r>
        <w:t xml:space="preserve">But the township grant never fully died — it lives on in the parishes. Louisiana courts treat sixteenth-section lands as state-owned, with parish school boards holding custody, and those boards still lease their school lands today, especially for minerals. The enforcement record is real where someone stands on it.</w:t>
      </w:r>
      <w:r>
        <w:t xml:space="preserve"> </w:t>
      </w:r>
      <w:r>
        <w:rPr>
          <w:i/>
        </w:rPr>
        <w:t xml:space="preserve">Humble Oil</w:t>
      </w:r>
      <w:r>
        <w:t xml:space="preserve"> </w:t>
      </w:r>
      <w:r>
        <w:t xml:space="preserve">(1940) kept the school-land regime from being swallowed by ordinary state mineral administration.</w:t>
      </w:r>
      <w:r>
        <w:t xml:space="preserve"> </w:t>
      </w:r>
      <w:r>
        <w:rPr>
          <w:i/>
        </w:rPr>
        <w:t xml:space="preserve">Cacioppo</w:t>
      </w:r>
      <w:r>
        <w:t xml:space="preserve"> </w:t>
      </w:r>
      <w:r>
        <w:t xml:space="preserve">(1981) ruled section-16 revenue belongs to all the parish’s schoolchildren, not just the ward where the well sits. The long Plaquemines Parish line (1992–2012) recovered title and dollars and held that the trust survives transfers to levee districts unless it gets full value — and that prescription never runs against the state in recovering school lands. More recently, Vermilion Parish has sued oil-and-gas operators to remediate damaged school sections. A persistent confusion to avoid: the prominent modern</w:t>
      </w:r>
      <w:r>
        <w:t xml:space="preserve"> </w:t>
      </w:r>
      <w:r>
        <w:t xml:space="preserve">“</w:t>
      </w:r>
      <w:r>
        <w:t xml:space="preserve">8(g)</w:t>
      </w:r>
      <w:r>
        <w:t xml:space="preserve">”</w:t>
      </w:r>
      <w:r>
        <w:t xml:space="preserve"> </w:t>
      </w:r>
      <w:r>
        <w:t xml:space="preserve">Louisiana Education Quality Trust Fund, built from offshore mineral money, is a separate vehicle that dwarfs the original school fund — it is not a restoration of the 1812 trust.</w:t>
      </w:r>
    </w:p>
    <w:p>
      <w:pPr>
        <w:pStyle w:val="BodyText"/>
      </w:pPr>
      <w:r>
        <w:rPr>
          <w:b/>
        </w:rPr>
        <w:t xml:space="preserve">Then→now:</w:t>
      </w:r>
      <w:r>
        <w:t xml:space="preserve"> </w:t>
      </w:r>
      <w:r>
        <w:t xml:space="preserve">An ~807,000-acre township school grant → a residual fund too small to cleanly report, plus parish school boards still leasing the surviving sections two centuries on.</w:t>
      </w:r>
    </w:p>
    <w:p>
      <w:pPr>
        <w:pStyle w:val="BodyText"/>
      </w:pPr>
      <w:r>
        <w:rPr>
          <w:b/>
        </w:rPr>
        <w:t xml:space="preserve">Lesson:</w:t>
      </w:r>
      <w:r>
        <w:t xml:space="preserve"> </w:t>
      </w:r>
      <w:r>
        <w:t xml:space="preserve">When a legislature finds it easier to ratify a century of irregular sales than to investigate them, the trust’s losses get laundered into clean title. (See Ch. 3,</w:t>
      </w:r>
      <w:r>
        <w:t xml:space="preserve"> </w:t>
      </w:r>
      <w:r>
        <w:t xml:space="preserve">“</w:t>
      </w:r>
      <w:r>
        <w:t xml:space="preserve">Drift</w:t>
      </w:r>
      <w:r>
        <w:t xml:space="preserve">”</w:t>
      </w:r>
      <w:r>
        <w:t xml:space="preserve"> </w:t>
      </w:r>
      <w:r>
        <w:t xml:space="preserve">and the title-cure box.)</w:t>
      </w:r>
      <w:r>
        <w:t xml:space="preserve"> </w:t>
      </w:r>
      <w:r>
        <w:rPr>
          <w:i/>
        </w:rPr>
        <w:t xml:space="preserve">Sources:</w:t>
      </w:r>
      <w:r>
        <w:t xml:space="preserve"> </w:t>
      </w:r>
      <w:r>
        <w:t xml:space="preserve">Act of Apr. 8, 1812, 2 Stat. 701; Acts of 1806 (2 Stat. 391) &amp; 1811 (2 Stat. 662); La. R.S. 41:1323.1 (Act 323 of 1946);</w:t>
      </w:r>
      <w:r>
        <w:t xml:space="preserve"> </w:t>
      </w:r>
      <w:r>
        <w:rPr>
          <w:i/>
        </w:rPr>
        <w:t xml:space="preserve">State v. Humble Oil</w:t>
      </w:r>
      <w:r>
        <w:t xml:space="preserve"> </w:t>
      </w:r>
      <w:r>
        <w:t xml:space="preserve">(1940);</w:t>
      </w:r>
      <w:r>
        <w:t xml:space="preserve"> </w:t>
      </w:r>
      <w:r>
        <w:rPr>
          <w:i/>
        </w:rPr>
        <w:t xml:space="preserve">Cacioppo</w:t>
      </w:r>
      <w:r>
        <w:t xml:space="preserve"> </w:t>
      </w:r>
      <w:r>
        <w:t xml:space="preserve">(1981); Plaquemines Parish line (1992–2012); La. Const. art. VII § 10.1 (8(g) fund, 1987).</w:t>
      </w:r>
    </w:p>
    <w:p>
      <w:r>
        <w:pict>
          <v:rect style="width:0;height:1.5pt" o:hralign="center" o:hrstd="t" o:hr="t"/>
        </w:pict>
      </w:r>
    </w:p>
    <w:p>
      <w:pPr>
        <w:pStyle w:val="Heading1"/>
      </w:pPr>
      <w:bookmarkStart w:id="193" w:name="maine-the-massachusetts-inheritance"/>
      <w:r>
        <w:t xml:space="preserve">Maine — The Massachusetts Inheritance</w:t>
      </w:r>
      <w:bookmarkEnd w:id="193"/>
    </w:p>
    <w:p>
      <w:pPr>
        <w:pStyle w:val="FirstParagraph"/>
      </w:pPr>
      <w:r>
        <w:rPr>
          <w:i/>
        </w:rPr>
        <w:t xml:space="preserve">Admitted 1820 · Grant: none from the federal government — separated from Massachusetts, lands never federal public domain. Endowment came from colonial township</w:t>
      </w:r>
      <w:r>
        <w:rPr>
          <w:i/>
        </w:rPr>
        <w:t xml:space="preserve"> </w:t>
      </w:r>
      <w:r>
        <w:rPr>
          <w:i/>
        </w:rPr>
        <w:t xml:space="preserve">“</w:t>
      </w:r>
      <w:r>
        <w:rPr>
          <w:i/>
        </w:rPr>
        <w:t xml:space="preserve">public lots</w:t>
      </w:r>
      <w:r>
        <w:rPr>
          <w:i/>
        </w:rPr>
        <w:t xml:space="preserve">”</w:t>
      </w:r>
      <w:r>
        <w:rPr>
          <w:i/>
        </w:rPr>
        <w:t xml:space="preserve"> </w:t>
      </w:r>
      <w:r>
        <w:rPr>
          <w:i/>
        </w:rPr>
        <w:t xml:space="preserve">carried forward by the 1819 Articles of Separation · Today: ~600,000 acres of Public Reserved Lands</w:t>
      </w:r>
      <w:r>
        <w:rPr>
          <w:i/>
        </w:rPr>
        <w:t xml:space="preserve"> </w:t>
      </w:r>
      <w:r>
        <w:rPr>
          <w:rStyle w:val="VerbatimChar"/>
          <w:i/>
        </w:rPr>
        <w:t xml:space="preserve">[VERIFY]</w:t>
      </w:r>
      <w:r>
        <w:rPr>
          <w:i/>
        </w:rPr>
        <w:t xml:space="preserve">, revenue dedicated to land management, not schools · Trustee: Bureau of Parks and Lands (land); no school-trust corpus · Verdict: Built a trust with no federal land — then let the school thread fray.</w:t>
      </w:r>
    </w:p>
    <w:p>
      <w:pPr>
        <w:pStyle w:val="BodyText"/>
      </w:pPr>
      <w:r>
        <w:rPr>
          <w:b/>
        </w:rPr>
        <w:t xml:space="preserve">Telling fact:</w:t>
      </w:r>
      <w:r>
        <w:t xml:space="preserve"> </w:t>
      </w:r>
      <w:r>
        <w:t xml:space="preserve">For more than a century, all the state could legally sell on its public lots was the</w:t>
      </w:r>
      <w:r>
        <w:t xml:space="preserve"> </w:t>
      </w:r>
      <w:r>
        <w:rPr>
          <w:i/>
        </w:rPr>
        <w:t xml:space="preserve">right to cut the timber and grass</w:t>
      </w:r>
      <w:r>
        <w:t xml:space="preserve"> </w:t>
      </w:r>
      <w:r>
        <w:t xml:space="preserve">— not the land itself — and a 1981 court ruling recovered the future tree growth those old deeds had quietly given away.</w:t>
      </w:r>
    </w:p>
    <w:p>
      <w:pPr>
        <w:pStyle w:val="BodyText"/>
      </w:pPr>
      <w:r>
        <w:t xml:space="preserve">Maine never touched the federal land system. It came into the Union in 1820 as the free-state half of the Missouri Compromise, carved straight out of Massachusetts, so there was no federal domain to grant and no section 16. Its school-land architecture is a Massachusetts hand-me-down. The 1819 Articles of Separation split the unsold</w:t>
      </w:r>
      <w:r>
        <w:t xml:space="preserve"> </w:t>
      </w:r>
      <w:r>
        <w:t xml:space="preserve">“</w:t>
      </w:r>
      <w:r>
        <w:t xml:space="preserve">wild lands</w:t>
      </w:r>
      <w:r>
        <w:t xml:space="preserve">”</w:t>
      </w:r>
      <w:r>
        <w:t xml:space="preserve"> </w:t>
      </w:r>
      <w:r>
        <w:t xml:space="preserve">in half and required that future grants reserve township</w:t>
      </w:r>
      <w:r>
        <w:t xml:space="preserve"> </w:t>
      </w:r>
      <w:r>
        <w:t xml:space="preserve">“</w:t>
      </w:r>
      <w:r>
        <w:t xml:space="preserve">public lots</w:t>
      </w:r>
      <w:r>
        <w:t xml:space="preserve">”</w:t>
      </w:r>
      <w:r>
        <w:t xml:space="preserve"> </w:t>
      </w:r>
      <w:r>
        <w:t xml:space="preserve">— the colonial pattern of roughly 320-acre tracts set aside for schools and the ministry. (Technically each township reserved several such tracts; the school lot was one among them.) Maine’s 1820 constitution added the civic spine, borrowing John Adams’s 1780 Massachusetts language: a</w:t>
      </w:r>
      <w:r>
        <w:t xml:space="preserve"> </w:t>
      </w:r>
      <w:r>
        <w:t xml:space="preserve">“</w:t>
      </w:r>
      <w:r>
        <w:t xml:space="preserve">general diffusion of the advantages of education</w:t>
      </w:r>
      <w:r>
        <w:t xml:space="preserve">”</w:t>
      </w:r>
      <w:r>
        <w:t xml:space="preserve"> </w:t>
      </w:r>
      <w:r>
        <w:t xml:space="preserve">as the precondition of liberty, with the towns bound to support their own schools. That clause has never been substantively rewritten.</w:t>
      </w:r>
    </w:p>
    <w:p>
      <w:pPr>
        <w:pStyle w:val="BodyText"/>
      </w:pPr>
      <w:r>
        <w:t xml:space="preserve">The operational history is drift. Many public lots were never even located in the thinly settled North Woods; custody bounced among land agents and county commissioners; and from 1850 the state sold</w:t>
      </w:r>
      <w:r>
        <w:t xml:space="preserve"> </w:t>
      </w:r>
      <w:r>
        <w:rPr>
          <w:i/>
        </w:rPr>
        <w:t xml:space="preserve">cutting rights</w:t>
      </w:r>
      <w:r>
        <w:t xml:space="preserve"> </w:t>
      </w:r>
      <w:r>
        <w:t xml:space="preserve">on the reserved lots — timber and grass, not fee title. More than 230,000 acres of cutting rights went between 1850 and 1857 alone. The trust was rescued, partly, in the 1970s. The 1973 Schepps Report reframed the neglected lots as a public trust, and in</w:t>
      </w:r>
      <w:r>
        <w:t xml:space="preserve"> </w:t>
      </w:r>
      <w:r>
        <w:rPr>
          <w:i/>
        </w:rPr>
        <w:t xml:space="preserve">Cushing v. State</w:t>
      </w:r>
      <w:r>
        <w:t xml:space="preserve"> </w:t>
      </w:r>
      <w:r>
        <w:t xml:space="preserve">(1981) the Law Court held those nineteenth-century cutting-right deeds had conveyed only the trees then standing — not future growth — restoring a century’s worth of value to the public-lot trust. But a parallel 1973 advisory opinion let the lots be managed for broad public uses rather than narrowly for schools, and the modern revenue regime sends earnings to a land-management fund. Today the only standing channel from public-lands revenue to a school purpose is a small, capped forestry-education grant program.</w:t>
      </w:r>
    </w:p>
    <w:p>
      <w:pPr>
        <w:pStyle w:val="BodyText"/>
      </w:pPr>
      <w:r>
        <w:rPr>
          <w:b/>
        </w:rPr>
        <w:t xml:space="preserve">Then→now:</w:t>
      </w:r>
      <w:r>
        <w:t xml:space="preserve"> </w:t>
      </w:r>
      <w:r>
        <w:t xml:space="preserve">Colonial township school-and-ministry lots → ~600,000 acres of state Public Reserved Lands whose revenue now funds land management, with the school thread reduced to one narrow forestry grant.</w:t>
      </w:r>
    </w:p>
    <w:p>
      <w:pPr>
        <w:pStyle w:val="BodyText"/>
      </w:pPr>
      <w:r>
        <w:rPr>
          <w:b/>
        </w:rPr>
        <w:t xml:space="preserve">Lesson:</w:t>
      </w:r>
      <w:r>
        <w:t xml:space="preserve"> </w:t>
      </w:r>
      <w:r>
        <w:t xml:space="preserve">A real constitutional duty to support schools, in Adams’s own words, can coexist with a land endowment whose revenue has quietly migrated away from the schools entirely. (See Ch. 2,</w:t>
      </w:r>
      <w:r>
        <w:t xml:space="preserve"> </w:t>
      </w:r>
      <w:r>
        <w:t xml:space="preserve">“</w:t>
      </w:r>
      <w:r>
        <w:t xml:space="preserve">Trust without the land.</w:t>
      </w:r>
      <w:r>
        <w:t xml:space="preserve">”</w:t>
      </w:r>
      <w:r>
        <w:t xml:space="preserve">)</w:t>
      </w:r>
      <w:r>
        <w:t xml:space="preserve"> </w:t>
      </w:r>
      <w:r>
        <w:rPr>
          <w:i/>
        </w:rPr>
        <w:t xml:space="preserve">Sources:</w:t>
      </w:r>
      <w:r>
        <w:t xml:space="preserve"> </w:t>
      </w:r>
      <w:r>
        <w:t xml:space="preserve">Act of Mar. 3, 1820, 3 Stat. 544; Articles of Separation (1819); Me. Const. art. VIII, pt. 1, § 1; P.L. 1850 ch. 196 (cutting rights); Schepps Report (1973);</w:t>
      </w:r>
      <w:r>
        <w:t xml:space="preserve"> </w:t>
      </w:r>
      <w:r>
        <w:rPr>
          <w:i/>
        </w:rPr>
        <w:t xml:space="preserve">Cushing v. State</w:t>
      </w:r>
      <w:r>
        <w:t xml:space="preserve">, 434 A.2d 486 (1981);</w:t>
      </w:r>
      <w:r>
        <w:t xml:space="preserve"> </w:t>
      </w:r>
      <w:r>
        <w:rPr>
          <w:i/>
        </w:rPr>
        <w:t xml:space="preserve">Black v. Bureau of Parks &amp; Lands</w:t>
      </w:r>
      <w:r>
        <w:t xml:space="preserve"> </w:t>
      </w:r>
      <w:r>
        <w:t xml:space="preserve">(2022); 12 M.R.S. §§ 1858–1859.</w:t>
      </w:r>
    </w:p>
    <w:p>
      <w:r>
        <w:pict>
          <v:rect style="width:0;height:1.5pt" o:hralign="center" o:hrstd="t" o:hr="t"/>
        </w:pict>
      </w:r>
    </w:p>
    <w:p>
      <w:pPr>
        <w:pStyle w:val="Heading1"/>
      </w:pPr>
      <w:bookmarkStart w:id="194" w:name="X4d7eda92640e23d434895c5bb9e814932749e42"/>
      <w:r>
        <w:t xml:space="preserve">Maryland — The State That Helped Write a Rule for Everyone Else</w:t>
      </w:r>
      <w:bookmarkEnd w:id="194"/>
    </w:p>
    <w:p>
      <w:pPr>
        <w:pStyle w:val="FirstParagraph"/>
      </w:pPr>
      <w:r>
        <w:rPr>
          <w:i/>
        </w:rPr>
        <w:t xml:space="preserve">Admitted 1788 (ratified the Constitution; an original state) · Grant: none — no federal land, no admission-act grant · Today: no permanent school-fund corpus; K-12 funded by general appropriation under the Blueprint reform · Trustee: none of fiduciary character; statutory education bodies only · Verdict: Built a trust with no federal land — and barely a fund at all.</w:t>
      </w:r>
    </w:p>
    <w:p>
      <w:pPr>
        <w:pStyle w:val="BodyText"/>
      </w:pPr>
      <w:r>
        <w:rPr>
          <w:b/>
        </w:rPr>
        <w:t xml:space="preserve">Telling fact:</w:t>
      </w:r>
      <w:r>
        <w:t xml:space="preserve"> </w:t>
      </w:r>
      <w:r>
        <w:t xml:space="preserve">Marylanders sat in the Congress that wrote the section-16 school reservation into the 1785 and 1787 ordinances — a civic idea Maryland embraced — but the rule was written for the</w:t>
      </w:r>
      <w:r>
        <w:t xml:space="preserve"> </w:t>
      </w:r>
      <w:r>
        <w:rPr>
          <w:i/>
        </w:rPr>
        <w:t xml:space="preserve">new</w:t>
      </w:r>
      <w:r>
        <w:t xml:space="preserve"> </w:t>
      </w:r>
      <w:r>
        <w:t xml:space="preserve">states, and Maryland kept its own lands and never got a school section.</w:t>
      </w:r>
    </w:p>
    <w:p>
      <w:pPr>
        <w:pStyle w:val="BodyText"/>
      </w:pPr>
      <w:r>
        <w:t xml:space="preserve">Maryland is the book’s clean counterexample. It was already a state — and had been for nearly half a century — when Congress reserved section 16 for schools in the Land Ordinance of 1785 and the Northwest Ordinance of 1787. Those ordinances applied to federal public lands ceded from the frontier; Maryland’s lands traced to the 1632 Calvert charter, and at independence the state simply succeeded to the proprietor’s interest. So there is no Maryland school trust to defend — no corpus, no irreducible fund, no fiduciary trustee board. What Maryland built instead is a state-constitutional mandate, enforced (when at all) through adequacy litigation rather than trust doctrine.</w:t>
      </w:r>
    </w:p>
    <w:p>
      <w:pPr>
        <w:pStyle w:val="BodyText"/>
      </w:pPr>
      <w:r>
        <w:t xml:space="preserve">The constitutional language is real but partial. Article VIII of the 1867 constitution directs the General Assembly to establish</w:t>
      </w:r>
      <w:r>
        <w:t xml:space="preserve"> </w:t>
      </w:r>
      <w:r>
        <w:t xml:space="preserve">“</w:t>
      </w:r>
      <w:r>
        <w:t xml:space="preserve">a thorough and efficient System of Free Public Schools,</w:t>
      </w:r>
      <w:r>
        <w:t xml:space="preserve">”</w:t>
      </w:r>
      <w:r>
        <w:t xml:space="preserve"> </w:t>
      </w:r>
      <w:r>
        <w:t xml:space="preserve">and section 3 says</w:t>
      </w:r>
      <w:r>
        <w:t xml:space="preserve"> </w:t>
      </w:r>
      <w:r>
        <w:t xml:space="preserve">“</w:t>
      </w:r>
      <w:r>
        <w:t xml:space="preserve">The School Fund of the State shall be kept inviolate</w:t>
      </w:r>
      <w:r>
        <w:t xml:space="preserve">”</w:t>
      </w:r>
      <w:r>
        <w:t xml:space="preserve"> </w:t>
      </w:r>
      <w:r>
        <w:t xml:space="preserve">— but that</w:t>
      </w:r>
      <w:r>
        <w:t xml:space="preserve"> </w:t>
      </w:r>
      <w:r>
        <w:t xml:space="preserve">“</w:t>
      </w:r>
      <w:r>
        <w:t xml:space="preserve">School Fund</w:t>
      </w:r>
      <w:r>
        <w:t xml:space="preserve">”</w:t>
      </w:r>
      <w:r>
        <w:t xml:space="preserve"> </w:t>
      </w:r>
      <w:r>
        <w:t xml:space="preserve">is a small, diffuse pool of dedicated revenues, not a corpus of federal-grant proceeds. The case law is correspondingly modest:</w:t>
      </w:r>
      <w:r>
        <w:t xml:space="preserve"> </w:t>
      </w:r>
      <w:r>
        <w:rPr>
          <w:i/>
        </w:rPr>
        <w:t xml:space="preserve">Weddle</w:t>
      </w:r>
      <w:r>
        <w:t xml:space="preserve"> </w:t>
      </w:r>
      <w:r>
        <w:t xml:space="preserve">(1902) used the inviolability clause to keep school funds from paying tort judgments;</w:t>
      </w:r>
      <w:r>
        <w:t xml:space="preserve"> </w:t>
      </w:r>
      <w:r>
        <w:rPr>
          <w:i/>
        </w:rPr>
        <w:t xml:space="preserve">Wheat</w:t>
      </w:r>
      <w:r>
        <w:t xml:space="preserve"> </w:t>
      </w:r>
      <w:r>
        <w:t xml:space="preserve">(1938) allowed transportation aid to reach private-school students. The modern anchors are adequacy cases, not trust cases.</w:t>
      </w:r>
      <w:r>
        <w:t xml:space="preserve"> </w:t>
      </w:r>
      <w:r>
        <w:rPr>
          <w:i/>
        </w:rPr>
        <w:t xml:space="preserve">Hornbeck</w:t>
      </w:r>
      <w:r>
        <w:t xml:space="preserve"> </w:t>
      </w:r>
      <w:r>
        <w:t xml:space="preserve">(1983) found a justiciable duty to provide adequate basic education but refused to require funding equalization.</w:t>
      </w:r>
      <w:r>
        <w:t xml:space="preserve"> </w:t>
      </w:r>
      <w:r>
        <w:rPr>
          <w:i/>
        </w:rPr>
        <w:t xml:space="preserve">Bradford</w:t>
      </w:r>
      <w:r>
        <w:t xml:space="preserve"> </w:t>
      </w:r>
      <w:r>
        <w:t xml:space="preserve">(filed 1994) generated more than $2 billion in increased state funding over its life before the consent decree was dismissed as satisfied in 2024. The episode that most resembles a trust fight involved gambling money, not land: in 2018 voters passed a</w:t>
      </w:r>
      <w:r>
        <w:t xml:space="preserve"> </w:t>
      </w:r>
      <w:r>
        <w:t xml:space="preserve">“</w:t>
      </w:r>
      <w:r>
        <w:t xml:space="preserve">lockbox</w:t>
      </w:r>
      <w:r>
        <w:t xml:space="preserve">”</w:t>
      </w:r>
      <w:r>
        <w:t xml:space="preserve"> </w:t>
      </w:r>
      <w:r>
        <w:t xml:space="preserve">amendment requiring casino education revenue to</w:t>
      </w:r>
      <w:r>
        <w:t xml:space="preserve"> </w:t>
      </w:r>
      <w:r>
        <w:rPr>
          <w:i/>
        </w:rPr>
        <w:t xml:space="preserve">supplement</w:t>
      </w:r>
      <w:r>
        <w:t xml:space="preserve">, not supplant, school funding — the same supplement-versus-supplant problem the public-land trusts were built to prevent. Today the Blueprint for Maryland’s Future, enacted in 2021, is the most ambitious adequacy reform since</w:t>
      </w:r>
      <w:r>
        <w:t xml:space="preserve"> </w:t>
      </w:r>
      <w:r>
        <w:rPr>
          <w:i/>
        </w:rPr>
        <w:t xml:space="preserve">Bradford</w:t>
      </w:r>
      <w:r>
        <w:t xml:space="preserve"> </w:t>
      </w:r>
      <w:r>
        <w:t xml:space="preserve">— but it is an annual general-fund appropriation, not a fiduciary fund.</w:t>
      </w:r>
    </w:p>
    <w:p>
      <w:pPr>
        <w:pStyle w:val="BodyText"/>
      </w:pPr>
      <w:r>
        <w:rPr>
          <w:b/>
        </w:rPr>
        <w:t xml:space="preserve">Then→now:</w:t>
      </w:r>
      <w:r>
        <w:t xml:space="preserve"> </w:t>
      </w:r>
      <w:r>
        <w:t xml:space="preserve">A founding-era civic idea Maryland helped write into national law → a state that gave that idea to the new states, kept its own land, and funds its schools by appropriation rather than by trust.</w:t>
      </w:r>
    </w:p>
    <w:p>
      <w:pPr>
        <w:pStyle w:val="BodyText"/>
      </w:pPr>
      <w:r>
        <w:rPr>
          <w:b/>
        </w:rPr>
        <w:t xml:space="preserve">Lesson:</w:t>
      </w:r>
      <w:r>
        <w:t xml:space="preserve"> </w:t>
      </w:r>
      <w:r>
        <w:t xml:space="preserve">The school-trust framework was a particular nineteenth-century invention for the public-land states — it is not the only way a state can promise to fund its schools, and Maryland is the proof. (See Ch. 1, on where the rule came from, and Ch. 2.)</w:t>
      </w:r>
      <w:r>
        <w:t xml:space="preserve"> </w:t>
      </w:r>
      <w:r>
        <w:rPr>
          <w:i/>
        </w:rPr>
        <w:t xml:space="preserve">Sources:</w:t>
      </w:r>
      <w:r>
        <w:t xml:space="preserve"> </w:t>
      </w:r>
      <w:r>
        <w:t xml:space="preserve">Land Ordinance of 1785; Northwest Ordinance of 1787; Md. Const. art. VIII §§ 1–3 (1867);</w:t>
      </w:r>
      <w:r>
        <w:t xml:space="preserve"> </w:t>
      </w:r>
      <w:r>
        <w:rPr>
          <w:i/>
        </w:rPr>
        <w:t xml:space="preserve">Weddle</w:t>
      </w:r>
      <w:r>
        <w:t xml:space="preserve"> </w:t>
      </w:r>
      <w:r>
        <w:t xml:space="preserve">(1902);</w:t>
      </w:r>
      <w:r>
        <w:t xml:space="preserve"> </w:t>
      </w:r>
      <w:r>
        <w:rPr>
          <w:i/>
        </w:rPr>
        <w:t xml:space="preserve">Hornbeck v. Somerset County</w:t>
      </w:r>
      <w:r>
        <w:t xml:space="preserve"> </w:t>
      </w:r>
      <w:r>
        <w:t xml:space="preserve">(1983);</w:t>
      </w:r>
      <w:r>
        <w:t xml:space="preserve"> </w:t>
      </w:r>
      <w:r>
        <w:rPr>
          <w:i/>
        </w:rPr>
        <w:t xml:space="preserve">Bradford</w:t>
      </w:r>
      <w:r>
        <w:t xml:space="preserve"> </w:t>
      </w:r>
      <w:r>
        <w:t xml:space="preserve">(1994–2024); Md. Const. art. XIX (2008; 2018 lockbox amendment); Blueprint for Maryland’s Future (2021).</w:t>
      </w:r>
    </w:p>
    <w:p>
      <w:pPr>
        <w:pStyle w:val="BodyText"/>
      </w:pPr>
      <w:r>
        <w:rPr>
          <w:i/>
        </w:rPr>
        <w:t xml:space="preserve">State Dossier template (v1, 2026-05-29). Re-rendered from</w:t>
      </w:r>
      <w:r>
        <w:rPr>
          <w:i/>
        </w:rPr>
        <w:t xml:space="preserve"> </w:t>
      </w:r>
      <w:r>
        <w:rPr>
          <w:rStyle w:val="VerbatimChar"/>
          <w:i/>
        </w:rPr>
        <w:t xml:space="preserve">Schools_of_the_Republic_v1.3_[INTERNAL].md</w:t>
      </w:r>
      <w:r>
        <w:rPr>
          <w:i/>
        </w:rPr>
        <w:t xml:space="preserve">, with confirmed verification fixes from Batch3/Batch4 findings and the consolidated report applied. Ten states: Massachusetts, Michigan, Minnesota, Mississippi, Missouri, Montana, Nebraska, Nevada, New Hampshire, New Jersey. Present-day dollar figures carry</w:t>
      </w:r>
      <w:r>
        <w:rPr>
          <w:i/>
        </w:rPr>
        <w:t xml:space="preserve"> </w:t>
      </w:r>
      <w:r>
        <w:rPr>
          <w:rStyle w:val="VerbatimChar"/>
          <w:i/>
        </w:rPr>
        <w:t xml:space="preserve">[AS OF]</w:t>
      </w:r>
      <w:r>
        <w:rPr>
          <w:i/>
        </w:rPr>
        <w:t xml:space="preserve">/</w:t>
      </w:r>
      <w:r>
        <w:rPr>
          <w:rStyle w:val="VerbatimChar"/>
          <w:i/>
        </w:rPr>
        <w:t xml:space="preserve">[VERIFY]</w:t>
      </w:r>
      <w:r>
        <w:rPr>
          <w:i/>
        </w:rPr>
        <w:t xml:space="preserve">.</w:t>
      </w:r>
    </w:p>
    <w:p>
      <w:r>
        <w:pict>
          <v:rect style="width:0;height:1.5pt" o:hralign="center" o:hrstd="t" o:hr="t"/>
        </w:pict>
      </w:r>
    </w:p>
    <w:p>
      <w:pPr>
        <w:pStyle w:val="Heading1"/>
      </w:pPr>
      <w:bookmarkStart w:id="195" w:name="Xbf7679eb3f6dc402e9f726cd8db0c709fa157b7"/>
      <w:r>
        <w:t xml:space="preserve">Massachusetts — The State That Wrote the Sentence</w:t>
      </w:r>
      <w:bookmarkEnd w:id="195"/>
    </w:p>
    <w:p>
      <w:pPr>
        <w:pStyle w:val="FirstParagraph"/>
      </w:pPr>
      <w:r>
        <w:rPr>
          <w:i/>
        </w:rPr>
        <w:t xml:space="preserve">Admitted 1788 (ratification #6) · Grant: none — already a state when Congress invented school sections · Trust fund today: no land-derived corpus · Trustee: the General Court itself · Verdict: Built a duty with no federal land.</w:t>
      </w:r>
    </w:p>
    <w:p>
      <w:pPr>
        <w:pStyle w:val="BodyText"/>
      </w:pPr>
      <w:r>
        <w:rPr>
          <w:b/>
        </w:rPr>
        <w:t xml:space="preserve">Telling fact:</w:t>
      </w:r>
      <w:r>
        <w:t xml:space="preserve"> </w:t>
      </w:r>
      <w:r>
        <w:t xml:space="preserve">The single most-quoted line in American public education was drafted by John Adams in the autumn of 1779 — six years before there was a section sixteen for anyone to reserve.</w:t>
      </w:r>
    </w:p>
    <w:p>
      <w:pPr>
        <w:pStyle w:val="BodyText"/>
      </w:pPr>
      <w:r>
        <w:t xml:space="preserve">When Congress invented the school-land template in the 1785 Land Ordinance, Massachusetts was already a commonwealth with its own written constitution. There was no federal public domain inside its borders, so there was nothing to grant and nothing to steal. What Massachusetts contributed instead was the language everyone else built on. The colony had been</w:t>
      </w:r>
      <w:r>
        <w:t xml:space="preserve"> </w:t>
      </w:r>
      <w:r>
        <w:rPr>
          <w:i/>
        </w:rPr>
        <w:t xml:space="preserve">doing</w:t>
      </w:r>
      <w:r>
        <w:t xml:space="preserve"> </w:t>
      </w:r>
      <w:r>
        <w:t xml:space="preserve">public schooling since the 1647</w:t>
      </w:r>
      <w:r>
        <w:t xml:space="preserve"> </w:t>
      </w:r>
      <w:r>
        <w:t xml:space="preserve">“</w:t>
      </w:r>
      <w:r>
        <w:t xml:space="preserve">Old Deluder Satan Act,</w:t>
      </w:r>
      <w:r>
        <w:t xml:space="preserve">”</w:t>
      </w:r>
      <w:r>
        <w:t xml:space="preserve"> </w:t>
      </w:r>
      <w:r>
        <w:t xml:space="preserve">which required every town of fifty households to hire a teacher and every town of a hundred to keep a grammar school. By the time Adams sat down to draft the 1780 Constitution — still the oldest functioning written constitution in the world — the duty to educate was a hundred and thirty-three years old in practice.</w:t>
      </w:r>
    </w:p>
    <w:p>
      <w:pPr>
        <w:pStyle w:val="BodyText"/>
      </w:pPr>
      <w:r>
        <w:t xml:space="preserve">Adams’s clause is Chapter V, Section II:</w:t>
      </w:r>
      <w:r>
        <w:t xml:space="preserve"> </w:t>
      </w:r>
      <w:r>
        <w:t xml:space="preserve">“</w:t>
      </w:r>
      <w:r>
        <w:t xml:space="preserve">Wisdom and knowledge, as well as virtue, diffused generally among the body of the people, being necessary for the preservation of their rights and liberties… it shall be the duty of legislatures and magistrates, in all future periods of this commonwealth, to cherish the interests of literature and the sciences.</w:t>
      </w:r>
      <w:r>
        <w:t xml:space="preserve">”</w:t>
      </w:r>
      <w:r>
        <w:t xml:space="preserve"> </w:t>
      </w:r>
      <w:r>
        <w:t xml:space="preserve">It does three things at once. It diagnoses self-government as depending on a literate people. It lays the duty on every future legislature, not just the one in the room. And it runs the whole ladder, from the town grammar school to Harvard.</w:t>
      </w:r>
    </w:p>
    <w:p>
      <w:pPr>
        <w:pStyle w:val="BodyText"/>
      </w:pPr>
      <w:r>
        <w:t xml:space="preserve">Seven years later the Confederation Congress wrote the Northwest Ordinance:</w:t>
      </w:r>
      <w:r>
        <w:t xml:space="preserve"> </w:t>
      </w:r>
      <w:r>
        <w:t xml:space="preserve">“</w:t>
      </w:r>
      <w:r>
        <w:t xml:space="preserve">Religion, morality, and knowledge being necessary to good government and the happiness of mankind, schools and the means of education shall forever be encouraged.</w:t>
      </w:r>
      <w:r>
        <w:t xml:space="preserve">”</w:t>
      </w:r>
      <w:r>
        <w:t xml:space="preserve"> </w:t>
      </w:r>
      <w:r>
        <w:t xml:space="preserve">The genealogy is plain — same premise, same forever-tense duty. Massachusetts supplied the rhetorical envelope; Congress poured the section-sixteen mechanism into it. Adams’s sentence is upstream of the federal template, not downstream of it.</w:t>
      </w:r>
    </w:p>
    <w:p>
      <w:pPr>
        <w:pStyle w:val="BodyText"/>
      </w:pPr>
      <w:r>
        <w:t xml:space="preserve">The clause is still load-bearing. In</w:t>
      </w:r>
      <w:r>
        <w:t xml:space="preserve"> </w:t>
      </w:r>
      <w:r>
        <w:rPr>
          <w:i/>
        </w:rPr>
        <w:t xml:space="preserve">McDuffy</w:t>
      </w:r>
      <w:r>
        <w:t xml:space="preserve"> </w:t>
      </w:r>
      <w:r>
        <w:t xml:space="preserve">(1993) the Supreme Judicial Court read it as a judicially enforceable duty to fund an adequate education, spurring the modern Chapter 70 finance formula;</w:t>
      </w:r>
      <w:r>
        <w:t xml:space="preserve"> </w:t>
      </w:r>
      <w:r>
        <w:rPr>
          <w:i/>
        </w:rPr>
        <w:t xml:space="preserve">Hancock</w:t>
      </w:r>
      <w:r>
        <w:t xml:space="preserve"> </w:t>
      </w:r>
      <w:r>
        <w:t xml:space="preserve">(2005) narrowed the remedy without overruling the duty. Both are funding-adequacy cases — Massachusetts has no trust corpus to police.</w:t>
      </w:r>
    </w:p>
    <w:p>
      <w:pPr>
        <w:pStyle w:val="BodyText"/>
      </w:pPr>
      <w:r>
        <w:rPr>
          <w:b/>
        </w:rPr>
        <w:t xml:space="preserve">Pull-quote:</w:t>
      </w:r>
      <w:r>
        <w:t xml:space="preserve"> </w:t>
      </w:r>
      <w:r>
        <w:rPr>
          <w:i/>
        </w:rPr>
        <w:t xml:space="preserve">“</w:t>
      </w:r>
      <w:r>
        <w:rPr>
          <w:i/>
        </w:rPr>
        <w:t xml:space="preserve">It shall be the duty of legislatures and magistrates, in all future periods of this commonwealth, to cherish the interests of literature and the sciences.</w:t>
      </w:r>
      <w:r>
        <w:rPr>
          <w:i/>
        </w:rPr>
        <w:t xml:space="preserve">”</w:t>
      </w:r>
      <w:r>
        <w:rPr>
          <w:i/>
        </w:rPr>
        <w:t xml:space="preserve"> </w:t>
      </w:r>
      <w:r>
        <w:rPr>
          <w:i/>
        </w:rPr>
        <w:t xml:space="preserve">— Massachusetts Constitution of 1780, drafted by John Adams</w:t>
      </w:r>
    </w:p>
    <w:p>
      <w:pPr>
        <w:pStyle w:val="BodyText"/>
      </w:pPr>
      <w:r>
        <w:rPr>
          <w:b/>
        </w:rPr>
        <w:t xml:space="preserve">Lesson:</w:t>
      </w:r>
      <w:r>
        <w:t xml:space="preserve"> </w:t>
      </w:r>
      <w:r>
        <w:t xml:space="preserve">Where the public-land states defend a corpus, Massachusetts defends a clause — and it is the clause every admission act from Ohio to Hawaii carried forward. (See Ch. 1,</w:t>
      </w:r>
      <w:r>
        <w:t xml:space="preserve"> </w:t>
      </w:r>
      <w:r>
        <w:t xml:space="preserve">“</w:t>
      </w:r>
      <w:r>
        <w:t xml:space="preserve">Inheritance &amp; Duty.</w:t>
      </w:r>
      <w:r>
        <w:t xml:space="preserve">”</w:t>
      </w:r>
      <w:r>
        <w:t xml:space="preserve">)</w:t>
      </w:r>
      <w:r>
        <w:t xml:space="preserve"> </w:t>
      </w:r>
      <w:r>
        <w:rPr>
          <w:b/>
        </w:rPr>
        <w:t xml:space="preserve">Sources:</w:t>
      </w:r>
      <w:r>
        <w:t xml:space="preserve"> </w:t>
      </w:r>
      <w:r>
        <w:t xml:space="preserve">Mass. Const. of 1780, pt. II, ch. V, § II; Old Deluder Satan Act (1647);</w:t>
      </w:r>
      <w:r>
        <w:t xml:space="preserve"> </w:t>
      </w:r>
      <w:r>
        <w:rPr>
          <w:i/>
        </w:rPr>
        <w:t xml:space="preserve">McDuffy v. Sec’y of the Exec. Office of Educ.</w:t>
      </w:r>
      <w:r>
        <w:t xml:space="preserve">, 415 Mass. 545 (1993);</w:t>
      </w:r>
      <w:r>
        <w:t xml:space="preserve"> </w:t>
      </w:r>
      <w:r>
        <w:rPr>
          <w:i/>
        </w:rPr>
        <w:t xml:space="preserve">Hancock v. Comm’r of Educ.</w:t>
      </w:r>
      <w:r>
        <w:t xml:space="preserve">, 443 Mass. 428 (2005); Northwest Ordinance art. III (1787).</w:t>
      </w:r>
    </w:p>
    <w:p>
      <w:r>
        <w:pict>
          <v:rect style="width:0;height:1.5pt" o:hralign="center" o:hrstd="t" o:hr="t"/>
        </w:pict>
      </w:r>
    </w:p>
    <w:p>
      <w:pPr>
        <w:pStyle w:val="Heading1"/>
      </w:pPr>
      <w:bookmarkStart w:id="196" w:name="X81cdef5f8454e4013ec0be0927c2f564d36841d"/>
      <w:r>
        <w:t xml:space="preserve">Michigan — The Headwater That Drained Its Own Well</w:t>
      </w:r>
      <w:bookmarkEnd w:id="196"/>
    </w:p>
    <w:p>
      <w:pPr>
        <w:pStyle w:val="FirstParagraph"/>
      </w:pPr>
      <w:r>
        <w:rPr>
          <w:i/>
        </w:rPr>
        <w:t xml:space="preserve">Admitted 1837 · Grant: Section 16 only (~1.07 million acres</w:t>
      </w:r>
      <w:r>
        <w:rPr>
          <w:i/>
        </w:rPr>
        <w:t xml:space="preserve"> </w:t>
      </w:r>
      <w:r>
        <w:rPr>
          <w:rStyle w:val="VerbatimChar"/>
          <w:i/>
        </w:rPr>
        <w:t xml:space="preserve">[VERIFY]</w:t>
      </w:r>
      <w:r>
        <w:rPr>
          <w:i/>
        </w:rPr>
        <w:t xml:space="preserve">) · Trust corpus today: residual, displaced by the State School Aid Fund</w:t>
      </w:r>
      <w:r>
        <w:rPr>
          <w:i/>
        </w:rPr>
        <w:t xml:space="preserve"> </w:t>
      </w:r>
      <w:r>
        <w:rPr>
          <w:rStyle w:val="VerbatimChar"/>
          <w:i/>
        </w:rPr>
        <w:t xml:space="preserve">[VERIFY]</w:t>
      </w:r>
      <w:r>
        <w:rPr>
          <w:i/>
        </w:rPr>
        <w:t xml:space="preserve"> </w:t>
      </w:r>
      <w:r>
        <w:rPr>
          <w:i/>
        </w:rPr>
        <w:t xml:space="preserve">· Trustee: historically the Superintendent of Public Instruction; today the State Treasurer / Dept. of Education · Verdict: Broke the trust.</w:t>
      </w:r>
    </w:p>
    <w:p>
      <w:pPr>
        <w:pStyle w:val="BodyText"/>
      </w:pPr>
      <w:r>
        <w:rPr>
          <w:b/>
        </w:rPr>
        <w:t xml:space="preserve">Telling fact:</w:t>
      </w:r>
      <w:r>
        <w:t xml:space="preserve"> </w:t>
      </w:r>
      <w:r>
        <w:t xml:space="preserve">Michigan is where the U.S. Supreme Court first called a school-land grant a</w:t>
      </w:r>
      <w:r>
        <w:t xml:space="preserve"> </w:t>
      </w:r>
      <w:r>
        <w:t xml:space="preserve">“</w:t>
      </w:r>
      <w:r>
        <w:t xml:space="preserve">sacred obligation</w:t>
      </w:r>
      <w:r>
        <w:t xml:space="preserve">”</w:t>
      </w:r>
      <w:r>
        <w:t xml:space="preserve"> </w:t>
      </w:r>
      <w:r>
        <w:t xml:space="preserve">on the public faith of the state — and it is also where the legislature, twenty years later, swept the principal of that fund into the general treasury and replaced it with a bookkeeping entry.</w:t>
      </w:r>
    </w:p>
    <w:p>
      <w:pPr>
        <w:pStyle w:val="BodyText"/>
      </w:pPr>
      <w:r>
        <w:t xml:space="preserve">Michigan is a doctrinal headwater in two ways, and a cautionary tale in a third. First, the doctrine:</w:t>
      </w:r>
      <w:r>
        <w:t xml:space="preserve"> </w:t>
      </w:r>
      <w:r>
        <w:rPr>
          <w:i/>
        </w:rPr>
        <w:t xml:space="preserve">Cooper v. Roberts</w:t>
      </w:r>
      <w:r>
        <w:t xml:space="preserve"> </w:t>
      </w:r>
      <w:r>
        <w:t xml:space="preserve">(1855) arose from a Michigan title fight over a copper-bearing school section in the Upper Peninsula. Justice Catron, writing for a unanimous Court, ruled for the school grant and declared that such grants are not ordinary state property but a trust resting on</w:t>
      </w:r>
      <w:r>
        <w:t xml:space="preserve"> </w:t>
      </w:r>
      <w:r>
        <w:t xml:space="preserve">“</w:t>
      </w:r>
      <w:r>
        <w:t xml:space="preserve">a sacred obligation imposed on its public faith.</w:t>
      </w:r>
      <w:r>
        <w:t xml:space="preserve">”</w:t>
      </w:r>
      <w:r>
        <w:t xml:space="preserve"> </w:t>
      </w:r>
      <w:r>
        <w:t xml:space="preserve">Every Northwest Ordinance state has stood on that floor ever since.</w:t>
      </w:r>
    </w:p>
    <w:p>
      <w:pPr>
        <w:pStyle w:val="BodyText"/>
      </w:pPr>
      <w:r>
        <w:t xml:space="preserve">Second, the architecture. The Michigan Constitutional Convention of 1835 met more than a year before Congress finalized the grant and made a structural choice no one had made before: it centralized school-land management at the</w:t>
      </w:r>
      <w:r>
        <w:t xml:space="preserve"> </w:t>
      </w:r>
      <w:r>
        <w:rPr>
          <w:i/>
        </w:rPr>
        <w:t xml:space="preserve">state</w:t>
      </w:r>
      <w:r>
        <w:t xml:space="preserve"> </w:t>
      </w:r>
      <w:r>
        <w:t xml:space="preserve">level, in a Superintendent of Public Instruction, rather than scattering it across hundreds of township trustees the way the Ohio template did. Wisconsin copied Michigan in 1848; Minnesota copied Wisconsin in 1857; the whole western pattern of state land boards traces back to what Margaret Bird calls</w:t>
      </w:r>
      <w:r>
        <w:t xml:space="preserve"> </w:t>
      </w:r>
      <w:r>
        <w:t xml:space="preserve">“</w:t>
      </w:r>
      <w:r>
        <w:t xml:space="preserve">the Michigan Plan.</w:t>
      </w:r>
      <w:r>
        <w:t xml:space="preserve">”</w:t>
      </w:r>
    </w:p>
    <w:p>
      <w:pPr>
        <w:pStyle w:val="BodyText"/>
      </w:pPr>
      <w:r>
        <w:t xml:space="preserve">Then the corrective edge. Better architecture did not save the corpus. Michigan’s section-sixteen lands — timber and mineral country — were sold off through the nineteenth century at prices that did not reflect their value. In 1875, Public Act 22 did the rest: it was, in the legislature’s own words, an act</w:t>
      </w:r>
      <w:r>
        <w:t xml:space="preserve"> </w:t>
      </w:r>
      <w:r>
        <w:t xml:space="preserve">“</w:t>
      </w:r>
      <w:r>
        <w:t xml:space="preserve">to provide for the use of the proceeds of the sale of educational lands in defraying the expenses of the state government.</w:t>
      </w:r>
      <w:r>
        <w:t xml:space="preserve">”</w:t>
      </w:r>
      <w:r>
        <w:t xml:space="preserve"> </w:t>
      </w:r>
      <w:r>
        <w:t xml:space="preserve">The state took the principal into the general fund and kept paying schools interest computed against a balance that no longer existed. The fund survived only on paper.</w:t>
      </w:r>
    </w:p>
    <w:p>
      <w:pPr>
        <w:pStyle w:val="BodyText"/>
      </w:pPr>
      <w:r>
        <w:t xml:space="preserve">The 1963 Constitution finished the pivot, dropping the old perpetual-school-land-fund clause and substituting the modern State School Aid Fund — a sales-tax-fed finance vehicle, not a land trust. What survives intact is the rhetoric: Article VIII, § 1 still carries the Northwest Ordinance line nearly verbatim, the cleanest such preservation in any state constitution.</w:t>
      </w:r>
    </w:p>
    <w:p>
      <w:pPr>
        <w:pStyle w:val="BodyText"/>
      </w:pPr>
      <w:r>
        <w:rPr>
          <w:b/>
        </w:rPr>
        <w:t xml:space="preserve">Then→now:</w:t>
      </w:r>
      <w:r>
        <w:t xml:space="preserve"> </w:t>
      </w:r>
      <w:r>
        <w:t xml:space="preserve">A million-acre timber-and-copper endowment → a residual fund, with K-12 now funded by a sales-tax-backed School Aid Fund instead.</w:t>
      </w:r>
    </w:p>
    <w:p>
      <w:pPr>
        <w:pStyle w:val="BodyText"/>
      </w:pPr>
      <w:r>
        <w:rPr>
          <w:b/>
        </w:rPr>
        <w:t xml:space="preserve">Lesson:</w:t>
      </w:r>
      <w:r>
        <w:t xml:space="preserve"> </w:t>
      </w:r>
      <w:r>
        <w:t xml:space="preserve">State-level architecture is the floor, not the building. Centralizing management improved discipline at the margins and did not stop a one-line statute from seizing the corpus. (See Ch. 3,</w:t>
      </w:r>
      <w:r>
        <w:t xml:space="preserve"> </w:t>
      </w:r>
      <w:r>
        <w:t xml:space="preserve">“</w:t>
      </w:r>
      <w:r>
        <w:t xml:space="preserve">Directed seizure,</w:t>
      </w:r>
      <w:r>
        <w:t xml:space="preserve">”</w:t>
      </w:r>
      <w:r>
        <w:t xml:space="preserve"> </w:t>
      </w:r>
      <w:r>
        <w:t xml:space="preserve">and Ch. 4.)</w:t>
      </w:r>
      <w:r>
        <w:t xml:space="preserve"> </w:t>
      </w:r>
      <w:r>
        <w:rPr>
          <w:b/>
        </w:rPr>
        <w:t xml:space="preserve">Sources:</w:t>
      </w:r>
      <w:r>
        <w:t xml:space="preserve"> </w:t>
      </w:r>
      <w:r>
        <w:rPr>
          <w:i/>
        </w:rPr>
        <w:t xml:space="preserve">Cooper v. Roberts</w:t>
      </w:r>
      <w:r>
        <w:t xml:space="preserve">, 59 U.S. 173 (1855); Act of June 23, 1836, 5 Stat. 59; Mich. Const. of 1835 art. X; 1875 Public Act 22 (Mich. Legislature confirms purpose;</w:t>
      </w:r>
      <w:r>
        <w:t xml:space="preserve"> </w:t>
      </w:r>
      <w:r>
        <w:rPr>
          <w:i/>
        </w:rPr>
        <w:t xml:space="preserve">Milliken v. Green</w:t>
      </w:r>
      <w:r>
        <w:t xml:space="preserve"> </w:t>
      </w:r>
      <w:r>
        <w:t xml:space="preserve">historical narrative, vacated); Mich. Const. of 1963 art. VIII § 1, art. IX § 11.</w:t>
      </w:r>
    </w:p>
    <w:p>
      <w:r>
        <w:pict>
          <v:rect style="width:0;height:1.5pt" o:hralign="center" o:hrstd="t" o:hr="t"/>
        </w:pict>
      </w:r>
    </w:p>
    <w:p>
      <w:pPr>
        <w:pStyle w:val="Heading1"/>
      </w:pPr>
      <w:bookmarkStart w:id="197" w:name="X6710939c407c7a14552c3629bd2dac407f9d302"/>
      <w:r>
        <w:t xml:space="preserve">Minnesota — The State That Copied the Template First, and Kept the Most</w:t>
      </w:r>
      <w:bookmarkEnd w:id="197"/>
    </w:p>
    <w:p>
      <w:pPr>
        <w:pStyle w:val="FirstParagraph"/>
      </w:pPr>
      <w:r>
        <w:rPr>
          <w:i/>
        </w:rPr>
        <w:t xml:space="preserve">Admitted 1858 · Grant: sections 16 and 36 (~2.5 million surface acres retained, plus ~1 million mineral acres) · Permanent School Fund ≈ $2.1–2.3 billion</w:t>
      </w:r>
      <w:r>
        <w:rPr>
          <w:i/>
        </w:rPr>
        <w:t xml:space="preserve"> </w:t>
      </w:r>
      <w:r>
        <w:rPr>
          <w:rStyle w:val="VerbatimChar"/>
          <w:i/>
        </w:rPr>
        <w:t xml:space="preserve">[AS OF 2024–25]</w:t>
      </w:r>
      <w:r>
        <w:rPr>
          <w:i/>
        </w:rPr>
        <w:t xml:space="preserve"> </w:t>
      </w:r>
      <w:r>
        <w:rPr>
          <w:i/>
        </w:rPr>
        <w:t xml:space="preserve">· Trustee: DNR, with a statutory School Trust Lands Director · Verdict: Kept faith (with one federal lock-up it cannot open).</w:t>
      </w:r>
    </w:p>
    <w:p>
      <w:pPr>
        <w:pStyle w:val="BodyText"/>
      </w:pPr>
      <w:r>
        <w:rPr>
          <w:b/>
        </w:rPr>
        <w:t xml:space="preserve">Telling fact:</w:t>
      </w:r>
      <w:r>
        <w:t xml:space="preserve"> </w:t>
      </w:r>
      <w:r>
        <w:t xml:space="preserve">The</w:t>
      </w:r>
      <w:r>
        <w:t xml:space="preserve"> </w:t>
      </w:r>
      <w:r>
        <w:t xml:space="preserve">“</w:t>
      </w:r>
      <w:r>
        <w:t xml:space="preserve">doubled grant</w:t>
      </w:r>
      <w:r>
        <w:t xml:space="preserve">”</w:t>
      </w:r>
      <w:r>
        <w:t xml:space="preserve"> </w:t>
      </w:r>
      <w:r>
        <w:t xml:space="preserve">everyone credits to Oregon was actually written into Minnesota’s 1857 Enabling Act first — Oregon copied Minnesota’s language two years later, nearly word for word.</w:t>
      </w:r>
    </w:p>
    <w:p>
      <w:pPr>
        <w:pStyle w:val="BodyText"/>
      </w:pPr>
      <w:r>
        <w:t xml:space="preserve">Minnesota holds the largest pre-Civil-War school-trust land base still in state hands, and it owes the bulk of that fortune to one stubborn state auditor. In the 1880s, William Wallace Braden noticed that the prices bidders were offering for trust land in the Arrowhead were suspiciously low. He guessed — correctly — that the bidders were not farmers but iron speculators. Braden suspended the sales and, in 1889, won a law letting the state sell surface rights while keeping the</w:t>
      </w:r>
      <w:r>
        <w:t xml:space="preserve"> </w:t>
      </w:r>
      <w:r>
        <w:rPr>
          <w:i/>
        </w:rPr>
        <w:t xml:space="preserve">mineral</w:t>
      </w:r>
      <w:r>
        <w:t xml:space="preserve"> </w:t>
      </w:r>
      <w:r>
        <w:t xml:space="preserve">estate in trust. The Mesabi Range iron ore was discovered the next year. Because of Braden, the children’s trust, not the speculators, collected the royalties. It is one of the cleanest examples in the fifty-state record of a single official’s foresight paying the beneficiaries a century later.</w:t>
      </w:r>
    </w:p>
    <w:p>
      <w:pPr>
        <w:pStyle w:val="BodyText"/>
      </w:pPr>
      <w:r>
        <w:t xml:space="preserve">The modern story is institutional. Minnesota’s DNR manages school trust land alongside parks and forests, and those missions pull in opposite directions — conservation wants the land left standing, the trust wants revenue. After the Legislative Auditor documented decades of quiet revenue drift, Rep. Denise Dittrich — who had discovered the fund on a 2007 field trip up north and modeled her fix on Utah — sponsored the 2012 law creating the Office of School Trust Lands and a School Trust Lands Director charged with pushing back on the DNR. It is the closest American parallel to Utah’s trust-advocacy office.</w:t>
      </w:r>
    </w:p>
    <w:p>
      <w:pPr>
        <w:pStyle w:val="BodyText"/>
      </w:pPr>
      <w:r>
        <w:t xml:space="preserve">The unfinished business is the Boundary Waters. About 86,000 acres of school trust land sit locked inside the federally protected Boundary Waters Canoe Area Wilderness, where logging and mining have been barred for nearly half a century. For decades the state tried to swap the land; in 2024 it switched to a</w:t>
      </w:r>
      <w:r>
        <w:t xml:space="preserve"> </w:t>
      </w:r>
      <w:r>
        <w:t xml:space="preserve">“</w:t>
      </w:r>
      <w:r>
        <w:t xml:space="preserve">friendly</w:t>
      </w:r>
      <w:r>
        <w:t xml:space="preserve">”</w:t>
      </w:r>
      <w:r>
        <w:t xml:space="preserve"> </w:t>
      </w:r>
      <w:r>
        <w:t xml:space="preserve">condemnation sale to the Forest Service, expected to deposit roughly $20–40 million</w:t>
      </w:r>
      <w:r>
        <w:t xml:space="preserve"> </w:t>
      </w:r>
      <w:r>
        <w:rPr>
          <w:rStyle w:val="VerbatimChar"/>
        </w:rPr>
        <w:t xml:space="preserve">[VERIFY]</w:t>
      </w:r>
      <w:r>
        <w:t xml:space="preserve"> </w:t>
      </w:r>
      <w:r>
        <w:t xml:space="preserve">into the fund — a century-and-a-half-late conversion of locked land into cash.</w:t>
      </w:r>
    </w:p>
    <w:p>
      <w:pPr>
        <w:pStyle w:val="BodyText"/>
      </w:pPr>
      <w:r>
        <w:t xml:space="preserve">The fund pays out only</w:t>
      </w:r>
      <w:r>
        <w:t xml:space="preserve"> </w:t>
      </w:r>
      <w:r>
        <w:t xml:space="preserve">“</w:t>
      </w:r>
      <w:r>
        <w:t xml:space="preserve">net interest and dividends,</w:t>
      </w:r>
      <w:r>
        <w:t xml:space="preserve">”</w:t>
      </w:r>
      <w:r>
        <w:t xml:space="preserve"> </w:t>
      </w:r>
      <w:r>
        <w:t xml:space="preserve">which holds distributions near 2.5 percent. A constitutional amendment carried by Sen. Mary Kunesh (HF 3900) to shift to a 4.5-percent total-return model is now</w:t>
      </w:r>
      <w:r>
        <w:t xml:space="preserve"> </w:t>
      </w:r>
      <w:r>
        <w:rPr>
          <w:b/>
        </w:rPr>
        <w:t xml:space="preserve">approved for the November 2026 ballot</w:t>
      </w:r>
      <w:r>
        <w:t xml:space="preserve">; if it passes it would roughly double near-term distributions.</w:t>
      </w:r>
    </w:p>
    <w:p>
      <w:pPr>
        <w:pStyle w:val="BodyText"/>
      </w:pPr>
      <w:r>
        <w:rPr>
          <w:b/>
        </w:rPr>
        <w:t xml:space="preserve">Then→now:</w:t>
      </w:r>
      <w:r>
        <w:t xml:space="preserve"> </w:t>
      </w:r>
      <w:r>
        <w:t xml:space="preserve">A speculator’s iron grab averted in 1889 → iron royalties that built most of a $2.3 billion fund</w:t>
      </w:r>
      <w:r>
        <w:t xml:space="preserve"> </w:t>
      </w:r>
      <w:r>
        <w:rPr>
          <w:rStyle w:val="VerbatimChar"/>
        </w:rPr>
        <w:t xml:space="preserve">[AS OF 2024]</w:t>
      </w:r>
      <w:r>
        <w:t xml:space="preserve">.</w:t>
      </w:r>
    </w:p>
    <w:p>
      <w:pPr>
        <w:pStyle w:val="BodyText"/>
      </w:pPr>
      <w:r>
        <w:rPr>
          <w:b/>
        </w:rPr>
        <w:t xml:space="preserve">Lesson:</w:t>
      </w:r>
      <w:r>
        <w:t xml:space="preserve"> </w:t>
      </w:r>
      <w:r>
        <w:t xml:space="preserve">A single guarding official can change a trust’s fortunes for a century — and a state can build serious fiduciary machinery and still be unable to free assets a federal regime has locked. (See Ch. 4,</w:t>
      </w:r>
      <w:r>
        <w:t xml:space="preserve"> </w:t>
      </w:r>
      <w:r>
        <w:t xml:space="preserve">“</w:t>
      </w:r>
      <w:r>
        <w:t xml:space="preserve">Kept &amp; Rebuilt.</w:t>
      </w:r>
      <w:r>
        <w:t xml:space="preserve">”</w:t>
      </w:r>
      <w:r>
        <w:t xml:space="preserve">)</w:t>
      </w:r>
      <w:r>
        <w:t xml:space="preserve"> </w:t>
      </w:r>
      <w:r>
        <w:rPr>
          <w:b/>
        </w:rPr>
        <w:t xml:space="preserve">Sources:</w:t>
      </w:r>
      <w:r>
        <w:t xml:space="preserve"> </w:t>
      </w:r>
      <w:r>
        <w:t xml:space="preserve">Act of Feb. 26, 1857, ch. 60, § 5, 11 Stat. 166; Minn. Const. art. XI § 8; Minn. Stat. § 127A.353; MN House Session Daily (Dittrich); Ballotpedia / CBS Minnesota (Kunesh, HF 3900, Nov. 2026 ballot); MN Office of School Trust Lands (BWCAW, fund value).</w:t>
      </w:r>
    </w:p>
    <w:p>
      <w:r>
        <w:pict>
          <v:rect style="width:0;height:1.5pt" o:hralign="center" o:hrstd="t" o:hr="t"/>
        </w:pict>
      </w:r>
    </w:p>
    <w:p>
      <w:pPr>
        <w:pStyle w:val="Heading1"/>
      </w:pPr>
      <w:bookmarkStart w:id="198" w:name="mississippi-the-trust-leased-for-7.50"/>
      <w:r>
        <w:t xml:space="preserve">Mississippi — The Trust Leased for $7.50</w:t>
      </w:r>
      <w:bookmarkEnd w:id="198"/>
    </w:p>
    <w:p>
      <w:pPr>
        <w:pStyle w:val="FirstParagraph"/>
      </w:pPr>
      <w:r>
        <w:rPr>
          <w:i/>
        </w:rPr>
        <w:t xml:space="preserve">Admitted 1817 · Grant: Section 16 only (~1.07 million acres</w:t>
      </w:r>
      <w:r>
        <w:rPr>
          <w:i/>
        </w:rPr>
        <w:t xml:space="preserve"> </w:t>
      </w:r>
      <w:r>
        <w:rPr>
          <w:rStyle w:val="VerbatimChar"/>
          <w:i/>
        </w:rPr>
        <w:t xml:space="preserve">[VERIFY]</w:t>
      </w:r>
      <w:r>
        <w:rPr>
          <w:i/>
        </w:rPr>
        <w:t xml:space="preserve">) · Trust today: 640,000+ acres held, no single corpus — a federation of 100-odd district funds</w:t>
      </w:r>
      <w:r>
        <w:rPr>
          <w:i/>
        </w:rPr>
        <w:t xml:space="preserve"> </w:t>
      </w:r>
      <w:r>
        <w:rPr>
          <w:rStyle w:val="VerbatimChar"/>
          <w:i/>
        </w:rPr>
        <w:t xml:space="preserve">[AS OF 2026]</w:t>
      </w:r>
      <w:r>
        <w:rPr>
          <w:i/>
        </w:rPr>
        <w:t xml:space="preserve"> </w:t>
      </w:r>
      <w:r>
        <w:rPr>
          <w:i/>
        </w:rPr>
        <w:t xml:space="preserve">· Trustee: each school district, with the Secretary of State as supervisory trustee · Verdict: Broke the trust, then slowly rebuilt it.</w:t>
      </w:r>
    </w:p>
    <w:p>
      <w:pPr>
        <w:pStyle w:val="BodyText"/>
      </w:pPr>
      <w:r>
        <w:rPr>
          <w:b/>
        </w:rPr>
        <w:t xml:space="preserve">Telling fact:</w:t>
      </w:r>
      <w:r>
        <w:t xml:space="preserve"> </w:t>
      </w:r>
      <w:r>
        <w:t xml:space="preserve">In Forest, Mississippi, a downtown sixteenth-section lot the schools owned was leased for ninety-nine years in exchange for a single payment of $7.50.</w:t>
      </w:r>
    </w:p>
    <w:p>
      <w:pPr>
        <w:pStyle w:val="BodyText"/>
      </w:pPr>
      <w:r>
        <w:t xml:space="preserve">Mississippi keeps its school land — the 1890 Constitution flatly forbids selling it — but for most of a century it leased that land away for almost nothing. Because each district administered the sixteenth sections inside its own boundaries, with weak audit and weaker statewide discipline, the result was not one big theft but thousands of small ones: timber sold for $500 and resold the next week for $4,000; 320 acres rented for $170 a year when the fair value was $4,000; and the lot in Forest leased for ninety-nine years for $7.50, the case the state Supreme Court finally voided in</w:t>
      </w:r>
      <w:r>
        <w:t xml:space="preserve"> </w:t>
      </w:r>
      <w:r>
        <w:rPr>
          <w:i/>
        </w:rPr>
        <w:t xml:space="preserve">Hill v. Thompson</w:t>
      </w:r>
      <w:r>
        <w:t xml:space="preserve"> </w:t>
      </w:r>
      <w:r>
        <w:t xml:space="preserve">(1989). The 1890 Constitution’s strongest protection — the no-sale rule — was outflanked by a 1944 amendment letting the state grant ninety-nine-year leases for a one-time lump sum, a sale in everything but name.</w:t>
      </w:r>
    </w:p>
    <w:p>
      <w:pPr>
        <w:pStyle w:val="BodyText"/>
      </w:pPr>
      <w:r>
        <w:t xml:space="preserve">The</w:t>
      </w:r>
      <w:r>
        <w:t xml:space="preserve"> </w:t>
      </w:r>
      <w:r>
        <w:rPr>
          <w:i/>
        </w:rPr>
        <w:t xml:space="preserve">Hill</w:t>
      </w:r>
      <w:r>
        <w:t xml:space="preserve"> </w:t>
      </w:r>
      <w:r>
        <w:t xml:space="preserve">dissent is worth keeping, because it records that the giveaway was sometimes a publicly defended policy: in a depressed town, the dissenters argued, cheap rents on school land were economic development. The courts disagreed. From</w:t>
      </w:r>
      <w:r>
        <w:t xml:space="preserve"> </w:t>
      </w:r>
      <w:r>
        <w:rPr>
          <w:i/>
        </w:rPr>
        <w:t xml:space="preserve">State ex rel. Kyle v. Dear</w:t>
      </w:r>
      <w:r>
        <w:t xml:space="preserve"> </w:t>
      </w:r>
      <w:r>
        <w:t xml:space="preserve">(1950) through</w:t>
      </w:r>
      <w:r>
        <w:t xml:space="preserve"> </w:t>
      </w:r>
      <w:r>
        <w:rPr>
          <w:i/>
        </w:rPr>
        <w:t xml:space="preserve">Dew</w:t>
      </w:r>
      <w:r>
        <w:t xml:space="preserve"> </w:t>
      </w:r>
      <w:r>
        <w:t xml:space="preserve">(2025), the Mississippi Supreme Court built one of the strongest state-court trust records in the country — voiding nominal-rent leases as unconstitutional donations and refusing to let procedural defenses insulate them.</w:t>
      </w:r>
    </w:p>
    <w:p>
      <w:pPr>
        <w:pStyle w:val="BodyText"/>
      </w:pPr>
      <w:r>
        <w:t xml:space="preserve">The reform finally arrived in a person. When Dick Molpus became Secretary of State in 1984, the office came with an old duty most of his predecessors had treated as paperwork: he was trustee of the school lands. Molpus decided to act like one. He forced roughly 5,000 below-market leases renegotiated to fair value, sending more than $24 million a year back to the schools. The connected did not take it quietly — one lessee sued him twice, lost both times, pitched a tent outside his office for twenty-three days, and then ran against him in the next primary. Molpus won, and the money kept flowing.</w:t>
      </w:r>
    </w:p>
    <w:p>
      <w:pPr>
        <w:pStyle w:val="BodyText"/>
      </w:pPr>
      <w:r>
        <w:rPr>
          <w:b/>
        </w:rPr>
        <w:t xml:space="preserve">Then→now:</w:t>
      </w:r>
      <w:r>
        <w:t xml:space="preserve"> </w:t>
      </w:r>
      <w:r>
        <w:t xml:space="preserve">A few million dollars a year to schools before reform → roughly $70 million a year by 2014</w:t>
      </w:r>
      <w:r>
        <w:t xml:space="preserve"> </w:t>
      </w:r>
      <w:r>
        <w:rPr>
          <w:rStyle w:val="VerbatimChar"/>
        </w:rPr>
        <w:t xml:space="preserve">[VERIFY]</w:t>
      </w:r>
      <w:r>
        <w:t xml:space="preserve">, after the leases were rewritten.</w:t>
      </w:r>
    </w:p>
    <w:p>
      <w:pPr>
        <w:pStyle w:val="BodyText"/>
      </w:pPr>
      <w:r>
        <w:rPr>
          <w:b/>
        </w:rPr>
        <w:t xml:space="preserve">Lesson:</w:t>
      </w:r>
      <w:r>
        <w:t xml:space="preserve"> </w:t>
      </w:r>
      <w:r>
        <w:t xml:space="preserve">Decentralized trusteeship without audit invites a thousand quiet giveaways — but a trustee who decides to act like one can recover a fortune the courts alone could not. (See Ch. 3,</w:t>
      </w:r>
      <w:r>
        <w:t xml:space="preserve"> </w:t>
      </w:r>
      <w:r>
        <w:t xml:space="preserve">“</w:t>
      </w:r>
      <w:r>
        <w:t xml:space="preserve">A trust, leased for $7.50,</w:t>
      </w:r>
      <w:r>
        <w:t xml:space="preserve">”</w:t>
      </w:r>
      <w:r>
        <w:t xml:space="preserve"> </w:t>
      </w:r>
      <w:r>
        <w:t xml:space="preserve">and Ch. 4,</w:t>
      </w:r>
      <w:r>
        <w:t xml:space="preserve"> </w:t>
      </w:r>
      <w:r>
        <w:t xml:space="preserve">“</w:t>
      </w:r>
      <w:r>
        <w:t xml:space="preserve">Molpus and the torn-up leases.</w:t>
      </w:r>
      <w:r>
        <w:t xml:space="preserve">”</w:t>
      </w:r>
      <w:r>
        <w:t xml:space="preserve">)</w:t>
      </w:r>
      <w:r>
        <w:t xml:space="preserve"> </w:t>
      </w:r>
      <w:r>
        <w:rPr>
          <w:b/>
        </w:rPr>
        <w:t xml:space="preserve">Sources:</w:t>
      </w:r>
      <w:r>
        <w:t xml:space="preserve"> </w:t>
      </w:r>
      <w:r>
        <w:rPr>
          <w:i/>
        </w:rPr>
        <w:t xml:space="preserve">Hill v. Thompson</w:t>
      </w:r>
      <w:r>
        <w:t xml:space="preserve">, 564 So. 2d 1 (Miss. 1989);</w:t>
      </w:r>
      <w:r>
        <w:t xml:space="preserve"> </w:t>
      </w:r>
      <w:r>
        <w:rPr>
          <w:i/>
        </w:rPr>
        <w:t xml:space="preserve">Keys v. Carter</w:t>
      </w:r>
      <w:r>
        <w:t xml:space="preserve">, 318 So. 2d 862 (1975);</w:t>
      </w:r>
      <w:r>
        <w:t xml:space="preserve"> </w:t>
      </w:r>
      <w:r>
        <w:rPr>
          <w:i/>
        </w:rPr>
        <w:t xml:space="preserve">State ex rel. Kyle v. Dear</w:t>
      </w:r>
      <w:r>
        <w:t xml:space="preserve">, 46 So. 2d 100 (1950); Miss. Const. art. 8 §§ 201, 211; Miss. Sec. of State, Sixteenth Section Lands;</w:t>
      </w:r>
      <w:r>
        <w:t xml:space="preserve"> </w:t>
      </w:r>
      <w:r>
        <w:rPr>
          <w:i/>
        </w:rPr>
        <w:t xml:space="preserve">Betrayal_Stories_Research_2026-05-29</w:t>
      </w:r>
      <w:r>
        <w:t xml:space="preserve"> </w:t>
      </w:r>
      <w:r>
        <w:t xml:space="preserve">(Molpus, ~5,000 leases, $24M/yr; death threats tied to his 1989 Mississippi Burning apology, NOT to land reform — excluded here).</w:t>
      </w:r>
    </w:p>
    <w:p>
      <w:r>
        <w:pict>
          <v:rect style="width:0;height:1.5pt" o:hralign="center" o:hrstd="t" o:hr="t"/>
        </w:pict>
      </w:r>
    </w:p>
    <w:p>
      <w:pPr>
        <w:pStyle w:val="Heading1"/>
      </w:pPr>
      <w:bookmarkStart w:id="199" w:name="X62901b0ffd0a892a719f2e0dd2d7769cfc7ffba"/>
      <w:r>
        <w:t xml:space="preserve">Missouri — The Endowment Spent Before the Doctrine Arrived</w:t>
      </w:r>
      <w:bookmarkEnd w:id="199"/>
    </w:p>
    <w:p>
      <w:pPr>
        <w:pStyle w:val="FirstParagraph"/>
      </w:pPr>
      <w:r>
        <w:rPr>
          <w:i/>
        </w:rPr>
        <w:t xml:space="preserve">Admitted 1821 · Grant: Section 16 only (~1.22 million acres</w:t>
      </w:r>
      <w:r>
        <w:rPr>
          <w:i/>
        </w:rPr>
        <w:t xml:space="preserve"> </w:t>
      </w:r>
      <w:r>
        <w:rPr>
          <w:rStyle w:val="VerbatimChar"/>
          <w:i/>
        </w:rPr>
        <w:t xml:space="preserve">[VERIFY]</w:t>
      </w:r>
      <w:r>
        <w:rPr>
          <w:i/>
        </w:rPr>
        <w:t xml:space="preserve">) · Public School Fund corpus today: modest by Western standards</w:t>
      </w:r>
      <w:r>
        <w:rPr>
          <w:i/>
        </w:rPr>
        <w:t xml:space="preserve"> </w:t>
      </w:r>
      <w:r>
        <w:rPr>
          <w:rStyle w:val="VerbatimChar"/>
          <w:i/>
        </w:rPr>
        <w:t xml:space="preserve">[VERIFY]</w:t>
      </w:r>
      <w:r>
        <w:rPr>
          <w:i/>
        </w:rPr>
        <w:t xml:space="preserve"> </w:t>
      </w:r>
      <w:r>
        <w:rPr>
          <w:i/>
        </w:rPr>
        <w:t xml:space="preserve">· Trustee: State Treasurer (custodian) + county school funds · Verdict: Broke the trust early.</w:t>
      </w:r>
    </w:p>
    <w:p>
      <w:pPr>
        <w:pStyle w:val="BodyText"/>
      </w:pPr>
      <w:r>
        <w:rPr>
          <w:b/>
        </w:rPr>
        <w:t xml:space="preserve">Telling fact:</w:t>
      </w:r>
      <w:r>
        <w:t xml:space="preserve"> </w:t>
      </w:r>
      <w:r>
        <w:t xml:space="preserve">Congress wrote Missouri’s school sections for</w:t>
      </w:r>
      <w:r>
        <w:t xml:space="preserve"> </w:t>
      </w:r>
      <w:r>
        <w:t xml:space="preserve">“</w:t>
      </w:r>
      <w:r>
        <w:t xml:space="preserve">the inhabitants of such township</w:t>
      </w:r>
      <w:r>
        <w:t xml:space="preserve">”</w:t>
      </w:r>
      <w:r>
        <w:t xml:space="preserve"> </w:t>
      </w:r>
      <w:r>
        <w:t xml:space="preserve">— locating the asset at the township level a full generation before any fiduciary doctrine existed to discipline what local administrators did with it.</w:t>
      </w:r>
    </w:p>
    <w:p>
      <w:pPr>
        <w:pStyle w:val="BodyText"/>
      </w:pPr>
      <w:r>
        <w:t xml:space="preserve">Missouri was the first Louisiana Purchase state admitted under the section-sixteen framework, and its 1820 grant carried a fatal phrase: the land went to the township inhabitants, not to the state as fiduciary. That single line dispersed roughly 1.22 million acres across hundreds of local administrators with no statewide spine to coordinate them — and it did so at the precise moment when pressure to sell off the public domain was at its peak. The drift, in Missouri, was structural from the start.</w:t>
      </w:r>
    </w:p>
    <w:p>
      <w:pPr>
        <w:pStyle w:val="BodyText"/>
      </w:pPr>
      <w:r>
        <w:t xml:space="preserve">The U.S. Supreme Court did supply Missouri-specific doctrine. On the same February 1855 day it decided</w:t>
      </w:r>
      <w:r>
        <w:t xml:space="preserve"> </w:t>
      </w:r>
      <w:r>
        <w:rPr>
          <w:i/>
        </w:rPr>
        <w:t xml:space="preserve">Cooper v. Roberts</w:t>
      </w:r>
      <w:r>
        <w:t xml:space="preserve">, the Court decided</w:t>
      </w:r>
      <w:r>
        <w:t xml:space="preserve"> </w:t>
      </w:r>
      <w:r>
        <w:rPr>
          <w:i/>
        </w:rPr>
        <w:t xml:space="preserve">Ham v. Missouri</w:t>
      </w:r>
      <w:r>
        <w:t xml:space="preserve">, holding that the 1820 Act and Missouri’s acceptance</w:t>
      </w:r>
      <w:r>
        <w:t xml:space="preserve"> </w:t>
      </w:r>
      <w:r>
        <w:t xml:space="preserve">“</w:t>
      </w:r>
      <w:r>
        <w:t xml:space="preserve">amounted not merely to a grant for schools</w:t>
      </w:r>
      <w:r>
        <w:t xml:space="preserve">”</w:t>
      </w:r>
      <w:r>
        <w:t xml:space="preserve"> </w:t>
      </w:r>
      <w:r>
        <w:t xml:space="preserve">but to</w:t>
      </w:r>
      <w:r>
        <w:t xml:space="preserve"> </w:t>
      </w:r>
      <w:r>
        <w:t xml:space="preserve">“</w:t>
      </w:r>
      <w:r>
        <w:t xml:space="preserve">a congressional mandate… dedicating section 16 to that object.</w:t>
      </w:r>
      <w:r>
        <w:t xml:space="preserve">”</w:t>
      </w:r>
      <w:r>
        <w:t xml:space="preserve"> </w:t>
      </w:r>
      <w:r>
        <w:t xml:space="preserve">The trouble was timing: by 1855 Missouri’s school sections had been moving out of public ownership for thirty years. The floor was real, but the corpus was already draining through it.</w:t>
      </w:r>
    </w:p>
    <w:p>
      <w:pPr>
        <w:pStyle w:val="BodyText"/>
      </w:pPr>
      <w:r>
        <w:t xml:space="preserve">The architecture caught up in 1945. Article IX of the new constitution established a Public School Fund (§ 3a), walled it off from any non-school use (§ 5), and ordered the scattered township capital funds liquidated and merged into single county school funds (§ 7).</w:t>
      </w:r>
      <w:r>
        <w:t xml:space="preserve"> </w:t>
      </w:r>
      <w:r>
        <w:rPr>
          <w:i/>
        </w:rPr>
        <w:t xml:space="preserve">State ex rel. School District of Fulton v. Davis</w:t>
      </w:r>
      <w:r>
        <w:t xml:space="preserve"> </w:t>
      </w:r>
      <w:r>
        <w:t xml:space="preserve">(1951) worked out the merger in Callaway County, tracking $114,953.31</w:t>
      </w:r>
      <w:r>
        <w:t xml:space="preserve"> </w:t>
      </w:r>
      <w:r>
        <w:rPr>
          <w:rStyle w:val="VerbatimChar"/>
        </w:rPr>
        <w:t xml:space="preserve">[VERIFY]</w:t>
      </w:r>
      <w:r>
        <w:t xml:space="preserve"> </w:t>
      </w:r>
      <w:r>
        <w:t xml:space="preserve">in combined county and township funds. But the cleanup could only preserve what survived. Much of the 1.22 million acres was long gone, sold at suppressed nineteenth-century prices.</w:t>
      </w:r>
    </w:p>
    <w:p>
      <w:pPr>
        <w:pStyle w:val="BodyText"/>
      </w:pPr>
      <w:r>
        <w:t xml:space="preserve">Missouri’s live recovery story is not about land at all — it is about the constitutional rule that fines, penalties, and forfeitures go to schools. In</w:t>
      </w:r>
      <w:r>
        <w:t xml:space="preserve"> </w:t>
      </w:r>
      <w:r>
        <w:rPr>
          <w:i/>
        </w:rPr>
        <w:t xml:space="preserve">Reorganized School District No. 7 v. Douthit</w:t>
      </w:r>
      <w:r>
        <w:t xml:space="preserve"> </w:t>
      </w:r>
      <w:r>
        <w:t xml:space="preserve">(1990) the court redirected more than $1 million in drug-forfeiture proceeds from law enforcement to schools;</w:t>
      </w:r>
      <w:r>
        <w:t xml:space="preserve"> </w:t>
      </w:r>
      <w:r>
        <w:rPr>
          <w:i/>
        </w:rPr>
        <w:t xml:space="preserve">Missouri Gaming Commission</w:t>
      </w:r>
      <w:r>
        <w:t xml:space="preserve"> </w:t>
      </w:r>
      <w:r>
        <w:t xml:space="preserve">(1997) extended the rule to administrative penalties. And in</w:t>
      </w:r>
      <w:r>
        <w:t xml:space="preserve"> </w:t>
      </w:r>
      <w:r>
        <w:rPr>
          <w:i/>
        </w:rPr>
        <w:t xml:space="preserve">Committee for Educational Equality</w:t>
      </w:r>
      <w:r>
        <w:t xml:space="preserve"> </w:t>
      </w:r>
      <w:r>
        <w:t xml:space="preserve">(2009) the court held Article IX imposes no judicially enforceable adequacy floor — so the forfeiture line carries more practical weight than any general funding claim.</w:t>
      </w:r>
    </w:p>
    <w:p>
      <w:pPr>
        <w:pStyle w:val="BodyText"/>
      </w:pPr>
      <w:r>
        <w:rPr>
          <w:b/>
        </w:rPr>
        <w:t xml:space="preserve">Then→now:</w:t>
      </w:r>
      <w:r>
        <w:t xml:space="preserve"> </w:t>
      </w:r>
      <w:r>
        <w:t xml:space="preserve">A 1.22-million-acre township endowment → effectively no state-held trust land, with K-12 run on the general-revenue Foundation Formula.</w:t>
      </w:r>
    </w:p>
    <w:p>
      <w:pPr>
        <w:pStyle w:val="BodyText"/>
      </w:pPr>
      <w:r>
        <w:rPr>
          <w:b/>
        </w:rPr>
        <w:t xml:space="preserve">Lesson:</w:t>
      </w:r>
      <w:r>
        <w:t xml:space="preserve"> </w:t>
      </w:r>
      <w:r>
        <w:t xml:space="preserve">A trust written for</w:t>
      </w:r>
      <w:r>
        <w:t xml:space="preserve"> </w:t>
      </w:r>
      <w:r>
        <w:t xml:space="preserve">“</w:t>
      </w:r>
      <w:r>
        <w:t xml:space="preserve">the inhabitants of the township</w:t>
      </w:r>
      <w:r>
        <w:t xml:space="preserve">”</w:t>
      </w:r>
      <w:r>
        <w:t xml:space="preserve"> </w:t>
      </w:r>
      <w:r>
        <w:t xml:space="preserve">rather than the state has no fiduciary spine — and a corpus can be spent before the doctrine that would have protected it ever arrives. (See Ch. 2,</w:t>
      </w:r>
      <w:r>
        <w:t xml:space="preserve"> </w:t>
      </w:r>
      <w:r>
        <w:t xml:space="preserve">“</w:t>
      </w:r>
      <w:r>
        <w:t xml:space="preserve">Trust Without the Land,</w:t>
      </w:r>
      <w:r>
        <w:t xml:space="preserve">”</w:t>
      </w:r>
      <w:r>
        <w:t xml:space="preserve"> </w:t>
      </w:r>
      <w:r>
        <w:t xml:space="preserve">and Ch. 3.)</w:t>
      </w:r>
      <w:r>
        <w:t xml:space="preserve"> </w:t>
      </w:r>
      <w:r>
        <w:rPr>
          <w:b/>
        </w:rPr>
        <w:t xml:space="preserve">Sources:</w:t>
      </w:r>
      <w:r>
        <w:t xml:space="preserve"> </w:t>
      </w:r>
      <w:r>
        <w:t xml:space="preserve">Missouri Enabling Act, Act of Mar. 6, 1820, § 6, 3 Stat. 545;</w:t>
      </w:r>
      <w:r>
        <w:t xml:space="preserve"> </w:t>
      </w:r>
      <w:r>
        <w:rPr>
          <w:i/>
        </w:rPr>
        <w:t xml:space="preserve">Ham v. Missouri</w:t>
      </w:r>
      <w:r>
        <w:t xml:space="preserve">, 59 U.S. 126 (1855); Mo. Const. art. IX §§ 3(a), 5, 7;</w:t>
      </w:r>
      <w:r>
        <w:t xml:space="preserve"> </w:t>
      </w:r>
      <w:r>
        <w:rPr>
          <w:i/>
        </w:rPr>
        <w:t xml:space="preserve">State ex rel. Sch. Dist. of Fulton v. Davis</w:t>
      </w:r>
      <w:r>
        <w:t xml:space="preserve">, 236 S.W.2d 301 (1951);</w:t>
      </w:r>
      <w:r>
        <w:t xml:space="preserve"> </w:t>
      </w:r>
      <w:r>
        <w:rPr>
          <w:i/>
        </w:rPr>
        <w:t xml:space="preserve">Reorganized Sch. Dist. No. 7 v. Douthit</w:t>
      </w:r>
      <w:r>
        <w:t xml:space="preserve">, 799 S.W.2d 591 (1990);</w:t>
      </w:r>
      <w:r>
        <w:t xml:space="preserve"> </w:t>
      </w:r>
      <w:r>
        <w:rPr>
          <w:i/>
        </w:rPr>
        <w:t xml:space="preserve">Comm. for Educ. Equality v. State</w:t>
      </w:r>
      <w:r>
        <w:t xml:space="preserve">, 294 S.W.3d 477 (2009).</w:t>
      </w:r>
    </w:p>
    <w:p>
      <w:r>
        <w:pict>
          <v:rect style="width:0;height:1.5pt" o:hralign="center" o:hrstd="t" o:hr="t"/>
        </w:pict>
      </w:r>
    </w:p>
    <w:p>
      <w:pPr>
        <w:pStyle w:val="Heading1"/>
      </w:pPr>
      <w:bookmarkStart w:id="200" w:name="X75a634af18f83edce8391a82dbad9354abc3f74"/>
      <w:r>
        <w:t xml:space="preserve">Montana — The Weak Federal Floor and the Strong State House</w:t>
      </w:r>
      <w:bookmarkEnd w:id="200"/>
    </w:p>
    <w:p>
      <w:pPr>
        <w:pStyle w:val="FirstParagraph"/>
      </w:pPr>
      <w:r>
        <w:rPr>
          <w:i/>
        </w:rPr>
        <w:t xml:space="preserve">Admitted 1889 · Grant: sections 16 and 36 (~5.2 million surface acres, ~6.2 million mineral acres) · State trust education revenue ≈ $80.8 million (FY25)</w:t>
      </w:r>
      <w:r>
        <w:rPr>
          <w:i/>
        </w:rPr>
        <w:t xml:space="preserve"> </w:t>
      </w:r>
      <w:r>
        <w:rPr>
          <w:rStyle w:val="VerbatimChar"/>
          <w:i/>
        </w:rPr>
        <w:t xml:space="preserve">[AS OF FY25]</w:t>
      </w:r>
      <w:r>
        <w:rPr>
          <w:i/>
        </w:rPr>
        <w:t xml:space="preserve">; permanent-fund corpus</w:t>
      </w:r>
      <w:r>
        <w:rPr>
          <w:i/>
        </w:rPr>
        <w:t xml:space="preserve"> </w:t>
      </w:r>
      <w:r>
        <w:rPr>
          <w:rStyle w:val="VerbatimChar"/>
          <w:i/>
        </w:rPr>
        <w:t xml:space="preserve">[VERIFY]</w:t>
      </w:r>
      <w:r>
        <w:rPr>
          <w:i/>
        </w:rPr>
        <w:t xml:space="preserve"> </w:t>
      </w:r>
      <w:r>
        <w:rPr>
          <w:i/>
        </w:rPr>
        <w:t xml:space="preserve">· Trustee: five-member Board of Land Commissioners · Verdict: Kept faith.</w:t>
      </w:r>
    </w:p>
    <w:p>
      <w:pPr>
        <w:pStyle w:val="BodyText"/>
      </w:pPr>
      <w:r>
        <w:rPr>
          <w:b/>
        </w:rPr>
        <w:t xml:space="preserve">Telling fact:</w:t>
      </w:r>
      <w:r>
        <w:t xml:space="preserve"> </w:t>
      </w:r>
      <w:r>
        <w:t xml:space="preserve">Montana’s one unusual move was to seat the Superintendent of Public Instruction — the beneficiary’s own officer — at the trustee table, putting the schoolchildren’s interest permanently in the room where lease and sale decisions get made.</w:t>
      </w:r>
    </w:p>
    <w:p>
      <w:pPr>
        <w:pStyle w:val="BodyText"/>
      </w:pPr>
      <w:r>
        <w:t xml:space="preserve">Montana came in under the 1889 Omnibus Enabling Act, the thin federal text that admitted four states at once. Measured on the project’s four-axis language test — compact form, in-trust words, restoration clause, federal enforcement — Montana scores weak: compact form present, the rest absent. The strong language Congress would invent for New Mexico and Arizona in 1910 was still twenty-one years off. So the fiduciary weight in Montana lives almost entirely in the state’s own house: two constitutions, an unusual Land Board, and a Supreme Court willing to enforce them.</w:t>
      </w:r>
    </w:p>
    <w:p>
      <w:pPr>
        <w:pStyle w:val="BodyText"/>
      </w:pPr>
      <w:r>
        <w:t xml:space="preserve">The 1972 Constitution’s Article X carries an inviolate school fund</w:t>
      </w:r>
      <w:r>
        <w:t xml:space="preserve"> </w:t>
      </w:r>
      <w:r>
        <w:t xml:space="preserve">“</w:t>
      </w:r>
      <w:r>
        <w:t xml:space="preserve">guaranteed by the state against loss or diversion,</w:t>
      </w:r>
      <w:r>
        <w:t xml:space="preserve">”</w:t>
      </w:r>
      <w:r>
        <w:t xml:space="preserve"> </w:t>
      </w:r>
      <w:r>
        <w:t xml:space="preserve">a 95%/5% rule that feeds five percent of annual revenue back into the corpus, and a hard public-sale, full-market-value discipline on any disposition. The Board of Land Commissioners is five ex-officio members — Governor, Attorney General, Secretary of State, Auditor, and, unusually, the Superintendent of Public Instruction. Four are revenue-and-finance officers; the fifth speaks for the beneficiary.</w:t>
      </w:r>
    </w:p>
    <w:p>
      <w:pPr>
        <w:pStyle w:val="BodyText"/>
      </w:pPr>
      <w:r>
        <w:t xml:space="preserve">The courts have treated Article X as a fiduciary instrument, not a bare appropriations clause. From</w:t>
      </w:r>
      <w:r>
        <w:t xml:space="preserve"> </w:t>
      </w:r>
      <w:r>
        <w:rPr>
          <w:i/>
        </w:rPr>
        <w:t xml:space="preserve">State v. Stewart</w:t>
      </w:r>
      <w:r>
        <w:t xml:space="preserve"> </w:t>
      </w:r>
      <w:r>
        <w:t xml:space="preserve">(1913), demanding</w:t>
      </w:r>
      <w:r>
        <w:t xml:space="preserve"> </w:t>
      </w:r>
      <w:r>
        <w:t xml:space="preserve">“</w:t>
      </w:r>
      <w:r>
        <w:t xml:space="preserve">the largest legitimate advantage</w:t>
      </w:r>
      <w:r>
        <w:t xml:space="preserve">”</w:t>
      </w:r>
      <w:r>
        <w:t xml:space="preserve"> </w:t>
      </w:r>
      <w:r>
        <w:t xml:space="preserve">for the beneficiary, the line runs through</w:t>
      </w:r>
      <w:r>
        <w:t xml:space="preserve"> </w:t>
      </w:r>
      <w:r>
        <w:rPr>
          <w:i/>
        </w:rPr>
        <w:t xml:space="preserve">Montrust</w:t>
      </w:r>
      <w:r>
        <w:t xml:space="preserve"> </w:t>
      </w:r>
      <w:r>
        <w:t xml:space="preserve">(1999) — which struck down eleven statutes and reaffirmed that the Legislature cannot legislate around the Board’s full-market-value duty — to</w:t>
      </w:r>
      <w:r>
        <w:t xml:space="preserve"> </w:t>
      </w:r>
      <w:r>
        <w:rPr>
          <w:i/>
        </w:rPr>
        <w:t xml:space="preserve">Schutter</w:t>
      </w:r>
      <w:r>
        <w:t xml:space="preserve"> </w:t>
      </w:r>
      <w:r>
        <w:t xml:space="preserve">(2024), which protected trust-associated water rights even where the diversion point sat on private land. The one big defeat came from above: in</w:t>
      </w:r>
      <w:r>
        <w:t xml:space="preserve"> </w:t>
      </w:r>
      <w:r>
        <w:rPr>
          <w:i/>
        </w:rPr>
        <w:t xml:space="preserve">PPL Montana</w:t>
      </w:r>
      <w:r>
        <w:t xml:space="preserve"> </w:t>
      </w:r>
      <w:r>
        <w:t xml:space="preserve">(2012) the U.S. Supreme Court reversed a $40.96 million riverbed-rent award, a reminder that state trust theories resting on riverbed title must still satisfy federal navigability rules.</w:t>
      </w:r>
    </w:p>
    <w:p>
      <w:pPr>
        <w:pStyle w:val="BodyText"/>
      </w:pPr>
      <w:r>
        <w:t xml:space="preserve">The attorney general’s opinions have done the quiet maintenance. In 1976 the AG ruled the trust must be paid full appraised value before any school land could be designated a natural area; in 1983, responding to an audit that found grazing leases at $2.97 per animal-unit-month against an $8–12 market, the AG declared the Board had an</w:t>
      </w:r>
      <w:r>
        <w:t xml:space="preserve"> </w:t>
      </w:r>
      <w:r>
        <w:t xml:space="preserve">“</w:t>
      </w:r>
      <w:r>
        <w:t xml:space="preserve">absolute duty</w:t>
      </w:r>
      <w:r>
        <w:t xml:space="preserve">”</w:t>
      </w:r>
      <w:r>
        <w:t xml:space="preserve"> </w:t>
      </w:r>
      <w:r>
        <w:t xml:space="preserve">to charge fair value regardless of the statutory formula.</w:t>
      </w:r>
    </w:p>
    <w:p>
      <w:pPr>
        <w:pStyle w:val="BodyText"/>
      </w:pPr>
      <w:r>
        <w:rPr>
          <w:b/>
        </w:rPr>
        <w:t xml:space="preserve">Pull-quote:</w:t>
      </w:r>
      <w:r>
        <w:t xml:space="preserve"> </w:t>
      </w:r>
      <w:r>
        <w:rPr>
          <w:i/>
        </w:rPr>
        <w:t xml:space="preserve">The Land Board,</w:t>
      </w:r>
      <w:r>
        <w:rPr>
          <w:i/>
        </w:rPr>
        <w:t xml:space="preserve"> </w:t>
      </w:r>
      <w:r>
        <w:rPr>
          <w:i/>
        </w:rPr>
        <w:t xml:space="preserve">“</w:t>
      </w:r>
      <w:r>
        <w:rPr>
          <w:i/>
        </w:rPr>
        <w:t xml:space="preserve">as the instrumentality administering the school trust,</w:t>
      </w:r>
      <w:r>
        <w:rPr>
          <w:i/>
        </w:rPr>
        <w:t xml:space="preserve">”</w:t>
      </w:r>
      <w:r>
        <w:rPr>
          <w:i/>
        </w:rPr>
        <w:t xml:space="preserve"> </w:t>
      </w:r>
      <w:r>
        <w:rPr>
          <w:i/>
        </w:rPr>
        <w:t xml:space="preserve">must secure</w:t>
      </w:r>
      <w:r>
        <w:rPr>
          <w:i/>
        </w:rPr>
        <w:t xml:space="preserve"> </w:t>
      </w:r>
      <w:r>
        <w:rPr>
          <w:i/>
        </w:rPr>
        <w:t xml:space="preserve">“</w:t>
      </w:r>
      <w:r>
        <w:rPr>
          <w:i/>
        </w:rPr>
        <w:t xml:space="preserve">the largest legitimate advantage</w:t>
      </w:r>
      <w:r>
        <w:rPr>
          <w:i/>
        </w:rPr>
        <w:t xml:space="preserve">”</w:t>
      </w:r>
      <w:r>
        <w:rPr>
          <w:i/>
        </w:rPr>
        <w:t xml:space="preserve"> </w:t>
      </w:r>
      <w:r>
        <w:rPr>
          <w:i/>
        </w:rPr>
        <w:t xml:space="preserve">to the beneficiary. — State v. Stewart (1913)</w:t>
      </w:r>
    </w:p>
    <w:p>
      <w:pPr>
        <w:pStyle w:val="BodyText"/>
      </w:pPr>
      <w:r>
        <w:rPr>
          <w:b/>
        </w:rPr>
        <w:t xml:space="preserve">Lesson:</w:t>
      </w:r>
      <w:r>
        <w:t xml:space="preserve"> </w:t>
      </w:r>
      <w:r>
        <w:t xml:space="preserve">A weak federal floor can be made serviceable by a strong state constitution, a court willing to enforce it, and a beneficiary’s officer seated among the trustees. (See Ch. 4 and Ch. 5,</w:t>
      </w:r>
      <w:r>
        <w:t xml:space="preserve"> </w:t>
      </w:r>
      <w:r>
        <w:t xml:space="preserve">“</w:t>
      </w:r>
      <w:r>
        <w:t xml:space="preserve">Charter the adversary.</w:t>
      </w:r>
      <w:r>
        <w:t xml:space="preserve">”</w:t>
      </w:r>
      <w:r>
        <w:t xml:space="preserve">)</w:t>
      </w:r>
      <w:r>
        <w:t xml:space="preserve"> </w:t>
      </w:r>
      <w:r>
        <w:rPr>
          <w:b/>
        </w:rPr>
        <w:t xml:space="preserve">Sources:</w:t>
      </w:r>
      <w:r>
        <w:t xml:space="preserve"> </w:t>
      </w:r>
      <w:r>
        <w:t xml:space="preserve">Omnibus Enabling Act, Act of Feb. 22, 1889, § 10, 25 Stat. 676; Mont. Const. art. X §§ 2, 4, 5, 11;</w:t>
      </w:r>
      <w:r>
        <w:t xml:space="preserve"> </w:t>
      </w:r>
      <w:r>
        <w:rPr>
          <w:i/>
        </w:rPr>
        <w:t xml:space="preserve">State v. Stewart</w:t>
      </w:r>
      <w:r>
        <w:t xml:space="preserve">, 48 Mont. 347 (1913);</w:t>
      </w:r>
      <w:r>
        <w:t xml:space="preserve"> </w:t>
      </w:r>
      <w:r>
        <w:rPr>
          <w:i/>
        </w:rPr>
        <w:t xml:space="preserve">Montanans for the Responsible Use of the School Trust v. State</w:t>
      </w:r>
      <w:r>
        <w:t xml:space="preserve">, 1999 MT 263;</w:t>
      </w:r>
      <w:r>
        <w:t xml:space="preserve"> </w:t>
      </w:r>
      <w:r>
        <w:rPr>
          <w:i/>
        </w:rPr>
        <w:t xml:space="preserve">Schutter v. Bd. of Land Comm’rs</w:t>
      </w:r>
      <w:r>
        <w:t xml:space="preserve">, 2024 MT 88;</w:t>
      </w:r>
      <w:r>
        <w:t xml:space="preserve"> </w:t>
      </w:r>
      <w:r>
        <w:rPr>
          <w:i/>
        </w:rPr>
        <w:t xml:space="preserve">PPL Montana, LLC v. Montana</w:t>
      </w:r>
      <w:r>
        <w:t xml:space="preserve">, 565 U.S. 576 (2012); DNRC FY25 Return on Assets Report.</w:t>
      </w:r>
    </w:p>
    <w:p>
      <w:r>
        <w:pict>
          <v:rect style="width:0;height:1.5pt" o:hralign="center" o:hrstd="t" o:hr="t"/>
        </w:pict>
      </w:r>
    </w:p>
    <w:p>
      <w:pPr>
        <w:pStyle w:val="Heading1"/>
      </w:pPr>
      <w:bookmarkStart w:id="201" w:name="X868a68d06ba98bcc88838ee4b469447829f0532"/>
      <w:r>
        <w:t xml:space="preserve">Nebraska — Strong Pillars, Quiet Enforcement</w:t>
      </w:r>
      <w:bookmarkEnd w:id="201"/>
    </w:p>
    <w:p>
      <w:pPr>
        <w:pStyle w:val="FirstParagraph"/>
      </w:pPr>
      <w:r>
        <w:rPr>
          <w:i/>
        </w:rPr>
        <w:t xml:space="preserve">Admitted 1867 · Grant: sections 16 and 36 plus in-lieu (2,797,520.67 acres granted; ~1.25 million still held)</w:t>
      </w:r>
      <w:r>
        <w:rPr>
          <w:i/>
        </w:rPr>
        <w:t xml:space="preserve"> </w:t>
      </w:r>
      <w:r>
        <w:rPr>
          <w:rStyle w:val="VerbatimChar"/>
          <w:i/>
        </w:rPr>
        <w:t xml:space="preserve">[AS OF FY25]</w:t>
      </w:r>
      <w:r>
        <w:rPr>
          <w:i/>
        </w:rPr>
        <w:t xml:space="preserve"> </w:t>
      </w:r>
      <w:r>
        <w:rPr>
          <w:i/>
        </w:rPr>
        <w:t xml:space="preserve">· Permanent School Fund &gt; $2 billion</w:t>
      </w:r>
      <w:r>
        <w:rPr>
          <w:i/>
        </w:rPr>
        <w:t xml:space="preserve"> </w:t>
      </w:r>
      <w:r>
        <w:rPr>
          <w:rStyle w:val="VerbatimChar"/>
          <w:i/>
        </w:rPr>
        <w:t xml:space="preserve">[VERIFY]</w:t>
      </w:r>
      <w:r>
        <w:rPr>
          <w:i/>
        </w:rPr>
        <w:t xml:space="preserve">; FY2025 disbursements $129,176,784.79 · Trustee: Board of Educational Lands &amp; Funds — five gubernatorial appointees · Verdict: Kept faith, enforced episodically.</w:t>
      </w:r>
    </w:p>
    <w:p>
      <w:pPr>
        <w:pStyle w:val="BodyText"/>
      </w:pPr>
      <w:r>
        <w:rPr>
          <w:b/>
        </w:rPr>
        <w:t xml:space="preserve">Telling fact:</w:t>
      </w:r>
      <w:r>
        <w:t xml:space="preserve"> </w:t>
      </w:r>
      <w:r>
        <w:t xml:space="preserve">Nebraska is the only state ever admitted to the Union over a presidential veto — Congress overrode Andrew Johnson on February 9, 1867, and the school-grant compact came in through the congressional door.</w:t>
      </w:r>
    </w:p>
    <w:p>
      <w:pPr>
        <w:pStyle w:val="BodyText"/>
      </w:pPr>
      <w:r>
        <w:t xml:space="preserve">Nebraska built strong constitutional pillars and then leaned on private citizens to defend them. Article VII makes the common-school funds</w:t>
      </w:r>
      <w:r>
        <w:t xml:space="preserve"> </w:t>
      </w:r>
      <w:r>
        <w:rPr>
          <w:i/>
        </w:rPr>
        <w:t xml:space="preserve">separate</w:t>
      </w:r>
      <w:r>
        <w:t xml:space="preserve"> </w:t>
      </w:r>
      <w:r>
        <w:t xml:space="preserve">from the general fund,</w:t>
      </w:r>
      <w:r>
        <w:t xml:space="preserve"> </w:t>
      </w:r>
      <w:r>
        <w:rPr>
          <w:i/>
        </w:rPr>
        <w:t xml:space="preserve">irreducible</w:t>
      </w:r>
      <w:r>
        <w:t xml:space="preserve"> </w:t>
      </w:r>
      <w:r>
        <w:t xml:space="preserve">in principal (with the state pledged to replace any net loss), and</w:t>
      </w:r>
      <w:r>
        <w:t xml:space="preserve"> </w:t>
      </w:r>
      <w:r>
        <w:rPr>
          <w:i/>
        </w:rPr>
        <w:t xml:space="preserve">exclusively</w:t>
      </w:r>
      <w:r>
        <w:t xml:space="preserve"> </w:t>
      </w:r>
      <w:r>
        <w:t xml:space="preserve">for the schools. The state still holds roughly 1.25 million acres of the original 2.8 million and a Permanent School Fund north of $2 billion</w:t>
      </w:r>
      <w:r>
        <w:t xml:space="preserve"> </w:t>
      </w:r>
      <w:r>
        <w:rPr>
          <w:rStyle w:val="VerbatimChar"/>
        </w:rPr>
        <w:t xml:space="preserve">[VERIFY]</w:t>
      </w:r>
      <w:r>
        <w:t xml:space="preserve"> </w:t>
      </w:r>
      <w:r>
        <w:t xml:space="preserve">— a genuinely retained asset base, stronger than Kansas, which liquidated and now has little to defend.</w:t>
      </w:r>
    </w:p>
    <w:p>
      <w:pPr>
        <w:pStyle w:val="BodyText"/>
      </w:pPr>
      <w:r>
        <w:t xml:space="preserve">The architecture has teeth when it is invoked. The Ebke cycle of 1947–1954 is the proof. The Legislature had handed existing lessees automatic renewal at below-market rents, locking out competitive bidding and shortchanging the trust. Fred Ebke, suing as a private citizen, knocked the scheme down: in</w:t>
      </w:r>
      <w:r>
        <w:t xml:space="preserve"> </w:t>
      </w:r>
      <w:r>
        <w:rPr>
          <w:i/>
        </w:rPr>
        <w:t xml:space="preserve">State ex rel. Ebke v. Board of Educational Lands and Funds</w:t>
      </w:r>
      <w:r>
        <w:t xml:space="preserve"> </w:t>
      </w:r>
      <w:r>
        <w:t xml:space="preserve">(1951) the court held that school lands are constitutional trust property and that a statute conferring special benefits on lessees at the trust’s expense is not merely unwise but unconstitutional.</w:t>
      </w:r>
      <w:r>
        <w:t xml:space="preserve"> </w:t>
      </w:r>
      <w:r>
        <w:rPr>
          <w:i/>
        </w:rPr>
        <w:t xml:space="preserve">Propst</w:t>
      </w:r>
      <w:r>
        <w:t xml:space="preserve"> </w:t>
      </w:r>
      <w:r>
        <w:t xml:space="preserve">(1952) and</w:t>
      </w:r>
      <w:r>
        <w:t xml:space="preserve"> </w:t>
      </w:r>
      <w:r>
        <w:rPr>
          <w:i/>
        </w:rPr>
        <w:t xml:space="preserve">Gillett</w:t>
      </w:r>
      <w:r>
        <w:t xml:space="preserve"> </w:t>
      </w:r>
      <w:r>
        <w:t xml:space="preserve">(1954) finished the job, and the trust corpus reportedly gained more than $4 million. The doctrine travels: a statute, however regular its passage, cannot stand if it directs the trustee to act against the trust.</w:t>
      </w:r>
    </w:p>
    <w:p>
      <w:pPr>
        <w:pStyle w:val="BodyText"/>
      </w:pPr>
      <w:r>
        <w:t xml:space="preserve">The qualifier is</w:t>
      </w:r>
      <w:r>
        <w:t xml:space="preserve"> </w:t>
      </w:r>
      <w:r>
        <w:rPr>
          <w:i/>
        </w:rPr>
        <w:t xml:space="preserve">Belker</w:t>
      </w:r>
      <w:r>
        <w:t xml:space="preserve"> </w:t>
      </w:r>
      <w:r>
        <w:t xml:space="preserve">(1970), where a controlling minority upheld statutes</w:t>
      </w:r>
      <w:r>
        <w:t xml:space="preserve"> </w:t>
      </w:r>
      <w:r>
        <w:rPr>
          <w:i/>
        </w:rPr>
        <w:t xml:space="preserve">mandating</w:t>
      </w:r>
      <w:r>
        <w:t xml:space="preserve"> </w:t>
      </w:r>
      <w:r>
        <w:t xml:space="preserve">sale at lease expiration, reading Article VII’s</w:t>
      </w:r>
      <w:r>
        <w:t xml:space="preserve"> </w:t>
      </w:r>
      <w:r>
        <w:t xml:space="preserve">“</w:t>
      </w:r>
      <w:r>
        <w:t xml:space="preserve">under the direction of the Legislature</w:t>
      </w:r>
      <w:r>
        <w:t xml:space="preserve">”</w:t>
      </w:r>
      <w:r>
        <w:t xml:space="preserve"> </w:t>
      </w:r>
      <w:r>
        <w:t xml:space="preserve">to permit it. The dissent had the better fiduciary argument; the mandatory-sale statutes survived. Disposition pressure has not stopped — LB 711 (2022) would have forced sales for economic development — and the AG’s opinion series has consistently defended the corpus against local-capture schemes (notably the 2015 proposal to keep half of school-land revenue in the district that produced it).</w:t>
      </w:r>
    </w:p>
    <w:p>
      <w:pPr>
        <w:pStyle w:val="BodyText"/>
      </w:pPr>
      <w:r>
        <w:t xml:space="preserve">A note on the trustee board, because earlier drafts of this story got it wrong. The original board seated the Attorney General and the Commissioner of Education as ex-officio members. That ended in 1972: the LB 1023 amendment made the Board of Educational Lands &amp; Funds</w:t>
      </w:r>
      <w:r>
        <w:t xml:space="preserve"> </w:t>
      </w:r>
      <w:r>
        <w:rPr>
          <w:b/>
        </w:rPr>
        <w:t xml:space="preserve">five members appointed by the Governor and confirmed by the Legislature</w:t>
      </w:r>
      <w:r>
        <w:t xml:space="preserve"> </w:t>
      </w:r>
      <w:r>
        <w:t xml:space="preserve">(four by district, one at-large), serving rotating five-year terms. The AG no longer sits on the board, so the old</w:t>
      </w:r>
      <w:r>
        <w:t xml:space="preserve"> </w:t>
      </w:r>
      <w:r>
        <w:t xml:space="preserve">“</w:t>
      </w:r>
      <w:r>
        <w:t xml:space="preserve">the trust’s own lawyer sits on the wrong side of the table</w:t>
      </w:r>
      <w:r>
        <w:t xml:space="preserve">”</w:t>
      </w:r>
      <w:r>
        <w:t xml:space="preserve"> </w:t>
      </w:r>
      <w:r>
        <w:t xml:space="preserve">concern is a historical feature, not a present one. What is true today is simpler: Nebraska’s pro-trust doctrine has come mostly from private relators rather than from state-initiated litigation.</w:t>
      </w:r>
    </w:p>
    <w:p>
      <w:pPr>
        <w:pStyle w:val="BodyText"/>
      </w:pPr>
      <w:r>
        <w:rPr>
          <w:b/>
        </w:rPr>
        <w:t xml:space="preserve">Then→now:</w:t>
      </w:r>
      <w:r>
        <w:t xml:space="preserve"> </w:t>
      </w:r>
      <w:r>
        <w:t xml:space="preserve">Below-market sweetheart leases struck down in 1951 → $129 million distributed to schools in FY2025.</w:t>
      </w:r>
    </w:p>
    <w:p>
      <w:pPr>
        <w:pStyle w:val="BodyText"/>
      </w:pPr>
      <w:r>
        <w:rPr>
          <w:b/>
        </w:rPr>
        <w:t xml:space="preserve">Lesson:</w:t>
      </w:r>
      <w:r>
        <w:t xml:space="preserve"> </w:t>
      </w:r>
      <w:r>
        <w:t xml:space="preserve">Strong pillars hold the corpus, but enforcement still depends on someone willing to sue — and in Nebraska that someone has usually been a private citizen, not the state. (See Ch. 4 and Ch. 5.)</w:t>
      </w:r>
      <w:r>
        <w:t xml:space="preserve"> </w:t>
      </w:r>
      <w:r>
        <w:rPr>
          <w:b/>
        </w:rPr>
        <w:t xml:space="preserve">Sources:</w:t>
      </w:r>
      <w:r>
        <w:t xml:space="preserve"> </w:t>
      </w:r>
      <w:r>
        <w:t xml:space="preserve">Nebraska Enabling Act, Act of Apr. 19, 1864, 13 Stat. 47; Act of Feb. 9, 1867, 14 Stat. 391 (admission over veto); Neb. Const. art. VII §§ 6–9; LB 1023 (1972 amendment — five gubernatorial appointees);</w:t>
      </w:r>
      <w:r>
        <w:t xml:space="preserve"> </w:t>
      </w:r>
      <w:r>
        <w:rPr>
          <w:i/>
        </w:rPr>
        <w:t xml:space="preserve">State ex rel. Ebke v. BELF</w:t>
      </w:r>
      <w:r>
        <w:t xml:space="preserve"> </w:t>
      </w:r>
      <w:r>
        <w:t xml:space="preserve">(1951);</w:t>
      </w:r>
      <w:r>
        <w:t xml:space="preserve"> </w:t>
      </w:r>
      <w:r>
        <w:rPr>
          <w:i/>
        </w:rPr>
        <w:t xml:space="preserve">Propst</w:t>
      </w:r>
      <w:r>
        <w:t xml:space="preserve"> </w:t>
      </w:r>
      <w:r>
        <w:t xml:space="preserve">(1952);</w:t>
      </w:r>
      <w:r>
        <w:t xml:space="preserve"> </w:t>
      </w:r>
      <w:r>
        <w:rPr>
          <w:i/>
        </w:rPr>
        <w:t xml:space="preserve">State ex rel. Belker v. BELF</w:t>
      </w:r>
      <w:r>
        <w:t xml:space="preserve"> </w:t>
      </w:r>
      <w:r>
        <w:t xml:space="preserve">(1970); BELF 2024–2025 Annual Report (acreage, $129,176,784.79 disbursements, current five-member appointed board).</w:t>
      </w:r>
    </w:p>
    <w:p>
      <w:r>
        <w:pict>
          <v:rect style="width:0;height:1.5pt" o:hralign="center" o:hrstd="t" o:hr="t"/>
        </w:pict>
      </w:r>
    </w:p>
    <w:p>
      <w:pPr>
        <w:pStyle w:val="Heading1"/>
      </w:pPr>
      <w:bookmarkStart w:id="202" w:name="nevada-the-endowment-it-traded-away"/>
      <w:r>
        <w:t xml:space="preserve">Nevada — The Endowment It Traded Away</w:t>
      </w:r>
      <w:bookmarkEnd w:id="202"/>
    </w:p>
    <w:p>
      <w:pPr>
        <w:pStyle w:val="FirstParagraph"/>
      </w:pPr>
      <w:r>
        <w:rPr>
          <w:i/>
        </w:rPr>
        <w:t xml:space="preserve">Admitted 1864 · Grant: sections 16 and 36 (nominal ~3.9 million acres) · School trust land today: ~3,000 acres, yielding under $5,000/yr</w:t>
      </w:r>
      <w:r>
        <w:rPr>
          <w:i/>
        </w:rPr>
        <w:t xml:space="preserve"> </w:t>
      </w:r>
      <w:r>
        <w:rPr>
          <w:rStyle w:val="VerbatimChar"/>
          <w:i/>
        </w:rPr>
        <w:t xml:space="preserve">[AS OF ~2024]</w:t>
      </w:r>
      <w:r>
        <w:rPr>
          <w:i/>
        </w:rPr>
        <w:t xml:space="preserve">; land-trust corpus ≈ $32 million</w:t>
      </w:r>
      <w:r>
        <w:rPr>
          <w:i/>
        </w:rPr>
        <w:t xml:space="preserve"> </w:t>
      </w:r>
      <w:r>
        <w:rPr>
          <w:rStyle w:val="VerbatimChar"/>
          <w:i/>
        </w:rPr>
        <w:t xml:space="preserve">[VERIFY]</w:t>
      </w:r>
      <w:r>
        <w:rPr>
          <w:i/>
        </w:rPr>
        <w:t xml:space="preserve"> </w:t>
      </w:r>
      <w:r>
        <w:rPr>
          <w:i/>
        </w:rPr>
        <w:t xml:space="preserve">· Trustee: Division of State Lands (no constitutional land board) · Verdict: Broke the trust — by trade.</w:t>
      </w:r>
    </w:p>
    <w:p>
      <w:pPr>
        <w:pStyle w:val="BodyText"/>
      </w:pPr>
      <w:r>
        <w:rPr>
          <w:b/>
        </w:rPr>
        <w:t xml:space="preserve">Telling fact:</w:t>
      </w:r>
      <w:r>
        <w:t xml:space="preserve"> </w:t>
      </w:r>
      <w:r>
        <w:t xml:space="preserve">Of a nominal four-million-acre school endowment, almost nothing remains — but Nevada did not lose it to fraud or inattention. It traded the corpus away in a lawful 1880 bargain, then sold the proceeds at a dollar and a half an acre.</w:t>
      </w:r>
    </w:p>
    <w:p>
      <w:pPr>
        <w:pStyle w:val="BodyText"/>
      </w:pPr>
      <w:r>
        <w:t xml:space="preserve">Nevada is the encyclopedia’s clearest case of an endowment lost early and lost irrevocably — and the loss is unusual because it was no one’s crime. The problem was the land. Nevada’s public domain was largely unsurveyed, mineral, or too marginal to sell to settlers, and the school grant attached to surveyed, non-mineral townships. In</w:t>
      </w:r>
      <w:r>
        <w:t xml:space="preserve"> </w:t>
      </w:r>
      <w:r>
        <w:rPr>
          <w:i/>
        </w:rPr>
        <w:t xml:space="preserve">Heydenfeldt</w:t>
      </w:r>
      <w:r>
        <w:t xml:space="preserve"> </w:t>
      </w:r>
      <w:r>
        <w:t xml:space="preserve">(1876) the Supreme Court confirmed the trap: Nevada had no title to occupied mineral sections, only a right to indemnity land elsewhere.</w:t>
      </w:r>
    </w:p>
    <w:p>
      <w:pPr>
        <w:pStyle w:val="BodyText"/>
      </w:pPr>
      <w:r>
        <w:t xml:space="preserve">So in 1879–1880 Nevada itself asked Congress for a deal: relinquish the scattered, unsellable original sections in exchange for two million acres of selectable, non-mineral land. Congress agreed (Act of June 16, 1880). The mechanics were lawful, visible, and signed by a Republican president — no perjury, no bribed senators, nothing like the Oregon land-fraud trials. But the trade converted a passively held, geographically distributed estate that would have appreciated for a century into a</w:t>
      </w:r>
      <w:r>
        <w:t xml:space="preserve"> </w:t>
      </w:r>
      <w:r>
        <w:rPr>
          <w:i/>
        </w:rPr>
        <w:t xml:space="preserve">marketable</w:t>
      </w:r>
      <w:r>
        <w:t xml:space="preserve"> </w:t>
      </w:r>
      <w:r>
        <w:t xml:space="preserve">inventory the State Land Office could liquidate immediately. And it did. By the end of the century nearly all two million acres had sold at $1.25 to $2.50 an acre — perhaps $3 million in nineteenth-century dollars — and the land became some of the most valuable in the West, under other people’s names. The substrate’s phrase fits: a tactical retreat that became a rout.</w:t>
      </w:r>
    </w:p>
    <w:p>
      <w:pPr>
        <w:pStyle w:val="BodyText"/>
      </w:pPr>
      <w:r>
        <w:t xml:space="preserve">A word on the fund figure, because it is easy to overstate. Advocacy compilations cite a Permanent School Fund of about $539.96 million — but that figure conflates the broad</w:t>
      </w:r>
      <w:r>
        <w:t xml:space="preserve"> </w:t>
      </w:r>
      <w:r>
        <w:rPr>
          <w:i/>
        </w:rPr>
        <w:t xml:space="preserve">statutory</w:t>
      </w:r>
      <w:r>
        <w:t xml:space="preserve"> </w:t>
      </w:r>
      <w:r>
        <w:t xml:space="preserve">Permanent School Fund (fed by escheats, fines, and federal land-sale percentages) with the land-trust corpus this story is about. The Nevada State Controller’s statements put the land-trust pool nearer $32 million</w:t>
      </w:r>
      <w:r>
        <w:t xml:space="preserve"> </w:t>
      </w:r>
      <w:r>
        <w:rPr>
          <w:rStyle w:val="VerbatimChar"/>
        </w:rPr>
        <w:t xml:space="preserve">[VERIFY]</w:t>
      </w:r>
      <w:r>
        <w:t xml:space="preserve">, and the remaining ~3,000 acres of school trust land generate under $5,000 a year. The honest number is small — which is exactly the point of the story.</w:t>
      </w:r>
    </w:p>
    <w:p>
      <w:pPr>
        <w:pStyle w:val="BodyText"/>
      </w:pPr>
      <w:r>
        <w:t xml:space="preserve">Nevada later tightened its Article 11 fund-protection clauses (1889, 1938, 1954, 2006) and added an</w:t>
      </w:r>
      <w:r>
        <w:t xml:space="preserve"> </w:t>
      </w:r>
      <w:r>
        <w:t xml:space="preserve">“</w:t>
      </w:r>
      <w:r>
        <w:t xml:space="preserve">Education First</w:t>
      </w:r>
      <w:r>
        <w:t xml:space="preserve">”</w:t>
      </w:r>
      <w:r>
        <w:t xml:space="preserve"> </w:t>
      </w:r>
      <w:r>
        <w:t xml:space="preserve">priority-appropriation rule. The clauses are stronger than ever. The endowment they protect is a fraction of the one Congress granted.</w:t>
      </w:r>
    </w:p>
    <w:p>
      <w:pPr>
        <w:pStyle w:val="BodyText"/>
      </w:pPr>
      <w:r>
        <w:rPr>
          <w:b/>
        </w:rPr>
        <w:t xml:space="preserve">Then→now:</w:t>
      </w:r>
      <w:r>
        <w:t xml:space="preserve"> </w:t>
      </w:r>
      <w:r>
        <w:t xml:space="preserve">A nominal four-million-acre endowment → about 3,000 acres and a land-trust corpus near $32 million</w:t>
      </w:r>
      <w:r>
        <w:t xml:space="preserve"> </w:t>
      </w:r>
      <w:r>
        <w:rPr>
          <w:rStyle w:val="VerbatimChar"/>
        </w:rPr>
        <w:t xml:space="preserve">[VERIFY]</w:t>
      </w:r>
      <w:r>
        <w:t xml:space="preserve">.</w:t>
      </w:r>
    </w:p>
    <w:p>
      <w:pPr>
        <w:pStyle w:val="BodyText"/>
      </w:pPr>
      <w:r>
        <w:rPr>
          <w:b/>
        </w:rPr>
        <w:t xml:space="preserve">Lesson:</w:t>
      </w:r>
      <w:r>
        <w:t xml:space="preserve"> </w:t>
      </w:r>
      <w:r>
        <w:t xml:space="preserve">A trust with no floor under its sale price, and trustees willing to trade the corpus for marketable cash, is a trust that disappears — lawfully, and within a single generation. (See Ch. 3,</w:t>
      </w:r>
      <w:r>
        <w:t xml:space="preserve"> </w:t>
      </w:r>
      <w:r>
        <w:t xml:space="preserve">“</w:t>
      </w:r>
      <w:r>
        <w:t xml:space="preserve">Fire-sale liquidation.</w:t>
      </w:r>
      <w:r>
        <w:t xml:space="preserve">”</w:t>
      </w:r>
      <w:r>
        <w:t xml:space="preserve">)</w:t>
      </w:r>
      <w:r>
        <w:t xml:space="preserve"> </w:t>
      </w:r>
      <w:r>
        <w:rPr>
          <w:b/>
        </w:rPr>
        <w:t xml:space="preserve">Sources:</w:t>
      </w:r>
      <w:r>
        <w:t xml:space="preserve"> </w:t>
      </w:r>
      <w:r>
        <w:t xml:space="preserve">Nevada Enabling Act, Act of Mar. 21, 1864, § 7, 13 Stat. 30;</w:t>
      </w:r>
      <w:r>
        <w:t xml:space="preserve"> </w:t>
      </w:r>
      <w:r>
        <w:rPr>
          <w:i/>
        </w:rPr>
        <w:t xml:space="preserve">Heydenfeldt v. Daney Gold &amp; Silver Mining Co.</w:t>
      </w:r>
      <w:r>
        <w:t xml:space="preserve">, 93 U.S. 634 (1876); Act of June 16, 1880, ch. 245, 21 Stat. 287; Nev. Const. art. 11 §§ 2, 3; NV Division of State Lands (~3,000 acres); LVRJ (sale prices; &lt;$5,000/yr); NV State Controller PSF statements (~$32M land-trust pool — distinguish from the ~$539.96M broad statutory fund).</w:t>
      </w:r>
    </w:p>
    <w:p>
      <w:r>
        <w:pict>
          <v:rect style="width:0;height:1.5pt" o:hralign="center" o:hrstd="t" o:hr="t"/>
        </w:pict>
      </w:r>
    </w:p>
    <w:p>
      <w:pPr>
        <w:pStyle w:val="Heading1"/>
      </w:pPr>
      <w:bookmarkStart w:id="203" w:name="new-hampshire-the-209-year-sleep"/>
      <w:r>
        <w:t xml:space="preserve">New Hampshire — The 209-Year Sleep</w:t>
      </w:r>
      <w:bookmarkEnd w:id="203"/>
    </w:p>
    <w:p>
      <w:pPr>
        <w:pStyle w:val="FirstParagraph"/>
      </w:pPr>
      <w:r>
        <w:rPr>
          <w:i/>
        </w:rPr>
        <w:t xml:space="preserve">Admitted 1788 (ratification #9) · Grant: none — lands were never federal public domain · Trust fund today: none; K-12 funded by adequacy aid + SWEPT · Trustee: the legislature itself, under Art. 83 · Verdict: Built a duty with no federal land.</w:t>
      </w:r>
    </w:p>
    <w:p>
      <w:pPr>
        <w:pStyle w:val="BodyText"/>
      </w:pPr>
      <w:r>
        <w:rPr>
          <w:b/>
        </w:rPr>
        <w:t xml:space="preserve">Telling fact:</w:t>
      </w:r>
      <w:r>
        <w:t xml:space="preserve"> </w:t>
      </w:r>
      <w:r>
        <w:t xml:space="preserve">New Hampshire’s constitutional duty to support schools was written in 1784 and sat dormant for two hundred and nine years before a court first held it meant anything.</w:t>
      </w:r>
    </w:p>
    <w:p>
      <w:pPr>
        <w:pStyle w:val="BodyText"/>
      </w:pPr>
      <w:r>
        <w:t xml:space="preserve">New Hampshire ratified the Constitution as the ninth state, which means its lands were never part of the federal public domain — no section sixteen, no enabling-act trust, no land board. What it has instead is older than the federal template and arguably upstream of it: Part II, Article 83, drafted by John Adams in 1784 from his own 1780 Massachusetts clause.</w:t>
      </w:r>
      <w:r>
        <w:t xml:space="preserve"> </w:t>
      </w:r>
      <w:r>
        <w:t xml:space="preserve">“</w:t>
      </w:r>
      <w:r>
        <w:t xml:space="preserve">Knowledge and learning, generally diffused through a community, being essential to the preservation of a free government… it shall be the duty of the legislators and magistrates, in all future periods of this government, to cherish the interest of literature and the sciences.</w:t>
      </w:r>
      <w:r>
        <w:t xml:space="preserve">”</w:t>
      </w:r>
      <w:r>
        <w:t xml:space="preserve"> </w:t>
      </w:r>
      <w:r>
        <w:t xml:space="preserve">The same civic premise, the same forever-tense duty, that the Land Ordinance of 1785 and the Northwest Ordinance of 1787 would translate into landed form.</w:t>
      </w:r>
    </w:p>
    <w:p>
      <w:pPr>
        <w:pStyle w:val="BodyText"/>
      </w:pPr>
      <w:r>
        <w:t xml:space="preserve">And then, for two centuries, nothing. No nineteenth-century court read Article 83 as an enforceable funding duty. It was civic poetry that had quietly become civic furniture, while schools ran on local property taxes. The duty was on the books in 1784 and was not enforced until 1993 — a 209-year latency that is among the project’s most striking findings.</w:t>
      </w:r>
    </w:p>
    <w:p>
      <w:pPr>
        <w:pStyle w:val="BodyText"/>
      </w:pPr>
      <w:r>
        <w:t xml:space="preserve">The awakening came in</w:t>
      </w:r>
      <w:r>
        <w:t xml:space="preserve"> </w:t>
      </w:r>
      <w:r>
        <w:rPr>
          <w:i/>
        </w:rPr>
        <w:t xml:space="preserve">Claremont I</w:t>
      </w:r>
      <w:r>
        <w:t xml:space="preserve"> </w:t>
      </w:r>
      <w:r>
        <w:t xml:space="preserve">(1993), which held Article 83 justiciable, and</w:t>
      </w:r>
      <w:r>
        <w:t xml:space="preserve"> </w:t>
      </w:r>
      <w:r>
        <w:rPr>
          <w:i/>
        </w:rPr>
        <w:t xml:space="preserve">Claremont II</w:t>
      </w:r>
      <w:r>
        <w:t xml:space="preserve"> </w:t>
      </w:r>
      <w:r>
        <w:t xml:space="preserve">(1997), which found that funding schools through wildly unequal local property-tax rates violated the state’s proportional-taxation clause — the state could not delegate to towns a duty it owed itself. A thirty-year doctrinal corpus followed: defining adequacy, costing it, funding it constitutionally, and accountability. In</w:t>
      </w:r>
      <w:r>
        <w:t xml:space="preserve"> </w:t>
      </w:r>
      <w:r>
        <w:rPr>
          <w:i/>
        </w:rPr>
        <w:t xml:space="preserve">ConVal II</w:t>
      </w:r>
      <w:r>
        <w:t xml:space="preserve"> </w:t>
      </w:r>
      <w:r>
        <w:t xml:space="preserve">(July 2025) the court affirmed that the $4,100 statutory base aid was facially unconstitutional, identifying about $7,356 per pupil as a floor.</w:t>
      </w:r>
    </w:p>
    <w:p>
      <w:pPr>
        <w:pStyle w:val="BodyText"/>
      </w:pPr>
      <w:r>
        <w:t xml:space="preserve">The latest twist is a counter-revolution. On February 24, 2026, the State asked the New Hampshire Supreme Court to overrule</w:t>
      </w:r>
      <w:r>
        <w:t xml:space="preserve"> </w:t>
      </w:r>
      <w:r>
        <w:rPr>
          <w:i/>
        </w:rPr>
        <w:t xml:space="preserve">Claremont</w:t>
      </w:r>
      <w:r>
        <w:t xml:space="preserve"> </w:t>
      </w:r>
      <w:r>
        <w:t xml:space="preserve">outright — to return Article 83 to the hortatory provision it had been for two centuries. That case is pending. Whether Adams’s sentence still binds the legislators who inherited it is, at this writing, an open question.</w:t>
      </w:r>
    </w:p>
    <w:p>
      <w:pPr>
        <w:pStyle w:val="BodyText"/>
      </w:pPr>
      <w:r>
        <w:rPr>
          <w:b/>
        </w:rPr>
        <w:t xml:space="preserve">Pull-quote:</w:t>
      </w:r>
      <w:r>
        <w:t xml:space="preserve"> </w:t>
      </w:r>
      <w:r>
        <w:rPr>
          <w:i/>
        </w:rPr>
        <w:t xml:space="preserve">“</w:t>
      </w:r>
      <w:r>
        <w:rPr>
          <w:i/>
        </w:rPr>
        <w:t xml:space="preserve">It shall be the duty of the legislators and magistrates, in all future periods of this government, to cherish the interest of literature and the sciences.</w:t>
      </w:r>
      <w:r>
        <w:rPr>
          <w:i/>
        </w:rPr>
        <w:t xml:space="preserve">”</w:t>
      </w:r>
      <w:r>
        <w:rPr>
          <w:i/>
        </w:rPr>
        <w:t xml:space="preserve"> </w:t>
      </w:r>
      <w:r>
        <w:rPr>
          <w:i/>
        </w:rPr>
        <w:t xml:space="preserve">— New Hampshire Constitution, Part II, Article 83 (1784)</w:t>
      </w:r>
    </w:p>
    <w:p>
      <w:pPr>
        <w:pStyle w:val="BodyText"/>
      </w:pPr>
      <w:r>
        <w:rPr>
          <w:b/>
        </w:rPr>
        <w:t xml:space="preserve">Lesson:</w:t>
      </w:r>
      <w:r>
        <w:t xml:space="preserve"> </w:t>
      </w:r>
      <w:r>
        <w:t xml:space="preserve">A duty can sit unenforced in plain sight for two centuries, spring to life, and be challenged again — text alone does not bind; someone has to make it operative, and someone else can try to put it back to sleep. (See Ch. 1 and Ch. 5.)</w:t>
      </w:r>
      <w:r>
        <w:t xml:space="preserve"> </w:t>
      </w:r>
      <w:r>
        <w:rPr>
          <w:b/>
        </w:rPr>
        <w:t xml:space="preserve">Sources:</w:t>
      </w:r>
      <w:r>
        <w:t xml:space="preserve"> </w:t>
      </w:r>
      <w:r>
        <w:t xml:space="preserve">N.H. Const. pt. II, art. 83 (1784);</w:t>
      </w:r>
      <w:r>
        <w:t xml:space="preserve"> </w:t>
      </w:r>
      <w:r>
        <w:rPr>
          <w:i/>
        </w:rPr>
        <w:t xml:space="preserve">Claremont Sch. Dist. v. Governor</w:t>
      </w:r>
      <w:r>
        <w:t xml:space="preserve">, 138 N.H. 183 (1993) and 142 N.H. 462 (1997);</w:t>
      </w:r>
      <w:r>
        <w:t xml:space="preserve"> </w:t>
      </w:r>
      <w:r>
        <w:rPr>
          <w:i/>
        </w:rPr>
        <w:t xml:space="preserve">Contoocook Valley Sch. Dist. v. State</w:t>
      </w:r>
      <w:r>
        <w:t xml:space="preserve">, 2025 N.H. 29 (</w:t>
      </w:r>
      <w:r>
        <w:rPr>
          <w:i/>
        </w:rPr>
        <w:t xml:space="preserve">ConVal II</w:t>
      </w:r>
      <w:r>
        <w:t xml:space="preserve">); Rule 7 Notice of Mandatory Appeal,</w:t>
      </w:r>
      <w:r>
        <w:t xml:space="preserve"> </w:t>
      </w:r>
      <w:r>
        <w:rPr>
          <w:i/>
        </w:rPr>
        <w:t xml:space="preserve">Rand v. State</w:t>
      </w:r>
      <w:r>
        <w:t xml:space="preserve"> </w:t>
      </w:r>
      <w:r>
        <w:t xml:space="preserve">(Feb. 24, 2026); NHPR (Feb. 25, 2026).</w:t>
      </w:r>
    </w:p>
    <w:p>
      <w:r>
        <w:pict>
          <v:rect style="width:0;height:1.5pt" o:hralign="center" o:hrstd="t" o:hr="t"/>
        </w:pict>
      </w:r>
    </w:p>
    <w:p>
      <w:pPr>
        <w:pStyle w:val="Heading1"/>
      </w:pPr>
      <w:bookmarkStart w:id="204" w:name="Xe3b853f8ccbdbf5847fe57563767a7cea04d612"/>
      <w:r>
        <w:t xml:space="preserve">New Jersey — The Perpetual Fund the People Could Repeal</w:t>
      </w:r>
      <w:bookmarkEnd w:id="204"/>
    </w:p>
    <w:p>
      <w:pPr>
        <w:pStyle w:val="FirstParagraph"/>
      </w:pPr>
      <w:r>
        <w:rPr>
          <w:i/>
        </w:rPr>
        <w:t xml:space="preserve">Admitted 1787 (ratification #3) · Grant: none — lands never federal public domain · Perpetual School Fund ≈ $34 million, ~$2.1 million annual income</w:t>
      </w:r>
      <w:r>
        <w:rPr>
          <w:i/>
        </w:rPr>
        <w:t xml:space="preserve"> </w:t>
      </w:r>
      <w:r>
        <w:rPr>
          <w:rStyle w:val="VerbatimChar"/>
          <w:i/>
        </w:rPr>
        <w:t xml:space="preserve">[AS OF 2008; VERIFY]</w:t>
      </w:r>
      <w:r>
        <w:rPr>
          <w:i/>
        </w:rPr>
        <w:t xml:space="preserve"> </w:t>
      </w:r>
      <w:r>
        <w:rPr>
          <w:i/>
        </w:rPr>
        <w:t xml:space="preserve">· Trustee: Trustees for the Support of Public Schools · Verdict: Built a state fund; defends a duty instead.</w:t>
      </w:r>
    </w:p>
    <w:p>
      <w:pPr>
        <w:pStyle w:val="BodyText"/>
      </w:pPr>
      <w:r>
        <w:rPr>
          <w:b/>
        </w:rPr>
        <w:t xml:space="preserve">Telling fact:</w:t>
      </w:r>
      <w:r>
        <w:t xml:space="preserve"> </w:t>
      </w:r>
      <w:r>
        <w:t xml:space="preserve">New Jersey’s constitution forbids the legislature from touching the school fund</w:t>
      </w:r>
      <w:r>
        <w:t xml:space="preserve"> </w:t>
      </w:r>
      <w:r>
        <w:t xml:space="preserve">“</w:t>
      </w:r>
      <w:r>
        <w:t xml:space="preserve">for any other purpose, under any pretence whatever</w:t>
      </w:r>
      <w:r>
        <w:t xml:space="preserve">”</w:t>
      </w:r>
      <w:r>
        <w:t xml:space="preserve"> </w:t>
      </w:r>
      <w:r>
        <w:t xml:space="preserve">— and then the state Supreme Court held that the people who wrote that clause can amend it away whenever they like.</w:t>
      </w:r>
    </w:p>
    <w:p>
      <w:pPr>
        <w:pStyle w:val="BodyText"/>
      </w:pPr>
      <w:r>
        <w:t xml:space="preserve">New Jersey had no federal grant, so it built its own architecture — and built it strong on paper. A legislatively created School Fund (1817) became a constitutional perpetual fund in 1844, fed in part by proceeds from state-owned tidelands. Article VIII, § 4, ¶ 2 of the 1947 Constitution commits the corpus to perpetual investment, limits the legislature to spending income only, and bars diversion in language stronger than many federal admission acts: not</w:t>
      </w:r>
      <w:r>
        <w:t xml:space="preserve"> </w:t>
      </w:r>
      <w:r>
        <w:t xml:space="preserve">“</w:t>
      </w:r>
      <w:r>
        <w:t xml:space="preserve">for any other purpose, under any pretence whatever.</w:t>
      </w:r>
      <w:r>
        <w:t xml:space="preserve">”</w:t>
      </w:r>
    </w:p>
    <w:p>
      <w:pPr>
        <w:pStyle w:val="BodyText"/>
      </w:pPr>
      <w:r>
        <w:t xml:space="preserve">What the fund lacks is a federal compact behind it. And in 1983 that difference became the whole story. After a 1981 amendment created a forty-year time-bar that would extinguish many of the state’s tidelands claims — claims whose proceeds fed the fund — the Supreme Court in</w:t>
      </w:r>
      <w:r>
        <w:t xml:space="preserve"> </w:t>
      </w:r>
      <w:r>
        <w:rPr>
          <w:i/>
        </w:rPr>
        <w:t xml:space="preserve">Dickinson v. Fund for Support of Free Public Schools</w:t>
      </w:r>
      <w:r>
        <w:t xml:space="preserve"> </w:t>
      </w:r>
      <w:r>
        <w:t xml:space="preserve">upheld it. The court treated the school fund as a public constitutional creation, not a private trust immune from change: the people who dedicated the fund retain the power to alter it. Justice Handler, dissenting, called the practical effect a forfeiture of state lands and a permanent loss of school money.</w:t>
      </w:r>
      <w:r>
        <w:t xml:space="preserve"> </w:t>
      </w:r>
      <w:r>
        <w:rPr>
          <w:i/>
        </w:rPr>
        <w:t xml:space="preserve">Dickinson</w:t>
      </w:r>
      <w:r>
        <w:t xml:space="preserve"> </w:t>
      </w:r>
      <w:r>
        <w:t xml:space="preserve">is the cleanest statement in the project that even a strongly worded state-derived perpetual fund is weaker than a public-land trust anchored in a federal compact.</w:t>
      </w:r>
    </w:p>
    <w:p>
      <w:pPr>
        <w:pStyle w:val="BodyText"/>
      </w:pPr>
      <w:r>
        <w:t xml:space="preserve">So the fund itself is small — about $34 million with $2.1 million in annual income as of 2008</w:t>
      </w:r>
      <w:r>
        <w:t xml:space="preserve"> </w:t>
      </w:r>
      <w:r>
        <w:rPr>
          <w:rStyle w:val="VerbatimChar"/>
        </w:rPr>
        <w:t xml:space="preserve">[VERIFY]</w:t>
      </w:r>
      <w:r>
        <w:t xml:space="preserve"> </w:t>
      </w:r>
      <w:r>
        <w:t xml:space="preserve">— a minor line against New Jersey’s multibillion-dollar K-12 budget. The real accountability work migrated to the</w:t>
      </w:r>
      <w:r>
        <w:t xml:space="preserve"> </w:t>
      </w:r>
      <w:r>
        <w:rPr>
          <w:i/>
        </w:rPr>
        <w:t xml:space="preserve">other</w:t>
      </w:r>
      <w:r>
        <w:t xml:space="preserve"> </w:t>
      </w:r>
      <w:r>
        <w:t xml:space="preserve">clause. The 1875 Education Clause —</w:t>
      </w:r>
      <w:r>
        <w:t xml:space="preserve"> </w:t>
      </w:r>
      <w:r>
        <w:t xml:space="preserve">“</w:t>
      </w:r>
      <w:r>
        <w:t xml:space="preserve">a thorough and efficient system of free public schools</w:t>
      </w:r>
      <w:r>
        <w:t xml:space="preserve">”</w:t>
      </w:r>
      <w:r>
        <w:t xml:space="preserve"> </w:t>
      </w:r>
      <w:r>
        <w:t xml:space="preserve">— lay dormant for nearly a century, then became, after</w:t>
      </w:r>
      <w:r>
        <w:t xml:space="preserve"> </w:t>
      </w:r>
      <w:r>
        <w:rPr>
          <w:i/>
        </w:rPr>
        <w:t xml:space="preserve">Robinson v. Cahill</w:t>
      </w:r>
      <w:r>
        <w:t xml:space="preserve"> </w:t>
      </w:r>
      <w:r>
        <w:t xml:space="preserve">(1973) and the twenty-one-decision</w:t>
      </w:r>
      <w:r>
        <w:t xml:space="preserve"> </w:t>
      </w:r>
      <w:r>
        <w:rPr>
          <w:i/>
        </w:rPr>
        <w:t xml:space="preserve">Abbott v. Burke</w:t>
      </w:r>
      <w:r>
        <w:t xml:space="preserve"> </w:t>
      </w:r>
      <w:r>
        <w:t xml:space="preserve">saga (1985–2011), the most active state-constitutional school-finance instrument in the country. New Jersey even closed its public schools in 1976 to force compliance.</w:t>
      </w:r>
    </w:p>
    <w:p>
      <w:pPr>
        <w:pStyle w:val="BodyText"/>
      </w:pPr>
      <w:r>
        <w:t xml:space="preserve">The contrast is the lesson. Public-land states inherited a</w:t>
      </w:r>
      <w:r>
        <w:t xml:space="preserve"> </w:t>
      </w:r>
      <w:r>
        <w:rPr>
          <w:i/>
        </w:rPr>
        <w:t xml:space="preserve">supply-side</w:t>
      </w:r>
      <w:r>
        <w:t xml:space="preserve"> </w:t>
      </w:r>
      <w:r>
        <w:t xml:space="preserve">discipline — a corpus the legislature cannot spend down. New Jersey, with no grant, built a</w:t>
      </w:r>
      <w:r>
        <w:t xml:space="preserve"> </w:t>
      </w:r>
      <w:r>
        <w:rPr>
          <w:i/>
        </w:rPr>
        <w:t xml:space="preserve">demand-side</w:t>
      </w:r>
      <w:r>
        <w:t xml:space="preserve"> </w:t>
      </w:r>
      <w:r>
        <w:t xml:space="preserve">discipline — a duty to provide what the Education Clause requires.</w:t>
      </w:r>
    </w:p>
    <w:p>
      <w:pPr>
        <w:pStyle w:val="BodyText"/>
      </w:pPr>
      <w:r>
        <w:rPr>
          <w:b/>
        </w:rPr>
        <w:t xml:space="preserve">Pull-quote:</w:t>
      </w:r>
      <w:r>
        <w:t xml:space="preserve"> </w:t>
      </w:r>
      <w:r>
        <w:rPr>
          <w:i/>
        </w:rPr>
        <w:t xml:space="preserve">The fund</w:t>
      </w:r>
      <w:r>
        <w:rPr>
          <w:i/>
        </w:rPr>
        <w:t xml:space="preserve"> </w:t>
      </w:r>
      <w:r>
        <w:rPr>
          <w:i/>
        </w:rPr>
        <w:t xml:space="preserve">“</w:t>
      </w:r>
      <w:r>
        <w:rPr>
          <w:i/>
        </w:rPr>
        <w:t xml:space="preserve">shall not be competent… for the Legislature to borrow, appropriate or use… for any other purpose, under any pretence whatever.</w:t>
      </w:r>
      <w:r>
        <w:rPr>
          <w:i/>
        </w:rPr>
        <w:t xml:space="preserve">”</w:t>
      </w:r>
      <w:r>
        <w:rPr>
          <w:i/>
        </w:rPr>
        <w:t xml:space="preserve"> </w:t>
      </w:r>
      <w:r>
        <w:rPr>
          <w:i/>
        </w:rPr>
        <w:t xml:space="preserve">— N.J. Const. art. VIII, § 4, ¶ 2</w:t>
      </w:r>
    </w:p>
    <w:p>
      <w:pPr>
        <w:pStyle w:val="BodyText"/>
      </w:pPr>
      <w:r>
        <w:rPr>
          <w:b/>
        </w:rPr>
        <w:t xml:space="preserve">Lesson:</w:t>
      </w:r>
      <w:r>
        <w:t xml:space="preserve"> </w:t>
      </w:r>
      <w:r>
        <w:t xml:space="preserve">A perpetual fund the same constitution can amend away is weaker than a trust anchored in a federal compact — so New Jersey’s real protection became the duty to fund, not the fund itself. (See Ch. 2 and Ch. 5.)</w:t>
      </w:r>
      <w:r>
        <w:t xml:space="preserve"> </w:t>
      </w:r>
      <w:r>
        <w:rPr>
          <w:b/>
        </w:rPr>
        <w:t xml:space="preserve">Sources:</w:t>
      </w:r>
      <w:r>
        <w:t xml:space="preserve"> </w:t>
      </w:r>
      <w:r>
        <w:t xml:space="preserve">N.J. Const. (1947) art. VIII § 4 ¶¶ 1–2; L. 1817, p. 26;</w:t>
      </w:r>
      <w:r>
        <w:t xml:space="preserve"> </w:t>
      </w:r>
      <w:r>
        <w:rPr>
          <w:i/>
        </w:rPr>
        <w:t xml:space="preserve">Dickinson v. Fund for Support of Free Pub. Schs.</w:t>
      </w:r>
      <w:r>
        <w:t xml:space="preserve">, 95 N.J. 65 (1983);</w:t>
      </w:r>
      <w:r>
        <w:t xml:space="preserve"> </w:t>
      </w:r>
      <w:r>
        <w:rPr>
          <w:i/>
        </w:rPr>
        <w:t xml:space="preserve">Robinson v. Cahill</w:t>
      </w:r>
      <w:r>
        <w:t xml:space="preserve">, 62 N.J. 473 (1973);</w:t>
      </w:r>
      <w:r>
        <w:t xml:space="preserve"> </w:t>
      </w:r>
      <w:r>
        <w:rPr>
          <w:i/>
        </w:rPr>
        <w:t xml:space="preserve">Abbott v. Burke</w:t>
      </w:r>
      <w:r>
        <w:t xml:space="preserve"> </w:t>
      </w:r>
      <w:r>
        <w:t xml:space="preserve">(I–XXI, 1985–2011); NJ DOT</w:t>
      </w:r>
      <w:r>
        <w:t xml:space="preserve"> </w:t>
      </w:r>
      <w:r>
        <w:rPr>
          <w:i/>
        </w:rPr>
        <w:t xml:space="preserve">Mean High Water Manual</w:t>
      </w:r>
      <w:r>
        <w:t xml:space="preserve"> </w:t>
      </w:r>
      <w:r>
        <w:t xml:space="preserve">(2008) (~$34M / ~$2.1M income).</w:t>
      </w:r>
    </w:p>
    <w:p>
      <w:pPr>
        <w:pStyle w:val="BodyText"/>
      </w:pPr>
      <w:r>
        <w:rPr>
          <w:i/>
        </w:rPr>
        <w:t xml:space="preserve">Encyclopedia v3 • State Dossier template • re-rendered May 29, 2026</w:t>
      </w:r>
      <w:r>
        <w:t xml:space="preserve"> </w:t>
      </w:r>
      <w:r>
        <w:rPr>
          <w:i/>
        </w:rPr>
        <w:t xml:space="preserve">Ten entries, identical six-slot skeleton. Source facts re-rendered (not copied) from the</w:t>
      </w:r>
      <w:r>
        <w:rPr>
          <w:i/>
        </w:rPr>
        <w:t xml:space="preserve"> </w:t>
      </w:r>
      <w:r>
        <w:rPr>
          <w:rStyle w:val="VerbatimChar"/>
          <w:i/>
        </w:rPr>
        <w:t xml:space="preserve"># &lt;State&gt; — Encyclopedia Entry</w:t>
      </w:r>
      <w:r>
        <w:rPr>
          <w:i/>
        </w:rPr>
        <w:t xml:space="preserve"> </w:t>
      </w:r>
      <w:r>
        <w:rPr>
          <w:i/>
        </w:rPr>
        <w:t xml:space="preserve">sections of</w:t>
      </w:r>
      <w:r>
        <w:rPr>
          <w:i/>
        </w:rPr>
        <w:t xml:space="preserve"> </w:t>
      </w:r>
      <w:r>
        <w:rPr>
          <w:rStyle w:val="VerbatimChar"/>
          <w:i/>
        </w:rPr>
        <w:t xml:space="preserve">Schools_of_the_Republic_v1.3_[INTERNAL].md</w:t>
      </w:r>
      <w:r>
        <w:rPr>
          <w:i/>
        </w:rPr>
        <w:t xml:space="preserve">, with the confirmed corrections from the verification sweep applied. Present-day dollar figures carry</w:t>
      </w:r>
      <w:r>
        <w:rPr>
          <w:i/>
        </w:rPr>
        <w:t xml:space="preserve"> </w:t>
      </w:r>
      <w:r>
        <w:rPr>
          <w:rStyle w:val="VerbatimChar"/>
          <w:i/>
        </w:rPr>
        <w:t xml:space="preserve">[AS OF]</w:t>
      </w:r>
      <w:r>
        <w:rPr>
          <w:i/>
        </w:rPr>
        <w:t xml:space="preserve"> </w:t>
      </w:r>
      <w:r>
        <w:rPr>
          <w:i/>
        </w:rPr>
        <w:t xml:space="preserve">/</w:t>
      </w:r>
      <w:r>
        <w:rPr>
          <w:i/>
        </w:rPr>
        <w:t xml:space="preserve"> </w:t>
      </w:r>
      <w:r>
        <w:rPr>
          <w:rStyle w:val="VerbatimChar"/>
          <w:i/>
        </w:rPr>
        <w:t xml:space="preserve">[VERIFY]</w:t>
      </w:r>
      <w:r>
        <w:rPr>
          <w:i/>
        </w:rPr>
        <w:t xml:space="preserve"> </w:t>
      </w:r>
      <w:r>
        <w:rPr>
          <w:i/>
        </w:rPr>
        <w:t xml:space="preserve">tags. New Mexico is the spec exemplar; the rest are written to match it.</w:t>
      </w:r>
    </w:p>
    <w:p>
      <w:r>
        <w:pict>
          <v:rect style="width:0;height:1.5pt" o:hralign="center" o:hrstd="t" o:hr="t"/>
        </w:pict>
      </w:r>
    </w:p>
    <w:p>
      <w:pPr>
        <w:pStyle w:val="Heading2"/>
      </w:pPr>
      <w:bookmarkStart w:id="205" w:name="X8837d14c1ab3cae9ef512272f5136c45a7351ad"/>
      <w:r>
        <w:t xml:space="preserve">New Mexico — The State That Wrote in the Teeth</w:t>
      </w:r>
      <w:bookmarkEnd w:id="205"/>
    </w:p>
    <w:p>
      <w:pPr>
        <w:pStyle w:val="FirstParagraph"/>
      </w:pPr>
      <w:r>
        <w:rPr>
          <w:i/>
        </w:rPr>
        <w:t xml:space="preserve">Admitted 1912 · Grant: 4 sections (2, 16, 32, 36) · Land Grant Permanent Fund ≈ $32.6 billion</w:t>
      </w:r>
      <w:r>
        <w:rPr>
          <w:i/>
        </w:rPr>
        <w:t xml:space="preserve"> </w:t>
      </w:r>
      <w:r>
        <w:rPr>
          <w:rStyle w:val="VerbatimChar"/>
          <w:i/>
        </w:rPr>
        <w:t xml:space="preserve">[AS OF Oct. 31, 2024]</w:t>
      </w:r>
      <w:r>
        <w:rPr>
          <w:i/>
        </w:rPr>
        <w:t xml:space="preserve"> </w:t>
      </w:r>
      <w:r>
        <w:rPr>
          <w:i/>
        </w:rPr>
        <w:t xml:space="preserve">· Trustee: elected Commissioner of Public Lands · Verdict: Kept faith.</w:t>
      </w:r>
    </w:p>
    <w:p>
      <w:pPr>
        <w:pStyle w:val="BodyText"/>
      </w:pPr>
      <w:r>
        <w:rPr>
          <w:b/>
        </w:rPr>
        <w:t xml:space="preserve">Telling fact:</w:t>
      </w:r>
      <w:r>
        <w:t xml:space="preserve"> </w:t>
      </w:r>
      <w:r>
        <w:t xml:space="preserve">New Mexico’s founding deal didn’t just say</w:t>
      </w:r>
      <w:r>
        <w:t xml:space="preserve"> </w:t>
      </w:r>
      <w:r>
        <w:t xml:space="preserve">“</w:t>
      </w:r>
      <w:r>
        <w:t xml:space="preserve">for schools</w:t>
      </w:r>
      <w:r>
        <w:t xml:space="preserve">”</w:t>
      </w:r>
      <w:r>
        <w:t xml:space="preserve"> </w:t>
      </w:r>
      <w:r>
        <w:t xml:space="preserve">— it named a federal enforcer, and in 1919 the United States actually sued the state to stop a diversion, and won.</w:t>
      </w:r>
    </w:p>
    <w:p>
      <w:pPr>
        <w:pStyle w:val="BodyText"/>
      </w:pPr>
      <w:r>
        <w:t xml:space="preserve">By 1910 Congress had watched the giveaway. It had seen Nebraska and Kansas school grants vanish into speculators’ hands at a dollar an acre, and it had just spent Theodore Roosevelt’s political capital prosecuting the Oregon land-fraud ring all the way up to a sitting U.S. senator. So when it wrote the enabling act for New Mexico and Arizona, it drafted Section 10 as if it did not intend to be embarrassed twice. The granted land — quadrupled, sections 2, 16, 32, and 36, because the dry Southwest needed four times the acreage to throw off the same revenue — was declared held</w:t>
      </w:r>
      <w:r>
        <w:t xml:space="preserve"> </w:t>
      </w:r>
      <w:r>
        <w:t xml:space="preserve">“</w:t>
      </w:r>
      <w:r>
        <w:t xml:space="preserve">in trust,</w:t>
      </w:r>
      <w:r>
        <w:t xml:space="preserve">”</w:t>
      </w:r>
      <w:r>
        <w:t xml:space="preserve"> </w:t>
      </w:r>
      <w:r>
        <w:t xml:space="preserve">in those exact common-law words. The proceeds of the land carried the same trust. Any disposition outside the named purposes was</w:t>
      </w:r>
      <w:r>
        <w:t xml:space="preserve"> </w:t>
      </w:r>
      <w:r>
        <w:rPr>
          <w:i/>
        </w:rPr>
        <w:t xml:space="preserve">defined</w:t>
      </w:r>
      <w:r>
        <w:t xml:space="preserve">, automatically, as a breach of trust. Any sale not made at advertised public auction, at the county seat, above appraised value, was declared null and void,</w:t>
      </w:r>
      <w:r>
        <w:t xml:space="preserve"> </w:t>
      </w:r>
      <w:r>
        <w:t xml:space="preserve">“</w:t>
      </w:r>
      <w:r>
        <w:t xml:space="preserve">any provision of the constitution or laws of the said State to the contrary notwithstanding.</w:t>
      </w:r>
      <w:r>
        <w:t xml:space="preserve">”</w:t>
      </w:r>
      <w:r>
        <w:t xml:space="preserve"> </w:t>
      </w:r>
      <w:r>
        <w:t xml:space="preserve">And then the last clause: it became the affirmative duty of the Attorney General of the United States to sue the state to enforce the trust. No earlier admission act, and no later one, packed those four guards together.</w:t>
      </w:r>
    </w:p>
    <w:p>
      <w:pPr>
        <w:pStyle w:val="BodyText"/>
      </w:pPr>
      <w:r>
        <w:t xml:space="preserve">New Mexico took the deal seriously on its own side, too. Its 1911 constitution accepted the terms as a binding compact, walled the money into a separate and inviolate Land Grant Permanent Fund, and made one of the boldest structural choices in the country: it put the whole trust in the hands of a single statewide elected official — the Commissioner of Public Lands — accountable to the voters every four years. One name on the ballot, all the fiduciary authority, written into the constitution itself.</w:t>
      </w:r>
    </w:p>
    <w:p>
      <w:pPr>
        <w:pStyle w:val="BodyText"/>
      </w:pPr>
      <w:r>
        <w:t xml:space="preserve">The enforcer clause wasn’t decoration. In 1915 the legislature let the Commissioner spend three percent of land income advertising</w:t>
      </w:r>
      <w:r>
        <w:t xml:space="preserve"> </w:t>
      </w:r>
      <w:r>
        <w:t xml:space="preserve">“</w:t>
      </w:r>
      <w:r>
        <w:t xml:space="preserve">the resources and advantages of the state</w:t>
      </w:r>
      <w:r>
        <w:t xml:space="preserve">”</w:t>
      </w:r>
      <w:r>
        <w:t xml:space="preserve"> </w:t>
      </w:r>
      <w:r>
        <w:t xml:space="preserve">— on the theory that promotion would lift land values and, eventually, enrich the trust. The United States sued, and in</w:t>
      </w:r>
      <w:r>
        <w:t xml:space="preserve"> </w:t>
      </w:r>
      <w:r>
        <w:rPr>
          <w:i/>
        </w:rPr>
        <w:t xml:space="preserve">Ervien v. United States</w:t>
      </w:r>
      <w:r>
        <w:t xml:space="preserve"> </w:t>
      </w:r>
      <w:r>
        <w:t xml:space="preserve">(1919) the Supreme Court shut it down cold: the trust purposes are exact, exclusive, and admit of no addition. A century later the corpus stands near $32.6 billion</w:t>
      </w:r>
      <w:r>
        <w:t xml:space="preserve"> </w:t>
      </w:r>
      <w:r>
        <w:rPr>
          <w:rStyle w:val="VerbatimChar"/>
        </w:rPr>
        <w:t xml:space="preserve">[AS OF Oct. 31, 2024]</w:t>
      </w:r>
      <w:r>
        <w:t xml:space="preserve"> </w:t>
      </w:r>
      <w:r>
        <w:t xml:space="preserve">and sends more than $1.3 billion a year to schools and other beneficiaries — about ninety percent of it riding on Permian Basin oil and gas.</w:t>
      </w:r>
    </w:p>
    <w:p>
      <w:pPr>
        <w:pStyle w:val="BodyText"/>
      </w:pPr>
      <w:r>
        <w:rPr>
          <w:b/>
        </w:rPr>
        <w:t xml:space="preserve">Pull-quote:</w:t>
      </w:r>
      <w:r>
        <w:t xml:space="preserve"> </w:t>
      </w:r>
      <w:r>
        <w:rPr>
          <w:i/>
        </w:rPr>
        <w:t xml:space="preserve">“</w:t>
      </w:r>
      <w:r>
        <w:rPr>
          <w:i/>
        </w:rPr>
        <w:t xml:space="preserve">The purposes must be regarded; they must be performed; they admit of no substitution; they admit of no addition.</w:t>
      </w:r>
      <w:r>
        <w:rPr>
          <w:i/>
        </w:rPr>
        <w:t xml:space="preserve">”</w:t>
      </w:r>
      <w:r>
        <w:rPr>
          <w:i/>
        </w:rPr>
        <w:t xml:space="preserve"> </w:t>
      </w:r>
      <w:r>
        <w:rPr>
          <w:i/>
        </w:rPr>
        <w:t xml:space="preserve">— Ervien v. United States (1919)</w:t>
      </w:r>
    </w:p>
    <w:p>
      <w:pPr>
        <w:pStyle w:val="BodyText"/>
      </w:pPr>
      <w:r>
        <w:rPr>
          <w:b/>
        </w:rPr>
        <w:t xml:space="preserve">Lesson:</w:t>
      </w:r>
      <w:r>
        <w:t xml:space="preserve"> </w:t>
      </w:r>
      <w:r>
        <w:t xml:space="preserve">Enforceable text plus a named enforcer is why this trust could be defended in court when others couldn’t. (See Ch. 4 and Ch. 5.) —</w:t>
      </w:r>
      <w:r>
        <w:t xml:space="preserve"> </w:t>
      </w:r>
      <w:r>
        <w:rPr>
          <w:i/>
        </w:rPr>
        <w:t xml:space="preserve">Sources: NM-Arizona Enabling Act of 1910, §§ 6, 10; N.M. Const. arts. XII, XIII, XXI; Ervien v. United States, 251 U.S. 41 (1919); Lassen v. Arizona (1967); State ex rel. King v. Lyons (2011); NM State Investment Council FY2024 (≈$32.6B as of Oct. 31, 2024).</w:t>
      </w:r>
    </w:p>
    <w:p>
      <w:r>
        <w:pict>
          <v:rect style="width:0;height:1.5pt" o:hralign="center" o:hrstd="t" o:hr="t"/>
        </w:pict>
      </w:r>
    </w:p>
    <w:p>
      <w:pPr>
        <w:pStyle w:val="Heading2"/>
      </w:pPr>
      <w:bookmarkStart w:id="206" w:name="X89fc9d10f109664e314127e15527ad88c685ed5"/>
      <w:r>
        <w:t xml:space="preserve">New York — The State That Built the Lockbox First</w:t>
      </w:r>
      <w:bookmarkEnd w:id="206"/>
    </w:p>
    <w:p>
      <w:pPr>
        <w:pStyle w:val="FirstParagraph"/>
      </w:pPr>
      <w:r>
        <w:rPr>
          <w:i/>
        </w:rPr>
        <w:t xml:space="preserve">Admitted 1788 (ratified) · Grant: none (Original 13) · Common School Fund: persists in form, small beside the multi-billion-dollar general K-12 appropriation</w:t>
      </w:r>
      <w:r>
        <w:rPr>
          <w:i/>
        </w:rPr>
        <w:t xml:space="preserve"> </w:t>
      </w:r>
      <w:r>
        <w:rPr>
          <w:rStyle w:val="VerbatimChar"/>
          <w:i/>
        </w:rPr>
        <w:t xml:space="preserve">[VERIFY corpus]</w:t>
      </w:r>
      <w:r>
        <w:rPr>
          <w:i/>
        </w:rPr>
        <w:t xml:space="preserve"> </w:t>
      </w:r>
      <w:r>
        <w:rPr>
          <w:i/>
        </w:rPr>
        <w:t xml:space="preserve">· Trustee: State Comptroller holds the corpus; the Regents head the system · Verdict: Built a trust with no federal land.</w:t>
      </w:r>
    </w:p>
    <w:p>
      <w:pPr>
        <w:pStyle w:val="BodyText"/>
      </w:pPr>
      <w:r>
        <w:rPr>
          <w:b/>
        </w:rPr>
        <w:t xml:space="preserve">Telling fact:</w:t>
      </w:r>
      <w:r>
        <w:t xml:space="preserve"> </w:t>
      </w:r>
      <w:r>
        <w:t xml:space="preserve">New York invented the permanent-school-fund pattern — sell the land, invest the proceeds, spend only the income — and constitutionalized the lockbox in 1821, decades before any public-land state had a federal-grant fund to protect.</w:t>
      </w:r>
    </w:p>
    <w:p>
      <w:pPr>
        <w:pStyle w:val="BodyText"/>
      </w:pPr>
      <w:r>
        <w:t xml:space="preserve">The standard story says the federal government invented the school endowment with its section-sixteen reservations. New York is the standing rebuttal. As one of the original thirteen, it had no admission act, no compact, no federal trust language — its lands had never been federal lands, so the ordinances of 1785 and 1787 simply did not touch it. What New York built instead, out of its own sovereignty, turned out to be the template everyone else would later copy.</w:t>
      </w:r>
    </w:p>
    <w:p>
      <w:pPr>
        <w:pStyle w:val="BodyText"/>
      </w:pPr>
      <w:r>
        <w:t xml:space="preserve">It started with governance. In 1784 — four years before the federal Constitution existed — the legislature chartered the Regents of the University of the State of New York to oversee education statewide, and the 1894 constitution carries that 1784 corporation forward, word for word, to this day. Then came the money. In 1795 an early common-school appropriation came and went; the durable answer arrived on April 2, 1805, when the legislature created the Common School Fund by dedicating the net proceeds of the first 500,000 acres of vacant state land. The 1812 Common Schools Act, pushed by DeWitt Clinton, built the statewide system on top of that capital. Sell the land; invest the proceeds as a permanent fund; distribute only the income — New York worked out that exact sequence, without a federal compact and without federal supervision, before Wisconsin or Oregon or anyone else.</w:t>
      </w:r>
    </w:p>
    <w:p>
      <w:pPr>
        <w:pStyle w:val="BodyText"/>
      </w:pPr>
      <w:r>
        <w:t xml:space="preserve">It also worked out the lockbox. The 1821 constitution made the fund’s income</w:t>
      </w:r>
      <w:r>
        <w:t xml:space="preserve"> </w:t>
      </w:r>
      <w:r>
        <w:t xml:space="preserve">“</w:t>
      </w:r>
      <w:r>
        <w:t xml:space="preserve">inviolably appropriated</w:t>
      </w:r>
      <w:r>
        <w:t xml:space="preserve">”</w:t>
      </w:r>
      <w:r>
        <w:t xml:space="preserve"> </w:t>
      </w:r>
      <w:r>
        <w:t xml:space="preserve">to common schools; the 1846 constitution ordered the capital</w:t>
      </w:r>
      <w:r>
        <w:t xml:space="preserve"> </w:t>
      </w:r>
      <w:r>
        <w:t xml:space="preserve">“</w:t>
      </w:r>
      <w:r>
        <w:t xml:space="preserve">preserved inviolate.</w:t>
      </w:r>
      <w:r>
        <w:t xml:space="preserve">”</w:t>
      </w:r>
      <w:r>
        <w:t xml:space="preserve"> </w:t>
      </w:r>
      <w:r>
        <w:t xml:space="preserve">These are the same corpus-protected, income-dedicated provisions the western states would later write for their federal-grant funds — proof the doctrine never depended on where the seed money came from.</w:t>
      </w:r>
    </w:p>
    <w:p>
      <w:pPr>
        <w:pStyle w:val="BodyText"/>
      </w:pPr>
      <w:r>
        <w:t xml:space="preserve">And New York learned the same hard lesson early. A 1914 financial history records that the original school-land proceeds were loaned out between 1805 and 1822 to borrowers who failed, costing the fund $61,641 — a state-built endowment exposed to the very fiduciary risks the section-sixteen grants would later face. Today the Common School Fund survives mostly as form; the real work runs through Foundation Aid, born of the</w:t>
      </w:r>
      <w:r>
        <w:t xml:space="preserve"> </w:t>
      </w:r>
      <w:r>
        <w:rPr>
          <w:i/>
        </w:rPr>
        <w:t xml:space="preserve">Campaign for Fiscal Equity</w:t>
      </w:r>
      <w:r>
        <w:t xml:space="preserve"> </w:t>
      </w:r>
      <w:r>
        <w:t xml:space="preserve">rulings (CFE II, 2003) that read the free-common-schools clause as judicially enforceable.</w:t>
      </w:r>
    </w:p>
    <w:p>
      <w:pPr>
        <w:pStyle w:val="BodyText"/>
      </w:pPr>
      <w:r>
        <w:rPr>
          <w:b/>
        </w:rPr>
        <w:t xml:space="preserve">Then→now:</w:t>
      </w:r>
      <w:r>
        <w:t xml:space="preserve"> </w:t>
      </w:r>
      <w:r>
        <w:t xml:space="preserve">A 500,000-acre school-land dedication in 1805 → a Foundation Aid system moving tens of billions a year, the original fund now a relic of form</w:t>
      </w:r>
      <w:r>
        <w:t xml:space="preserve"> </w:t>
      </w:r>
      <w:r>
        <w:rPr>
          <w:rStyle w:val="VerbatimChar"/>
        </w:rPr>
        <w:t xml:space="preserve">[VERIFY current corpus figure against the Comptroller's ACFR].</w:t>
      </w:r>
    </w:p>
    <w:p>
      <w:pPr>
        <w:pStyle w:val="BodyText"/>
      </w:pPr>
      <w:r>
        <w:rPr>
          <w:b/>
        </w:rPr>
        <w:t xml:space="preserve">Lesson:</w:t>
      </w:r>
      <w:r>
        <w:t xml:space="preserve"> </w:t>
      </w:r>
      <w:r>
        <w:t xml:space="preserve">The duty to fund schools arises without any federal prompt — and the lockbox idea is older than the federal template it’s usually credited to. (See Ch. 1 and Ch. 2.) —</w:t>
      </w:r>
      <w:r>
        <w:t xml:space="preserve"> </w:t>
      </w:r>
      <w:r>
        <w:rPr>
          <w:i/>
        </w:rPr>
        <w:t xml:space="preserve">Sources: 1805 N.Y. Laws ch. 66; 1812 N.Y. Laws ch. 242; N.Y. Const. of 1821 art. VII, of 1846 art. IX, current art. XI; Sowers, Financial History of New York State (1914); CFE II, 100 N.Y.2d 893 (2003).</w:t>
      </w:r>
    </w:p>
    <w:p>
      <w:r>
        <w:pict>
          <v:rect style="width:0;height:1.5pt" o:hralign="center" o:hrstd="t" o:hr="t"/>
        </w:pict>
      </w:r>
    </w:p>
    <w:p>
      <w:pPr>
        <w:pStyle w:val="Heading2"/>
      </w:pPr>
      <w:bookmarkStart w:id="207" w:name="X9a69d25a4d4e85a16c3e70308c528c702aa99db"/>
      <w:r>
        <w:t xml:space="preserve">North Carolina — The Clause That Wouldn’t Enforce Itself</w:t>
      </w:r>
      <w:bookmarkEnd w:id="207"/>
    </w:p>
    <w:p>
      <w:pPr>
        <w:pStyle w:val="FirstParagraph"/>
      </w:pPr>
      <w:r>
        <w:rPr>
          <w:i/>
        </w:rPr>
        <w:t xml:space="preserve">Admitted 1789 (ratified) · Grant: none (Original 13) · School-dedicated revenue: fines, forfeitures, civil penalties — minor beside the state general-fund K-12 appropriation</w:t>
      </w:r>
      <w:r>
        <w:rPr>
          <w:i/>
        </w:rPr>
        <w:t xml:space="preserve"> </w:t>
      </w:r>
      <w:r>
        <w:rPr>
          <w:rStyle w:val="VerbatimChar"/>
          <w:i/>
        </w:rPr>
        <w:t xml:space="preserve">[VERIFY]</w:t>
      </w:r>
      <w:r>
        <w:rPr>
          <w:i/>
        </w:rPr>
        <w:t xml:space="preserve"> </w:t>
      </w:r>
      <w:r>
        <w:rPr>
          <w:i/>
        </w:rPr>
        <w:t xml:space="preserve">· Trustee: constitutionally created State Board of Education · Verdict: Built a trust with no federal land.</w:t>
      </w:r>
    </w:p>
    <w:p>
      <w:pPr>
        <w:pStyle w:val="BodyText"/>
      </w:pPr>
      <w:r>
        <w:rPr>
          <w:b/>
        </w:rPr>
        <w:t xml:space="preserve">Telling fact:</w:t>
      </w:r>
      <w:r>
        <w:t xml:space="preserve"> </w:t>
      </w:r>
      <w:r>
        <w:t xml:space="preserve">North Carolina’s biggest school-funding story isn’t land — it’s a century-long fight over what counts as a</w:t>
      </w:r>
      <w:r>
        <w:t xml:space="preserve"> </w:t>
      </w:r>
      <w:r>
        <w:t xml:space="preserve">“</w:t>
      </w:r>
      <w:r>
        <w:t xml:space="preserve">fine</w:t>
      </w:r>
      <w:r>
        <w:t xml:space="preserve">”</w:t>
      </w:r>
      <w:r>
        <w:t xml:space="preserve"> </w:t>
      </w:r>
      <w:r>
        <w:t xml:space="preserve">or a</w:t>
      </w:r>
      <w:r>
        <w:t xml:space="preserve"> </w:t>
      </w:r>
      <w:r>
        <w:t xml:space="preserve">“</w:t>
      </w:r>
      <w:r>
        <w:t xml:space="preserve">forfeiture,</w:t>
      </w:r>
      <w:r>
        <w:t xml:space="preserve">”</w:t>
      </w:r>
      <w:r>
        <w:t xml:space="preserve"> </w:t>
      </w:r>
      <w:r>
        <w:t xml:space="preserve">because the state Supreme Court held the school-fund clause does not enforce itself.</w:t>
      </w:r>
    </w:p>
    <w:p>
      <w:pPr>
        <w:pStyle w:val="BodyText"/>
      </w:pPr>
      <w:r>
        <w:t xml:space="preserve">North Carolina entered the Union before the section-sixteen template existed, so no federal grant ever touched its in-state lands. The first federally significant thing it did was not to</w:t>
      </w:r>
      <w:r>
        <w:t xml:space="preserve"> </w:t>
      </w:r>
      <w:r>
        <w:rPr>
          <w:i/>
        </w:rPr>
        <w:t xml:space="preserve">receive</w:t>
      </w:r>
      <w:r>
        <w:t xml:space="preserve"> </w:t>
      </w:r>
      <w:r>
        <w:t xml:space="preserve">land but to</w:t>
      </w:r>
      <w:r>
        <w:t xml:space="preserve"> </w:t>
      </w:r>
      <w:r>
        <w:rPr>
          <w:i/>
        </w:rPr>
        <w:t xml:space="preserve">cede</w:t>
      </w:r>
      <w:r>
        <w:t xml:space="preserve"> </w:t>
      </w:r>
      <w:r>
        <w:t xml:space="preserve">it — handing its western claims, the future Tennessee, to the United States in 1789, but reserving every pre-existing North Carolina land warrant in the bargain. That carve-out is why Tennessee’s later school-land base came out small and contested: the federal grant had to dodge a thicket of old North Carolina claims. It is the rare Original-13 move whose damage to another state’s school trust is fully traceable.</w:t>
      </w:r>
    </w:p>
    <w:p>
      <w:pPr>
        <w:pStyle w:val="BodyText"/>
      </w:pPr>
      <w:r>
        <w:t xml:space="preserve">At home, North Carolina built from its own materials, and watched them fail. The 1825 Literary Fund — bank stock, swamp-land proceeds, odds and ends — was never walled off the way the western states walled off their corpus. It got tapped for current expenses, a state library, even (per one account) $28,000 the State Treasurer simply misappropriated, and what survived was poured into Confederate bonds and lost. By 1868 it had collapsed. The Reconstruction constitution rebuilt on stronger ground —</w:t>
      </w:r>
      <w:r>
        <w:t xml:space="preserve"> </w:t>
      </w:r>
      <w:r>
        <w:t xml:space="preserve">“</w:t>
      </w:r>
      <w:r>
        <w:t xml:space="preserve">sacredly preserved as an irreducible educational fund</w:t>
      </w:r>
      <w:r>
        <w:t xml:space="preserve">”</w:t>
      </w:r>
      <w:r>
        <w:t xml:space="preserve"> </w:t>
      </w:r>
      <w:r>
        <w:t xml:space="preserve">— but later constitutions did not carry that language forward.</w:t>
      </w:r>
    </w:p>
    <w:p>
      <w:pPr>
        <w:pStyle w:val="BodyText"/>
      </w:pPr>
      <w:r>
        <w:t xml:space="preserve">What did endure is unusual and revealing. North Carolina put its State Board of Education</w:t>
      </w:r>
      <w:r>
        <w:t xml:space="preserve"> </w:t>
      </w:r>
      <w:r>
        <w:rPr>
          <w:i/>
        </w:rPr>
        <w:t xml:space="preserve">in the constitution</w:t>
      </w:r>
      <w:r>
        <w:t xml:space="preserve"> </w:t>
      </w:r>
      <w:r>
        <w:t xml:space="preserve">(most states leave it to statute), and it dedicated the</w:t>
      </w:r>
      <w:r>
        <w:t xml:space="preserve"> </w:t>
      </w:r>
      <w:r>
        <w:t xml:space="preserve">“</w:t>
      </w:r>
      <w:r>
        <w:t xml:space="preserve">clear proceeds</w:t>
      </w:r>
      <w:r>
        <w:t xml:space="preserve">”</w:t>
      </w:r>
      <w:r>
        <w:t xml:space="preserve"> </w:t>
      </w:r>
      <w:r>
        <w:t xml:space="preserve">of penalties, fines, and forfeitures to the schools. That second choice produced the state’s real school-money jurisprudence — not land conversion, but a long line of cases policing whether a given payment is a</w:t>
      </w:r>
      <w:r>
        <w:t xml:space="preserve"> </w:t>
      </w:r>
      <w:r>
        <w:t xml:space="preserve">“</w:t>
      </w:r>
      <w:r>
        <w:t xml:space="preserve">fine</w:t>
      </w:r>
      <w:r>
        <w:t xml:space="preserve">”</w:t>
      </w:r>
      <w:r>
        <w:t xml:space="preserve"> </w:t>
      </w:r>
      <w:r>
        <w:t xml:space="preserve">subject to the dedication or a fee the agency gets to keep. The capstone is</w:t>
      </w:r>
      <w:r>
        <w:t xml:space="preserve"> </w:t>
      </w:r>
      <w:r>
        <w:rPr>
          <w:i/>
        </w:rPr>
        <w:t xml:space="preserve">North Carolina School Boards Association v. Moore</w:t>
      </w:r>
      <w:r>
        <w:t xml:space="preserve"> </w:t>
      </w:r>
      <w:r>
        <w:t xml:space="preserve">(2005): the court held that the fines-and-forfeitures clause is</w:t>
      </w:r>
      <w:r>
        <w:t xml:space="preserve"> </w:t>
      </w:r>
      <w:r>
        <w:rPr>
          <w:b/>
        </w:rPr>
        <w:t xml:space="preserve">not self-executing</w:t>
      </w:r>
      <w:r>
        <w:t xml:space="preserve">, upheld the statutory Civil Penalty and Forfeiture Fund, and made the test whether a payment is punitive or remedial. A clause that does not enforce itself is a clause whose meaning gets fought out, payment by payment.</w:t>
      </w:r>
    </w:p>
    <w:p>
      <w:pPr>
        <w:pStyle w:val="BodyText"/>
      </w:pPr>
      <w:r>
        <w:t xml:space="preserve">And the modern accountability fight has now ended.</w:t>
      </w:r>
      <w:r>
        <w:t xml:space="preserve"> </w:t>
      </w:r>
      <w:r>
        <w:rPr>
          <w:i/>
        </w:rPr>
        <w:t xml:space="preserve">Leandro</w:t>
      </w:r>
      <w:r>
        <w:t xml:space="preserve">, the thirty-two-year adequacy case, was dismissed with prejudice on April 2, 2026, in a 4-3 ruling that voided the 2022 transfer order for lack of jurisdiction.</w:t>
      </w:r>
    </w:p>
    <w:p>
      <w:pPr>
        <w:pStyle w:val="BodyText"/>
      </w:pPr>
      <w:r>
        <w:rPr>
          <w:b/>
        </w:rPr>
        <w:t xml:space="preserve">Pull-quote:</w:t>
      </w:r>
      <w:r>
        <w:t xml:space="preserve"> </w:t>
      </w:r>
      <w:r>
        <w:rPr>
          <w:i/>
        </w:rPr>
        <w:t xml:space="preserve">Article IX, Section 7 is not self-executing — so for a hundred years the question</w:t>
      </w:r>
      <w:r>
        <w:rPr>
          <w:i/>
        </w:rPr>
        <w:t xml:space="preserve"> </w:t>
      </w:r>
      <w:r>
        <w:rPr>
          <w:i/>
        </w:rPr>
        <w:t xml:space="preserve">“</w:t>
      </w:r>
      <w:r>
        <w:rPr>
          <w:i/>
        </w:rPr>
        <w:t xml:space="preserve">is this a fine?</w:t>
      </w:r>
      <w:r>
        <w:rPr>
          <w:i/>
        </w:rPr>
        <w:t xml:space="preserve">”</w:t>
      </w:r>
      <w:r>
        <w:rPr>
          <w:i/>
        </w:rPr>
        <w:t xml:space="preserve"> </w:t>
      </w:r>
      <w:r>
        <w:rPr>
          <w:i/>
        </w:rPr>
        <w:t xml:space="preserve">has decided whether the money reaches the schools. — paraphrasing N.C. School Boards Ass’n v. Moore (2005)</w:t>
      </w:r>
    </w:p>
    <w:p>
      <w:pPr>
        <w:pStyle w:val="BodyText"/>
      </w:pPr>
      <w:r>
        <w:rPr>
          <w:b/>
        </w:rPr>
        <w:t xml:space="preserve">Lesson:</w:t>
      </w:r>
      <w:r>
        <w:t xml:space="preserve"> </w:t>
      </w:r>
      <w:r>
        <w:t xml:space="preserve">A dedication a court won’t enforce on its own terms is only as strong as the next lawsuit over what the words mean. (See Ch. 2 and Ch. 5.) —</w:t>
      </w:r>
      <w:r>
        <w:t xml:space="preserve"> </w:t>
      </w:r>
      <w:r>
        <w:rPr>
          <w:i/>
        </w:rPr>
        <w:t xml:space="preserve">Sources: Act of Apr. 2, 1790 (cession); N.C. Const. art. IX, §§ 2, 4, 6, 7; State v. Maultsby (1905); N.C. School Boards Ass’n v. Moore, 359 N.C. 474 (2005); Hoke County Bd. of Educ. v. State (N.C. Apr. 2, 2026).</w:t>
      </w:r>
    </w:p>
    <w:p>
      <w:r>
        <w:pict>
          <v:rect style="width:0;height:1.5pt" o:hralign="center" o:hrstd="t" o:hr="t"/>
        </w:pict>
      </w:r>
    </w:p>
    <w:p>
      <w:pPr>
        <w:pStyle w:val="Heading2"/>
      </w:pPr>
      <w:bookmarkStart w:id="208" w:name="X5f0e284dc2fd627bb9c9f14c8fd5440537d1a8d"/>
      <w:r>
        <w:t xml:space="preserve">Ohio — The Template That Wrote Itself a Loophole</w:t>
      </w:r>
      <w:bookmarkEnd w:id="208"/>
    </w:p>
    <w:p>
      <w:pPr>
        <w:pStyle w:val="FirstParagraph"/>
      </w:pPr>
      <w:r>
        <w:rPr>
          <w:i/>
        </w:rPr>
        <w:t xml:space="preserve">Admitted 1803 · Grant: 1 section (Section 16 only); 704,204 acres at admission · Residual state-managed school-trust acreage: on the order of 1,000 acres — roughly 0.2% of the original grant</w:t>
      </w:r>
      <w:r>
        <w:rPr>
          <w:i/>
        </w:rPr>
        <w:t xml:space="preserve"> </w:t>
      </w:r>
      <w:r>
        <w:rPr>
          <w:rStyle w:val="VerbatimChar"/>
          <w:i/>
        </w:rPr>
        <w:t xml:space="preserve">[VERIFY current corpus/distribution]</w:t>
      </w:r>
      <w:r>
        <w:rPr>
          <w:i/>
        </w:rPr>
        <w:t xml:space="preserve"> </w:t>
      </w:r>
      <w:r>
        <w:rPr>
          <w:i/>
        </w:rPr>
        <w:t xml:space="preserve">· Trustee: scattered — district school boards, the Treasurer, the education agency · Verdict: Broke the trust.</w:t>
      </w:r>
    </w:p>
    <w:p>
      <w:pPr>
        <w:pStyle w:val="BodyText"/>
      </w:pPr>
      <w:r>
        <w:rPr>
          <w:b/>
        </w:rPr>
        <w:t xml:space="preserve">Telling fact:</w:t>
      </w:r>
      <w:r>
        <w:t xml:space="preserve"> </w:t>
      </w:r>
      <w:r>
        <w:t xml:space="preserve">Ohio is where the American school trust was invented — and where it was first sold off, then, in 1968, where the state amended its own constitution to convert the protected corpus into money the legislature could simply spend.</w:t>
      </w:r>
    </w:p>
    <w:p>
      <w:pPr>
        <w:pStyle w:val="BodyText"/>
      </w:pPr>
      <w:r>
        <w:t xml:space="preserve">Ohio is the original. The 1785 Land Ordinance reserved</w:t>
      </w:r>
      <w:r>
        <w:t xml:space="preserve"> </w:t>
      </w:r>
      <w:r>
        <w:t xml:space="preserve">“</w:t>
      </w:r>
      <w:r>
        <w:t xml:space="preserve">lot No. 16 of every township for the maintenance of public schools,</w:t>
      </w:r>
      <w:r>
        <w:t xml:space="preserve">”</w:t>
      </w:r>
      <w:r>
        <w:t xml:space="preserve"> </w:t>
      </w:r>
      <w:r>
        <w:t xml:space="preserve">and when Ohio was admitted in 1803 it was the first state to receive that grant in operating form. Every school-trust state that followed built on Ohio’s foundation. And Ohio is where the corpus first drained away — which makes it the cautionary opening to the whole national story.</w:t>
      </w:r>
    </w:p>
    <w:p>
      <w:pPr>
        <w:pStyle w:val="BodyText"/>
      </w:pPr>
      <w:r>
        <w:t xml:space="preserve">The weakness was in the design from the start. The 1802 enabling act granted the land</w:t>
      </w:r>
      <w:r>
        <w:t xml:space="preserve"> </w:t>
      </w:r>
      <w:r>
        <w:t xml:space="preserve">“</w:t>
      </w:r>
      <w:r>
        <w:t xml:space="preserve">to the inhabitants of such township</w:t>
      </w:r>
      <w:r>
        <w:t xml:space="preserve">”</w:t>
      </w:r>
      <w:r>
        <w:t xml:space="preserve"> </w:t>
      </w:r>
      <w:r>
        <w:t xml:space="preserve">— not to the State of Ohio as a corporate trustee. That sounded democratic; in practice it scattered authority across hundreds of part-time township officers with no single fiduciary guarding the whole. There was no irreducible-fund clause, no named trust board, no full-value floor under sales. So the land left public hands the way water leaves a cracked basin — slow, steady, and at agricultural prices for timber and mineral ground. The losses came not by one dramatic seizure but by a hundred small fire-sales, township by township, decade after decade, until the residual state-managed acreage collapsed to a fraction of one percent of the 704,204 acres granted at admission. Where the state did lock up cheap value for the long term, it sometimes did so on perpetual or near-perpetual terms — the kind of ninety-nine-year lease that hands a public asset to a private party for a token rent and forgets about it.</w:t>
      </w:r>
    </w:p>
    <w:p>
      <w:pPr>
        <w:pStyle w:val="BodyText"/>
      </w:pPr>
      <w:r>
        <w:t xml:space="preserve">The courts and the legislature flailed at it. The 1917 Garver Act tried to centralize and reserve minerals — and the legislature carved special exceptions almost immediately, letting subsurface value pass with the surface. The 1932</w:t>
      </w:r>
      <w:r>
        <w:t xml:space="preserve"> </w:t>
      </w:r>
      <w:r>
        <w:rPr>
          <w:i/>
        </w:rPr>
        <w:t xml:space="preserve">Tracy</w:t>
      </w:r>
      <w:r>
        <w:t xml:space="preserve"> </w:t>
      </w:r>
      <w:r>
        <w:t xml:space="preserve">decision let trust rentals be spent on drainage assessments instead of schools. Then came the decisive move. In 1968, after Congress freed Ohio from the original-township restrictions, voters amended Article VI to strike the language preserving the principal</w:t>
      </w:r>
      <w:r>
        <w:t xml:space="preserve"> </w:t>
      </w:r>
      <w:r>
        <w:t xml:space="preserve">“</w:t>
      </w:r>
      <w:r>
        <w:t xml:space="preserve">inviolate and undiminished</w:t>
      </w:r>
      <w:r>
        <w:t xml:space="preserve">”</w:t>
      </w:r>
      <w:r>
        <w:t xml:space="preserve"> </w:t>
      </w:r>
      <w:r>
        <w:t xml:space="preserve">and replace it with principal to be</w:t>
      </w:r>
      <w:r>
        <w:t xml:space="preserve"> </w:t>
      </w:r>
      <w:r>
        <w:t xml:space="preserve">“</w:t>
      </w:r>
      <w:r>
        <w:t xml:space="preserve">used or disposed of in such manner as the General Assembly shall prescribe by law.</w:t>
      </w:r>
      <w:r>
        <w:t xml:space="preserve">”</w:t>
      </w:r>
      <w:r>
        <w:t xml:space="preserve"> </w:t>
      </w:r>
      <w:r>
        <w:t xml:space="preserve">That was lawful. It was also the conversion, on the face of the constitution, of a protected endowment into a spendable appropriation. Ohio is the canonical example of a state that dismantled its own trust architecture by the book.</w:t>
      </w:r>
    </w:p>
    <w:p>
      <w:pPr>
        <w:pStyle w:val="BodyText"/>
      </w:pPr>
      <w:r>
        <w:rPr>
          <w:b/>
        </w:rPr>
        <w:t xml:space="preserve">Then→now:</w:t>
      </w:r>
      <w:r>
        <w:t xml:space="preserve"> </w:t>
      </w:r>
      <w:r>
        <w:t xml:space="preserve">A 704,204-acre school grant in 1803 → roughly a thousand acres still managed as trust land, and a principal-protection clause repealed by the people’s own vote in 1968.</w:t>
      </w:r>
    </w:p>
    <w:p>
      <w:pPr>
        <w:pStyle w:val="BodyText"/>
      </w:pPr>
      <w:r>
        <w:rPr>
          <w:b/>
        </w:rPr>
        <w:t xml:space="preserve">Lesson:</w:t>
      </w:r>
      <w:r>
        <w:t xml:space="preserve"> </w:t>
      </w:r>
      <w:r>
        <w:t xml:space="preserve">A trust with no floor under its sale price, no single guardian, and no lock the legislature can’t pick will be sold cheap and then, in the end, redefined out of existence. (See Ch. 3,</w:t>
      </w:r>
      <w:r>
        <w:t xml:space="preserve"> </w:t>
      </w:r>
      <w:r>
        <w:t xml:space="preserve">“</w:t>
      </w:r>
      <w:r>
        <w:t xml:space="preserve">Fire-sale liquidation.</w:t>
      </w:r>
      <w:r>
        <w:t xml:space="preserve">”</w:t>
      </w:r>
      <w:r>
        <w:t xml:space="preserve">) —</w:t>
      </w:r>
      <w:r>
        <w:t xml:space="preserve"> </w:t>
      </w:r>
      <w:r>
        <w:rPr>
          <w:i/>
        </w:rPr>
        <w:t xml:space="preserve">Sources: Land Ordinance of 1785; Ohio Enabling Act of 1802 § 7; Ohio Auditor, Official Ohio Lands Book (704,204 acres); Garver Act (1917); State ex rel. Upper Scioto Drainage v. Tracy (1932); Ohio Const. art. VI § 1 (1968 amendment); Pub. L. 90-304.</w:t>
      </w:r>
    </w:p>
    <w:p>
      <w:r>
        <w:pict>
          <v:rect style="width:0;height:1.5pt" o:hralign="center" o:hrstd="t" o:hr="t"/>
        </w:pict>
      </w:r>
    </w:p>
    <w:p>
      <w:pPr>
        <w:pStyle w:val="Heading2"/>
      </w:pPr>
      <w:bookmarkStart w:id="209" w:name="X7226a7d195431b776ecc8f4532457dd43c952d9"/>
      <w:r>
        <w:t xml:space="preserve">Oklahoma — Half Land, Half Ledger, All Sacred Trust</w:t>
      </w:r>
      <w:bookmarkEnd w:id="209"/>
    </w:p>
    <w:p>
      <w:pPr>
        <w:pStyle w:val="FirstParagraph"/>
      </w:pPr>
      <w:r>
        <w:rPr>
          <w:i/>
        </w:rPr>
        <w:t xml:space="preserve">Admitted 1907 · Grant: sections 16 &amp; 36 across the western half; a $5 million cash payment in lieu for the eastern (Indian Territory) half · Combined permanent-fund corpus ≈ $2.5 billion</w:t>
      </w:r>
      <w:r>
        <w:rPr>
          <w:i/>
        </w:rPr>
        <w:t xml:space="preserve"> </w:t>
      </w:r>
      <w:r>
        <w:rPr>
          <w:rStyle w:val="VerbatimChar"/>
          <w:i/>
        </w:rPr>
        <w:t xml:space="preserve">[VERIFY — pin to CLO annual report]</w:t>
      </w:r>
      <w:r>
        <w:rPr>
          <w:i/>
        </w:rPr>
        <w:t xml:space="preserve"> </w:t>
      </w:r>
      <w:r>
        <w:rPr>
          <w:i/>
        </w:rPr>
        <w:t xml:space="preserve">· Trustee: Commissioners of the Land Office (five elected officials, ex officio) · Verdict: Kept faith.</w:t>
      </w:r>
    </w:p>
    <w:p>
      <w:pPr>
        <w:pStyle w:val="BodyText"/>
      </w:pPr>
      <w:r>
        <w:rPr>
          <w:b/>
        </w:rPr>
        <w:t xml:space="preserve">Telling fact:</w:t>
      </w:r>
      <w:r>
        <w:t xml:space="preserve"> </w:t>
      </w:r>
      <w:r>
        <w:t xml:space="preserve">Oklahoma is the only state Congress ever handed a</w:t>
      </w:r>
      <w:r>
        <w:t xml:space="preserve"> </w:t>
      </w:r>
      <w:r>
        <w:rPr>
          <w:i/>
        </w:rPr>
        <w:t xml:space="preserve">cash</w:t>
      </w:r>
      <w:r>
        <w:t xml:space="preserve"> </w:t>
      </w:r>
      <w:r>
        <w:t xml:space="preserve">school endowment for half its territory — $5 million in lieu of land — because by 1907 the eastern half had already been allotted, parcel by parcel, to citizens of the Five Tribes.</w:t>
      </w:r>
    </w:p>
    <w:p>
      <w:pPr>
        <w:pStyle w:val="BodyText"/>
      </w:pPr>
      <w:r>
        <w:t xml:space="preserve">When Congress built Oklahoma’s school trust, the public domain it was working from had already been spoken for. Across the western half — the former Oklahoma Territory — it could grant the usual sections 16 and 36. But the eastern half, the old Indian Territory, was not Congress’s to give: under the Curtis Act and the allotment agreements it had passed to members of the Cherokee, Choctaw, Chickasaw, Creek, and Seminole Nations. So Congress did something it had never done before and never did again: it wrote a check. The 1906 enabling act substituted $5 million, to be held and invested by the state expressly</w:t>
      </w:r>
      <w:r>
        <w:t xml:space="preserve"> </w:t>
      </w:r>
      <w:r>
        <w:t xml:space="preserve">“</w:t>
      </w:r>
      <w:r>
        <w:t xml:space="preserve">in trust,</w:t>
      </w:r>
      <w:r>
        <w:t xml:space="preserve">”</w:t>
      </w:r>
      <w:r>
        <w:t xml:space="preserve"> </w:t>
      </w:r>
      <w:r>
        <w:t xml:space="preserve">for the school sections the eastern half could not supply. Oklahoma’s endowment was, from birth, half land and half ledger entry.</w:t>
      </w:r>
    </w:p>
    <w:p>
      <w:pPr>
        <w:pStyle w:val="BodyText"/>
      </w:pPr>
      <w:r>
        <w:t xml:space="preserve">The federal language on the land grant was modest —</w:t>
      </w:r>
      <w:r>
        <w:t xml:space="preserve"> </w:t>
      </w:r>
      <w:r>
        <w:t xml:space="preserve">“</w:t>
      </w:r>
      <w:r>
        <w:t xml:space="preserve">for the use and benefit of the common schools,</w:t>
      </w:r>
      <w:r>
        <w:t xml:space="preserve">”</w:t>
      </w:r>
      <w:r>
        <w:t xml:space="preserve"> </w:t>
      </w:r>
      <w:r>
        <w:t xml:space="preserve">not the full in-trust-and-enforce triad of the 1910 New Mexico act four years later. But Oklahoma’s own constitution more than made up the difference. It accepted the grants as</w:t>
      </w:r>
      <w:r>
        <w:t xml:space="preserve"> </w:t>
      </w:r>
      <w:r>
        <w:t xml:space="preserve">“</w:t>
      </w:r>
      <w:r>
        <w:t xml:space="preserve">a sacred trust,</w:t>
      </w:r>
      <w:r>
        <w:t xml:space="preserve">”</w:t>
      </w:r>
      <w:r>
        <w:t xml:space="preserve"> </w:t>
      </w:r>
      <w:r>
        <w:t xml:space="preserve">made the Permanent Common School Fund</w:t>
      </w:r>
      <w:r>
        <w:t xml:space="preserve"> </w:t>
      </w:r>
      <w:r>
        <w:t xml:space="preserve">“</w:t>
      </w:r>
      <w:r>
        <w:t xml:space="preserve">forever inviolate</w:t>
      </w:r>
      <w:r>
        <w:t xml:space="preserve">”</w:t>
      </w:r>
      <w:r>
        <w:t xml:space="preserve"> </w:t>
      </w:r>
      <w:r>
        <w:t xml:space="preserve">with the state obliged to reimburse any loss, and seated the trustee body — the Commissioners of the Land Office — in five statewide elected officials, including, notably, the Superintendent of Public Instruction, a beneficiary’s voice inside the trustee circle.</w:t>
      </w:r>
    </w:p>
    <w:p>
      <w:pPr>
        <w:pStyle w:val="BodyText"/>
      </w:pPr>
      <w:r>
        <w:t xml:space="preserve">The courts then did the heavy lifting. In</w:t>
      </w:r>
      <w:r>
        <w:t xml:space="preserve"> </w:t>
      </w:r>
      <w:r>
        <w:rPr>
          <w:i/>
        </w:rPr>
        <w:t xml:space="preserve">School District No. 23 of Okfuskee County v. Commissioners of the Land Office</w:t>
      </w:r>
      <w:r>
        <w:t xml:space="preserve"> </w:t>
      </w:r>
      <w:r>
        <w:t xml:space="preserve">(1933), the court ruled that oil-and-gas proceeds from school sections must be impounded as permanent-fund corpus, not spent as current income — a rule that, in a state where the surface was often sold but the minerals retained, has built the modern fund more than any other. And in the landmark</w:t>
      </w:r>
      <w:r>
        <w:t xml:space="preserve"> </w:t>
      </w:r>
      <w:r>
        <w:rPr>
          <w:i/>
        </w:rPr>
        <w:t xml:space="preserve">Oklahoma Education Association v. Nigh</w:t>
      </w:r>
      <w:r>
        <w:t xml:space="preserve"> </w:t>
      </w:r>
      <w:r>
        <w:t xml:space="preserve">(1982), the court struck a batch of statutes that capped lease rentals and gave incumbent lessees a re-lease advantage, holding that the enabling act and the constitution together create</w:t>
      </w:r>
      <w:r>
        <w:t xml:space="preserve"> </w:t>
      </w:r>
      <w:r>
        <w:rPr>
          <w:b/>
        </w:rPr>
        <w:t xml:space="preserve">“</w:t>
      </w:r>
      <w:r>
        <w:rPr>
          <w:b/>
        </w:rPr>
        <w:t xml:space="preserve">an irrevocable compact</w:t>
      </w:r>
      <w:r>
        <w:rPr>
          <w:b/>
        </w:rPr>
        <w:t xml:space="preserve">”</w:t>
      </w:r>
      <w:r>
        <w:t xml:space="preserve"> </w:t>
      </w:r>
      <w:r>
        <w:t xml:space="preserve">and a</w:t>
      </w:r>
      <w:r>
        <w:t xml:space="preserve"> </w:t>
      </w:r>
      <w:r>
        <w:t xml:space="preserve">“</w:t>
      </w:r>
      <w:r>
        <w:t xml:space="preserve">sacred trust</w:t>
      </w:r>
      <w:r>
        <w:t xml:space="preserve">”</w:t>
      </w:r>
      <w:r>
        <w:t xml:space="preserve"> </w:t>
      </w:r>
      <w:r>
        <w:t xml:space="preserve">— and that no statute may divert trust value to non-beneficiaries, however sympathetic.</w:t>
      </w:r>
      <w:r>
        <w:t xml:space="preserve"> </w:t>
      </w:r>
      <w:r>
        <w:rPr>
          <w:i/>
        </w:rPr>
        <w:t xml:space="preserve">Nigh</w:t>
      </w:r>
      <w:r>
        <w:t xml:space="preserve"> </w:t>
      </w:r>
      <w:r>
        <w:t xml:space="preserve">is Oklahoma’s anti-subsidy decision, the case the Attorney General cites whenever someone asks the trust to give something away.</w:t>
      </w:r>
    </w:p>
    <w:p>
      <w:pPr>
        <w:pStyle w:val="BodyText"/>
      </w:pPr>
      <w:r>
        <w:rPr>
          <w:b/>
        </w:rPr>
        <w:t xml:space="preserve">Pull-quote:</w:t>
      </w:r>
      <w:r>
        <w:t xml:space="preserve"> </w:t>
      </w:r>
      <w:r>
        <w:rPr>
          <w:i/>
        </w:rPr>
        <w:t xml:space="preserve">The Enabling Act and the constitution create</w:t>
      </w:r>
      <w:r>
        <w:rPr>
          <w:i/>
        </w:rPr>
        <w:t xml:space="preserve"> </w:t>
      </w:r>
      <w:r>
        <w:rPr>
          <w:i/>
        </w:rPr>
        <w:t xml:space="preserve">“</w:t>
      </w:r>
      <w:r>
        <w:rPr>
          <w:i/>
        </w:rPr>
        <w:t xml:space="preserve">an irrevocable compact</w:t>
      </w:r>
      <w:r>
        <w:rPr>
          <w:i/>
        </w:rPr>
        <w:t xml:space="preserve">”</w:t>
      </w:r>
      <w:r>
        <w:rPr>
          <w:i/>
        </w:rPr>
        <w:t xml:space="preserve"> </w:t>
      </w:r>
      <w:r>
        <w:rPr>
          <w:i/>
        </w:rPr>
        <w:t xml:space="preserve">and a</w:t>
      </w:r>
      <w:r>
        <w:rPr>
          <w:i/>
        </w:rPr>
        <w:t xml:space="preserve"> </w:t>
      </w:r>
      <w:r>
        <w:rPr>
          <w:i/>
        </w:rPr>
        <w:t xml:space="preserve">“</w:t>
      </w:r>
      <w:r>
        <w:rPr>
          <w:i/>
        </w:rPr>
        <w:t xml:space="preserve">sacred trust</w:t>
      </w:r>
      <w:r>
        <w:rPr>
          <w:i/>
        </w:rPr>
        <w:t xml:space="preserve">”</w:t>
      </w:r>
      <w:r>
        <w:rPr>
          <w:i/>
        </w:rPr>
        <w:t xml:space="preserve"> </w:t>
      </w:r>
      <w:r>
        <w:rPr>
          <w:i/>
        </w:rPr>
        <w:t xml:space="preserve">— no statute may diminish the state’s duty to the beneficiaries. — Oklahoma Education Association v. Nigh (1982)</w:t>
      </w:r>
    </w:p>
    <w:p>
      <w:pPr>
        <w:pStyle w:val="BodyText"/>
      </w:pPr>
      <w:r>
        <w:rPr>
          <w:b/>
        </w:rPr>
        <w:t xml:space="preserve">Lesson:</w:t>
      </w:r>
      <w:r>
        <w:t xml:space="preserve"> </w:t>
      </w:r>
      <w:r>
        <w:t xml:space="preserve">Strong state architecture and a court willing to call subsidies what they are can hold a trust together even when the federal text is thin — and even when half the endowment is only money. (See Ch. 4.) —</w:t>
      </w:r>
      <w:r>
        <w:t xml:space="preserve"> </w:t>
      </w:r>
      <w:r>
        <w:rPr>
          <w:i/>
        </w:rPr>
        <w:t xml:space="preserve">Sources: Oklahoma Enabling Act of 1906 § 7; Okla. Const. art. VI § 32, art. XI §§ 1-2; Sch. Dist. No. 23 of Okfuskee Cty. v. Comm’rs (1933); Oklahoma Education Ass’n v. Nigh, 642 P.2d 230 (1982); CLO FY2022 distribution $122,474,890.</w:t>
      </w:r>
    </w:p>
    <w:p>
      <w:r>
        <w:pict>
          <v:rect style="width:0;height:1.5pt" o:hralign="center" o:hrstd="t" o:hr="t"/>
        </w:pict>
      </w:r>
    </w:p>
    <w:p>
      <w:pPr>
        <w:pStyle w:val="Heading2"/>
      </w:pPr>
      <w:bookmarkStart w:id="210" w:name="X64f4b7a175fac1c331652e4074a59b57edbcff3"/>
      <w:r>
        <w:t xml:space="preserve">Oregon — The Sale That the Seller Made to Itself</w:t>
      </w:r>
      <w:bookmarkEnd w:id="210"/>
    </w:p>
    <w:p>
      <w:pPr>
        <w:pStyle w:val="FirstParagraph"/>
      </w:pPr>
      <w:r>
        <w:rPr>
          <w:i/>
        </w:rPr>
        <w:t xml:space="preserve">Admitted 1859 · Grant: 2 sections (16 &amp; 36); nearly 3.4 million acres · Common School Fund ≈ $2 billion</w:t>
      </w:r>
      <w:r>
        <w:rPr>
          <w:i/>
        </w:rPr>
        <w:t xml:space="preserve"> </w:t>
      </w:r>
      <w:r>
        <w:rPr>
          <w:rStyle w:val="VerbatimChar"/>
          <w:i/>
        </w:rPr>
        <w:t xml:space="preserve">[VERIFY]</w:t>
      </w:r>
      <w:r>
        <w:rPr>
          <w:i/>
        </w:rPr>
        <w:t xml:space="preserve">; ~681,000 trust acres remaining · Trustee: State Land Board — Governor, Secretary of State, Treasurer, ex officio · Verdict: Broke the trust (contested; in active litigation).</w:t>
      </w:r>
    </w:p>
    <w:p>
      <w:pPr>
        <w:pStyle w:val="BodyText"/>
      </w:pPr>
      <w:r>
        <w:rPr>
          <w:b/>
        </w:rPr>
        <w:t xml:space="preserve">Telling fact:</w:t>
      </w:r>
      <w:r>
        <w:t xml:space="preserve"> </w:t>
      </w:r>
      <w:r>
        <w:t xml:space="preserve">To get the Elliott State Forest off the schools’ books, Oregon valued it on an</w:t>
      </w:r>
      <w:r>
        <w:t xml:space="preserve"> </w:t>
      </w:r>
      <w:r>
        <w:t xml:space="preserve">“</w:t>
      </w:r>
      <w:r>
        <w:t xml:space="preserve">investment-value</w:t>
      </w:r>
      <w:r>
        <w:t xml:space="preserve">”</w:t>
      </w:r>
      <w:r>
        <w:t xml:space="preserve"> </w:t>
      </w:r>
      <w:r>
        <w:t xml:space="preserve">appraisal of about $99.6 million — built on the assumption that almost no timber could ever be cut — while advocates put the timber’s fair market value near $1 billion, and then the state paid that depressed figure to itself.</w:t>
      </w:r>
    </w:p>
    <w:p>
      <w:pPr>
        <w:pStyle w:val="BodyText"/>
      </w:pPr>
      <w:r>
        <w:t xml:space="preserve">On paper Oregon’s school trust is one of the most complete in the country: a doubled federal grant, a constitution that walls the Common School Fund off as</w:t>
      </w:r>
      <w:r>
        <w:t xml:space="preserve"> </w:t>
      </w:r>
      <w:r>
        <w:t xml:space="preserve">“</w:t>
      </w:r>
      <w:r>
        <w:t xml:space="preserve">separate, and irreducible,</w:t>
      </w:r>
      <w:r>
        <w:t xml:space="preserve">”</w:t>
      </w:r>
      <w:r>
        <w:t xml:space="preserve"> </w:t>
      </w:r>
      <w:r>
        <w:t xml:space="preserve">and the state’s three highest elected officials sitting as trustees. And within a single generation much of it was hauled into private hands by forged signatures, perjured affidavits, and bribery. The 1887</w:t>
      </w:r>
      <w:r>
        <w:t xml:space="preserve"> </w:t>
      </w:r>
      <w:r>
        <w:t xml:space="preserve">“</w:t>
      </w:r>
      <w:r>
        <w:t xml:space="preserve">Infamous Act</w:t>
      </w:r>
      <w:r>
        <w:t xml:space="preserve">”</w:t>
      </w:r>
      <w:r>
        <w:t xml:space="preserve"> </w:t>
      </w:r>
      <w:r>
        <w:t xml:space="preserve">fixed school-land prices at $1.25 an acre — agricultural prices for standing Cascade timber — and locked the trustees into selling at that rate. Brokers hired</w:t>
      </w:r>
      <w:r>
        <w:t xml:space="preserve"> </w:t>
      </w:r>
      <w:r>
        <w:t xml:space="preserve">“</w:t>
      </w:r>
      <w:r>
        <w:t xml:space="preserve">dummy</w:t>
      </w:r>
      <w:r>
        <w:t xml:space="preserve">”</w:t>
      </w:r>
      <w:r>
        <w:t xml:space="preserve"> </w:t>
      </w:r>
      <w:r>
        <w:t xml:space="preserve">entrymen off the Portland waterfront to sign 320-acre claims and flipped the patents to timber speculators. The federal prosecutions that followed under Theodore Roosevelt produced twenty-one convictions and reached United States Senator John H. Mitchell, who was convicted in 1905 and died awaiting appeal — one of the very few sitting senators ever convicted of a felony.</w:t>
      </w:r>
    </w:p>
    <w:p>
      <w:pPr>
        <w:pStyle w:val="BodyText"/>
      </w:pPr>
      <w:r>
        <w:t xml:space="preserve">The modern chapter is the Elliott State Forest, and it is the directed-seizure pattern in twenty-first-century dress. After endangered-species litigation choked off the harvest, the forest started costing the fund instead of feeding it, and in 2017 the Land Board moved to</w:t>
      </w:r>
      <w:r>
        <w:t xml:space="preserve"> </w:t>
      </w:r>
      <w:r>
        <w:t xml:space="preserve">“</w:t>
      </w:r>
      <w:r>
        <w:t xml:space="preserve">decouple</w:t>
      </w:r>
      <w:r>
        <w:t xml:space="preserve">”</w:t>
      </w:r>
      <w:r>
        <w:t xml:space="preserve"> </w:t>
      </w:r>
      <w:r>
        <w:t xml:space="preserve">it — to pay the Common School Fund for the forest’s value and then transfer it out from under the constitutional trust. Here is the move that makes it a sham rather than a sale: the $221 million the state paid was set by an</w:t>
      </w:r>
      <w:r>
        <w:t xml:space="preserve"> </w:t>
      </w:r>
      <w:r>
        <w:t xml:space="preserve">“</w:t>
      </w:r>
      <w:r>
        <w:t xml:space="preserve">investment-value</w:t>
      </w:r>
      <w:r>
        <w:t xml:space="preserve">”</w:t>
      </w:r>
      <w:r>
        <w:t xml:space="preserve"> </w:t>
      </w:r>
      <w:r>
        <w:t xml:space="preserve">appraisal of roughly $99.6 million, an appraisal that</w:t>
      </w:r>
      <w:r>
        <w:t xml:space="preserve"> </w:t>
      </w:r>
      <w:r>
        <w:rPr>
          <w:i/>
        </w:rPr>
        <w:t xml:space="preserve">assumed</w:t>
      </w:r>
      <w:r>
        <w:t xml:space="preserve"> </w:t>
      </w:r>
      <w:r>
        <w:t xml:space="preserve">timber harvest would be severely restricted forever. Advocates for School Trust Lands contend the timber’s fair market value runs $1.0 to $1.2 billion, and that the transaction was self-dealing — the state, sitting as trustee, sold the asset to the state, sitting as buyer, at a price the state had depressed. This is not a compensated buyout. It is the seller setting a low number and then paying it to itself, with the schoolchildren as the party left short.</w:t>
      </w:r>
    </w:p>
    <w:p>
      <w:pPr>
        <w:pStyle w:val="BodyText"/>
      </w:pPr>
      <w:r>
        <w:t xml:space="preserve">The accountability question is live. On January 28, 2026, the Oregon Court of Appeals held that schoolchildren and their districts have</w:t>
      </w:r>
      <w:r>
        <w:t xml:space="preserve"> </w:t>
      </w:r>
      <w:r>
        <w:rPr>
          <w:i/>
        </w:rPr>
        <w:t xml:space="preserve">standing</w:t>
      </w:r>
      <w:r>
        <w:t xml:space="preserve"> </w:t>
      </w:r>
      <w:r>
        <w:t xml:space="preserve">to enforce the trustee’s fiduciary duties against the state — a procedural win, not a merits ruling, but the door that lets the Coos County case (</w:t>
      </w:r>
      <w:r>
        <w:rPr>
          <w:i/>
        </w:rPr>
        <w:t xml:space="preserve">Siuslaw School District 97J v. State</w:t>
      </w:r>
      <w:r>
        <w:t xml:space="preserve">, 24CV38372) test whether the decoupling was a breach. And the trustee structure points to why the breach was possible: when the Governor sits as trustee, the trust’s fate gets decided in the same room where the rest of the state’s political sausage gets made.</w:t>
      </w:r>
    </w:p>
    <w:p>
      <w:pPr>
        <w:pStyle w:val="BodyText"/>
      </w:pPr>
      <w:r>
        <w:rPr>
          <w:b/>
        </w:rPr>
        <w:t xml:space="preserve">Pull-quote:</w:t>
      </w:r>
      <w:r>
        <w:t xml:space="preserve"> </w:t>
      </w:r>
      <w:r>
        <w:rPr>
          <w:i/>
        </w:rPr>
        <w:t xml:space="preserve">A</w:t>
      </w:r>
      <w:r>
        <w:rPr>
          <w:i/>
        </w:rPr>
        <w:t xml:space="preserve"> </w:t>
      </w:r>
      <w:r>
        <w:rPr>
          <w:i/>
        </w:rPr>
        <w:t xml:space="preserve">“</w:t>
      </w:r>
      <w:r>
        <w:rPr>
          <w:i/>
        </w:rPr>
        <w:t xml:space="preserve">buyout</w:t>
      </w:r>
      <w:r>
        <w:rPr>
          <w:i/>
        </w:rPr>
        <w:t xml:space="preserve">”</w:t>
      </w:r>
      <w:r>
        <w:rPr>
          <w:i/>
        </w:rPr>
        <w:t xml:space="preserve"> </w:t>
      </w:r>
      <w:r>
        <w:rPr>
          <w:i/>
        </w:rPr>
        <w:t xml:space="preserve">priced by the buyer, on an appraisal the buyer wrote, paid by the buyer to itself, is not compensation. It is the breach wearing the costume of a sale.</w:t>
      </w:r>
    </w:p>
    <w:p>
      <w:pPr>
        <w:pStyle w:val="BodyText"/>
      </w:pPr>
      <w:r>
        <w:rPr>
          <w:b/>
        </w:rPr>
        <w:t xml:space="preserve">Lesson:</w:t>
      </w:r>
      <w:r>
        <w:t xml:space="preserve"> </w:t>
      </w:r>
      <w:r>
        <w:t xml:space="preserve">A trustee who is also the buyer will find a number that suits the buyer — which is why</w:t>
      </w:r>
      <w:r>
        <w:t xml:space="preserve"> </w:t>
      </w:r>
      <w:r>
        <w:t xml:space="preserve">“</w:t>
      </w:r>
      <w:r>
        <w:t xml:space="preserve">fair value</w:t>
      </w:r>
      <w:r>
        <w:t xml:space="preserve">”</w:t>
      </w:r>
      <w:r>
        <w:t xml:space="preserve"> </w:t>
      </w:r>
      <w:r>
        <w:t xml:space="preserve">has to be tested by someone who isn’t the state. (See Ch. 3, the Elliott sham, and Ch. 5.) —</w:t>
      </w:r>
      <w:r>
        <w:t xml:space="preserve"> </w:t>
      </w:r>
      <w:r>
        <w:rPr>
          <w:i/>
        </w:rPr>
        <w:t xml:space="preserve">Sources: Oregon Admission Act of 1859; Or. Const. art. VIII §§ 2, 5; F.G. Young, Oregon Historical Quarterly (1910); Cascadia Wildlands v. DSL (2019); Advocates for School Trust Lands v. State, 346 Or. App. 668 (2026); OASTL valuation materials (contested); DSL Common School Fund reports.</w:t>
      </w:r>
    </w:p>
    <w:p>
      <w:r>
        <w:pict>
          <v:rect style="width:0;height:1.5pt" o:hralign="center" o:hrstd="t" o:hr="t"/>
        </w:pict>
      </w:r>
    </w:p>
    <w:p>
      <w:pPr>
        <w:pStyle w:val="Heading2"/>
      </w:pPr>
      <w:bookmarkStart w:id="211" w:name="Xa3c5a31839fc93e8f8187c29da05ff13f9cb701"/>
      <w:r>
        <w:t xml:space="preserve">North Dakota — The Bridge That Held, and Then Struck Oil</w:t>
      </w:r>
      <w:bookmarkEnd w:id="211"/>
    </w:p>
    <w:p>
      <w:pPr>
        <w:pStyle w:val="FirstParagraph"/>
      </w:pPr>
      <w:r>
        <w:rPr>
          <w:i/>
        </w:rPr>
        <w:t xml:space="preserve">Admitted 1889 (first of the Omnibus quartet) · Grant: 2 sections (16 &amp; 36) · Common Schools Trust Fund ≈ $8.4 billion</w:t>
      </w:r>
      <w:r>
        <w:rPr>
          <w:i/>
        </w:rPr>
        <w:t xml:space="preserve"> </w:t>
      </w:r>
      <w:r>
        <w:rPr>
          <w:rStyle w:val="VerbatimChar"/>
          <w:i/>
        </w:rPr>
        <w:t xml:space="preserve">[AS OF Nov. 2025]</w:t>
      </w:r>
      <w:r>
        <w:rPr>
          <w:i/>
        </w:rPr>
        <w:t xml:space="preserve"> </w:t>
      </w:r>
      <w:r>
        <w:rPr>
          <w:i/>
        </w:rPr>
        <w:t xml:space="preserve">· Trustee: five-officer constitutional Board of University and School Lands · Verdict: Kept faith.</w:t>
      </w:r>
    </w:p>
    <w:p>
      <w:pPr>
        <w:pStyle w:val="BodyText"/>
      </w:pPr>
      <w:r>
        <w:rPr>
          <w:b/>
        </w:rPr>
        <w:t xml:space="preserve">Telling fact:</w:t>
      </w:r>
      <w:r>
        <w:t xml:space="preserve"> </w:t>
      </w:r>
      <w:r>
        <w:t xml:space="preserve">North Dakota wrote a five-officer trustee board into its constitution — putting the Attorney General and the schools’ own Superintendent in the trustee room — and a 1960 amendment reserving all minerals turned out, when the Bakken came online, to be worth billions.</w:t>
      </w:r>
    </w:p>
    <w:p>
      <w:pPr>
        <w:pStyle w:val="BodyText"/>
      </w:pPr>
      <w:r>
        <w:t xml:space="preserve">North Dakota’s story isn’t a scandal. It’s an architecture that held — and a useful one to study precisely because nothing dramatic was stolen. When Congress admitted North Dakota under the 1889 Omnibus Act, it took a measurable step past the thin templates of the antebellum era. The 1859 Oregon act had said only that the land was granted</w:t>
      </w:r>
      <w:r>
        <w:t xml:space="preserve"> </w:t>
      </w:r>
      <w:r>
        <w:t xml:space="preserve">“</w:t>
      </w:r>
      <w:r>
        <w:t xml:space="preserve">for the use of schools</w:t>
      </w:r>
      <w:r>
        <w:t xml:space="preserve">”</w:t>
      </w:r>
      <w:r>
        <w:t xml:space="preserve"> </w:t>
      </w:r>
      <w:r>
        <w:t xml:space="preserve">and left the fund-building to the state. The 1889 act did that work itself, in federal text: it ordered the proceeds held as permanent funds with only the interest spendable, required public-sale-only disposition, and declared any non-conforming disposition</w:t>
      </w:r>
      <w:r>
        <w:t xml:space="preserve"> </w:t>
      </w:r>
      <w:r>
        <w:t xml:space="preserve">“</w:t>
      </w:r>
      <w:r>
        <w:t xml:space="preserve">null and void</w:t>
      </w:r>
      <w:r>
        <w:t xml:space="preserve">”</w:t>
      </w:r>
      <w:r>
        <w:t xml:space="preserve"> </w:t>
      </w:r>
      <w:r>
        <w:t xml:space="preserve">— the precursor to the famous null-and-void clause of the 1910 New Mexico act, twenty-one years early. On the project’s strength scale the Omnibus Act scores a 2: it has the compact form and the restoration clause, but not yet the express</w:t>
      </w:r>
      <w:r>
        <w:t xml:space="preserve"> </w:t>
      </w:r>
      <w:r>
        <w:t xml:space="preserve">“</w:t>
      </w:r>
      <w:r>
        <w:t xml:space="preserve">held in trust</w:t>
      </w:r>
      <w:r>
        <w:t xml:space="preserve">”</w:t>
      </w:r>
      <w:r>
        <w:t xml:space="preserve"> </w:t>
      </w:r>
      <w:r>
        <w:t xml:space="preserve">words or the federal-enforcer duty. North Dakota is the bridge between the weak template and the high-water mark.</w:t>
      </w:r>
    </w:p>
    <w:p>
      <w:pPr>
        <w:pStyle w:val="BodyText"/>
      </w:pPr>
      <w:r>
        <w:t xml:space="preserve">The state then out-built its own federal floor. Most ex-officio land states used a three-officer board — governor, secretary of state, treasurer. North Dakota wrote a</w:t>
      </w:r>
      <w:r>
        <w:t xml:space="preserve"> </w:t>
      </w:r>
      <w:r>
        <w:rPr>
          <w:i/>
        </w:rPr>
        <w:t xml:space="preserve">five</w:t>
      </w:r>
      <w:r>
        <w:t xml:space="preserve">-officer board into Article IX and made it constitutional: governor, secretary of state, treasurer, plus the Attorney General (folding enforcement counsel into the room) and the Superintendent of Public Instruction (a beneficiary’s voice at the table). The state’s courts and attorneys general then treated that board as a real trustee for a century, narrowly construing every attempted encroachment — county-road prescription claims, veterans’ lease preferences, special assessments — and protecting corpus each time.</w:t>
      </w:r>
    </w:p>
    <w:p>
      <w:pPr>
        <w:pStyle w:val="BodyText"/>
      </w:pPr>
      <w:r>
        <w:t xml:space="preserve">Then geology rewarded the discipline. The 1960 amendment reserving all minerals — oil, gas, coal, uranium — in every sale of trust land meant that when hydraulic fracturing turned the Bakken into a producing play, the school trust kept the subsurface even where the surface had long since been sold. A fund measured in the low hundreds of millions in the early 2000s has compounded mineral royalties and lease bonuses into the multi-billion range: the Department of Trust Lands reported a Common Schools Trust Fund balance near $8.4 billion</w:t>
      </w:r>
      <w:r>
        <w:t xml:space="preserve"> </w:t>
      </w:r>
      <w:r>
        <w:rPr>
          <w:rStyle w:val="VerbatimChar"/>
        </w:rPr>
        <w:t xml:space="preserve">[AS OF Nov. 2025]</w:t>
      </w:r>
      <w:r>
        <w:t xml:space="preserve">. The architecture’s real test is what happens when the asset suddenly becomes valuable. North Dakota’s held.</w:t>
      </w:r>
    </w:p>
    <w:p>
      <w:pPr>
        <w:pStyle w:val="BodyText"/>
      </w:pPr>
      <w:r>
        <w:rPr>
          <w:b/>
        </w:rPr>
        <w:t xml:space="preserve">Then→now:</w:t>
      </w:r>
      <w:r>
        <w:t xml:space="preserve"> </w:t>
      </w:r>
      <w:r>
        <w:t xml:space="preserve">A fund in the low hundreds of millions circa 2000 → roughly $8.4 billion</w:t>
      </w:r>
      <w:r>
        <w:t xml:space="preserve"> </w:t>
      </w:r>
      <w:r>
        <w:rPr>
          <w:rStyle w:val="VerbatimChar"/>
        </w:rPr>
        <w:t xml:space="preserve">[AS OF Nov. 2025]</w:t>
      </w:r>
      <w:r>
        <w:t xml:space="preserve">, after fifteen years of compounding Bakken royalties against a constitutionally dedicated revenue stream.</w:t>
      </w:r>
    </w:p>
    <w:p>
      <w:pPr>
        <w:pStyle w:val="BodyText"/>
      </w:pPr>
      <w:r>
        <w:rPr>
          <w:b/>
        </w:rPr>
        <w:t xml:space="preserve">Lesson:</w:t>
      </w:r>
      <w:r>
        <w:t xml:space="preserve"> </w:t>
      </w:r>
      <w:r>
        <w:t xml:space="preserve">A board built to be both fiduciary and beneficiary-aware, plus a mineral reservation locked in before the boom, is how a trust grows instead of erodes. (See Ch. 4.) —</w:t>
      </w:r>
      <w:r>
        <w:t xml:space="preserve"> </w:t>
      </w:r>
      <w:r>
        <w:rPr>
          <w:i/>
        </w:rPr>
        <w:t xml:space="preserve">Sources: Omnibus Enabling Act of 1889 §§ 4, 10-11; N.D. Const. art. IX §§ 1-3, 1960 mineral-reservation amendment; State ex rel. Bd. of Univ. &amp; Sch. Lands v. McMillan (1903); ND Dept. of Trust Lands (≈$8.4B, Nov. 2025).</w:t>
      </w:r>
    </w:p>
    <w:p>
      <w:r>
        <w:pict>
          <v:rect style="width:0;height:1.5pt" o:hralign="center" o:hrstd="t" o:hr="t"/>
        </w:pict>
      </w:r>
    </w:p>
    <w:p>
      <w:pPr>
        <w:pStyle w:val="Heading2"/>
      </w:pPr>
      <w:bookmarkStart w:id="212" w:name="X9af9482fa31119fc6a18221504d6b745d52e092"/>
      <w:r>
        <w:t xml:space="preserve">Pennsylvania — Thorough and Efficient, and No Trust at All</w:t>
      </w:r>
      <w:bookmarkEnd w:id="212"/>
    </w:p>
    <w:p>
      <w:pPr>
        <w:pStyle w:val="FirstParagraph"/>
      </w:pPr>
      <w:r>
        <w:rPr>
          <w:i/>
        </w:rPr>
        <w:t xml:space="preserve">Admitted 1787 (ratified, 2nd state) · Grant: none (Original 13) · School-trust corpus: none — funded by annual appropriation and local property tax · Trustee: none in the fiduciary sense; the duty runs to the General Assembly itself · Verdict: Built a trust with no federal land (no corpus — a legislative duty instead).</w:t>
      </w:r>
    </w:p>
    <w:p>
      <w:pPr>
        <w:pStyle w:val="BodyText"/>
      </w:pPr>
      <w:r>
        <w:rPr>
          <w:b/>
        </w:rPr>
        <w:t xml:space="preserve">Telling fact:</w:t>
      </w:r>
      <w:r>
        <w:t xml:space="preserve"> </w:t>
      </w:r>
      <w:r>
        <w:t xml:space="preserve">Pennsylvania has no school-trust corpus, no permanent fund, no land board — and in 2023 a court held its funding system unconstitutional anyway, because the duty it enforces runs straight to the legislature, not to any trustee.</w:t>
      </w:r>
    </w:p>
    <w:p>
      <w:pPr>
        <w:pStyle w:val="BodyText"/>
      </w:pPr>
      <w:r>
        <w:t xml:space="preserve">Pennsylvania is Oregon’s mirror image. Oregon entered the Union with a federal grant, an irreducible fund, and an ex-officio trustee board. Pennsylvania entered as a Commonwealth that had already chosen its own course on schooling and built its entire architecture from state materials. There is no federal corpus here, no school-land board, no permanent fund of admission-act origin. What there is instead is a command pointed at the legislature itself — and a recent litigation record that turned that command from a slogan into an enforceable obligation.</w:t>
      </w:r>
    </w:p>
    <w:p>
      <w:pPr>
        <w:pStyle w:val="BodyText"/>
      </w:pPr>
      <w:r>
        <w:t xml:space="preserve">The lineage runs deep and early. William Penn’s 1683 Frame of Government put schooling on a public footing a century before the federal template existed; the 1776 constitution ordered</w:t>
      </w:r>
      <w:r>
        <w:t xml:space="preserve"> </w:t>
      </w:r>
      <w:r>
        <w:t xml:space="preserve">“</w:t>
      </w:r>
      <w:r>
        <w:t xml:space="preserve">a school or schools</w:t>
      </w:r>
      <w:r>
        <w:t xml:space="preserve">”</w:t>
      </w:r>
      <w:r>
        <w:t xml:space="preserve"> </w:t>
      </w:r>
      <w:r>
        <w:t xml:space="preserve">in each county. The decisive move came by statute: the Free Schools Act of 1834 built a statewide common-school system, and when repeal threatened it the next spring, Representative Thaddeus Stevens — the same Stevens who would draft much of the Fourteenth Amendment — defended it on the House floor and beat the repeal back. The 1874 constitution then made the commitment constitutional, with the phrase that has defined Pennsylvania school funding for 150 years and that a dozen other states borrowed: a</w:t>
      </w:r>
      <w:r>
        <w:t xml:space="preserve"> </w:t>
      </w:r>
      <w:r>
        <w:t xml:space="preserve">“</w:t>
      </w:r>
      <w:r>
        <w:t xml:space="preserve">thorough and efficient system of public education.</w:t>
      </w:r>
      <w:r>
        <w:t xml:space="preserve">”</w:t>
      </w:r>
      <w:r>
        <w:t xml:space="preserve"> </w:t>
      </w:r>
      <w:r>
        <w:t xml:space="preserve">The modern text, renumbered in 1968 as Article III, Section 14, broadened the duty rather than diluting it.</w:t>
      </w:r>
    </w:p>
    <w:p>
      <w:pPr>
        <w:pStyle w:val="BodyText"/>
      </w:pPr>
      <w:r>
        <w:t xml:space="preserve">For most of the twentieth century the courts called school-funding claims political questions and stayed out —</w:t>
      </w:r>
      <w:r>
        <w:t xml:space="preserve"> </w:t>
      </w:r>
      <w:r>
        <w:rPr>
          <w:i/>
        </w:rPr>
        <w:t xml:space="preserve">Danson</w:t>
      </w:r>
      <w:r>
        <w:t xml:space="preserve"> </w:t>
      </w:r>
      <w:r>
        <w:t xml:space="preserve">(1979),</w:t>
      </w:r>
      <w:r>
        <w:t xml:space="preserve"> </w:t>
      </w:r>
      <w:r>
        <w:rPr>
          <w:i/>
        </w:rPr>
        <w:t xml:space="preserve">Marrero</w:t>
      </w:r>
      <w:r>
        <w:t xml:space="preserve"> </w:t>
      </w:r>
      <w:r>
        <w:t xml:space="preserve">(1999). Then the</w:t>
      </w:r>
      <w:r>
        <w:t xml:space="preserve"> </w:t>
      </w:r>
      <w:r>
        <w:rPr>
          <w:i/>
        </w:rPr>
        <w:t xml:space="preserve">William Penn</w:t>
      </w:r>
      <w:r>
        <w:t xml:space="preserve"> </w:t>
      </w:r>
      <w:r>
        <w:t xml:space="preserve">litigation reopened the door. In 2017 the Pennsylvania Supreme Court held the claims justiciable; after a long trial, the Commonwealth Court ruled on February 7, 2023, that the funding system violated both the education clause and equal protection — an 800-page opinion, one of the most extensive school-funding rulings any state has produced. No appeal was filed; the decision became final.</w:t>
      </w:r>
    </w:p>
    <w:p>
      <w:pPr>
        <w:pStyle w:val="BodyText"/>
      </w:pPr>
      <w:r>
        <w:t xml:space="preserve">It looks like a trust-enforcement case and isn’t. The duty runs to the General Assembly, not a trustee; the remedy is appropriations, not restoration of a corpus; plaintiffs need not prove a fund was drained, only that the system fails the children. Pennsylvania doesn’t need restoration. It needs adequacy — and the constitutional word that solves it,</w:t>
      </w:r>
      <w:r>
        <w:t xml:space="preserve"> </w:t>
      </w:r>
      <w:r>
        <w:t xml:space="preserve">“</w:t>
      </w:r>
      <w:r>
        <w:t xml:space="preserve">thorough and efficient,</w:t>
      </w:r>
      <w:r>
        <w:t xml:space="preserve">”</w:t>
      </w:r>
      <w:r>
        <w:t xml:space="preserve"> </w:t>
      </w:r>
      <w:r>
        <w:t xml:space="preserve">is older than the federal template the Original 13 never received.</w:t>
      </w:r>
    </w:p>
    <w:p>
      <w:pPr>
        <w:pStyle w:val="BodyText"/>
      </w:pPr>
      <w:r>
        <w:rPr>
          <w:b/>
        </w:rPr>
        <w:t xml:space="preserve">Pull-quote:</w:t>
      </w:r>
      <w:r>
        <w:t xml:space="preserve"> </w:t>
      </w:r>
      <w:r>
        <w:rPr>
          <w:i/>
        </w:rPr>
        <w:t xml:space="preserve">The duty being enforced runs to the General Assembly, not to a trustee board; the remedy lies in appropriations, not in restoration of a corpus.</w:t>
      </w:r>
    </w:p>
    <w:p>
      <w:pPr>
        <w:pStyle w:val="BodyText"/>
      </w:pPr>
      <w:r>
        <w:rPr>
          <w:b/>
        </w:rPr>
        <w:t xml:space="preserve">Lesson:</w:t>
      </w:r>
      <w:r>
        <w:t xml:space="preserve"> </w:t>
      </w:r>
      <w:r>
        <w:t xml:space="preserve">A school duty needn’t be a trust to be enforceable — a positive command on the legislature, taken seriously by a court, can do the same work. (See Ch. 2 and Ch. 5.) —</w:t>
      </w:r>
      <w:r>
        <w:t xml:space="preserve"> </w:t>
      </w:r>
      <w:r>
        <w:rPr>
          <w:i/>
        </w:rPr>
        <w:t xml:space="preserve">Sources: Pa. Const. of 1874 art. X § 1, current art. III § 14; Free Schools Act of 1834; William Penn Sch. Dist. v. Pa. Dep’t of Educ., 170 A.3d 414 (Pa. 2017) and 294 A.3d 537 (Pa. Commw. 2023).</w:t>
      </w:r>
    </w:p>
    <w:p>
      <w:r>
        <w:pict>
          <v:rect style="width:0;height:1.5pt" o:hralign="center" o:hrstd="t" o:hr="t"/>
        </w:pict>
      </w:r>
    </w:p>
    <w:p>
      <w:pPr>
        <w:pStyle w:val="Heading2"/>
      </w:pPr>
      <w:bookmarkStart w:id="213" w:name="X454e1b506b3c0ceb76acf4a32d348b423f16486"/>
      <w:r>
        <w:t xml:space="preserve">Rhode Island — The Small Fund and the Closed Courthouse Door</w:t>
      </w:r>
      <w:bookmarkEnd w:id="213"/>
    </w:p>
    <w:p>
      <w:pPr>
        <w:pStyle w:val="FirstParagraph"/>
      </w:pPr>
      <w:r>
        <w:rPr>
          <w:i/>
        </w:rPr>
        <w:t xml:space="preserve">Admitted 1790 (last of the Original 13) · Grant: none · Permanent School Fund ≈ $1.97 million</w:t>
      </w:r>
      <w:r>
        <w:rPr>
          <w:i/>
        </w:rPr>
        <w:t xml:space="preserve"> </w:t>
      </w:r>
      <w:r>
        <w:rPr>
          <w:rStyle w:val="VerbatimChar"/>
          <w:i/>
        </w:rPr>
        <w:t xml:space="preserve">[VERIFY — RI Treasury investment reports]</w:t>
      </w:r>
      <w:r>
        <w:rPr>
          <w:i/>
        </w:rPr>
        <w:t xml:space="preserve"> </w:t>
      </w:r>
      <w:r>
        <w:rPr>
          <w:i/>
        </w:rPr>
        <w:t xml:space="preserve">· Trustee: none fiduciary; Council on Elementary and Secondary Education governs · Verdict: Built a trust with no federal land (small, and judicially un-enforceable).</w:t>
      </w:r>
    </w:p>
    <w:p>
      <w:pPr>
        <w:pStyle w:val="BodyText"/>
      </w:pPr>
      <w:r>
        <w:rPr>
          <w:b/>
        </w:rPr>
        <w:t xml:space="preserve">Telling fact:</w:t>
      </w:r>
      <w:r>
        <w:t xml:space="preserve"> </w:t>
      </w:r>
      <w:r>
        <w:t xml:space="preserve">Rhode Island has a constitutional permanent school fund with the same</w:t>
      </w:r>
      <w:r>
        <w:t xml:space="preserve"> </w:t>
      </w:r>
      <w:r>
        <w:t xml:space="preserve">“</w:t>
      </w:r>
      <w:r>
        <w:t xml:space="preserve">perpetual</w:t>
      </w:r>
      <w:r>
        <w:t xml:space="preserve">”</w:t>
      </w:r>
      <w:r>
        <w:t xml:space="preserve"> </w:t>
      </w:r>
      <w:r>
        <w:t xml:space="preserve">and anti-diversion language the big western trusts use — but the whole thing is worth under $2 million, and the state’s highest court has held its education clause generates no enforceable right at all.</w:t>
      </w:r>
    </w:p>
    <w:p>
      <w:pPr>
        <w:pStyle w:val="BodyText"/>
      </w:pPr>
      <w:r>
        <w:t xml:space="preserve">The smallest state by land area got no federal school grant — it was already a state when the section-sixteen template was set, and it had almost no ungranted domain to dedicate. So it built small, and late. Rhode Island ran on the 1663 Royal Charter — the longest-lived colonial charter in America — until 1843, when the Dorr Rebellion finally produced a real constitution. That document carried an Article XII with the familiar vocabulary: a duty on the General Assembly to promote public schools, a permanent school fund to be</w:t>
      </w:r>
      <w:r>
        <w:t xml:space="preserve"> </w:t>
      </w:r>
      <w:r>
        <w:t xml:space="preserve">“</w:t>
      </w:r>
      <w:r>
        <w:t xml:space="preserve">securely invested</w:t>
      </w:r>
      <w:r>
        <w:t xml:space="preserve">”</w:t>
      </w:r>
      <w:r>
        <w:t xml:space="preserve"> </w:t>
      </w:r>
      <w:r>
        <w:t xml:space="preserve">and kept perpetual, an anti-diversion clause. In words, it reads like Oregon’s or New Mexico’s lockbox. In scale, it never was — there was no land base to capitalize a real corpus.</w:t>
      </w:r>
    </w:p>
    <w:p>
      <w:pPr>
        <w:pStyle w:val="BodyText"/>
      </w:pPr>
      <w:r>
        <w:t xml:space="preserve">The fund’s fragility is on the record. An 1874 state auditor’s report put the balance just over $250,000 and, citing the state’s debt, suggested it might be</w:t>
      </w:r>
      <w:r>
        <w:t xml:space="preserve"> </w:t>
      </w:r>
      <w:r>
        <w:t xml:space="preserve">“</w:t>
      </w:r>
      <w:r>
        <w:t xml:space="preserve">prudent</w:t>
      </w:r>
      <w:r>
        <w:t xml:space="preserve">”</w:t>
      </w:r>
      <w:r>
        <w:t xml:space="preserve"> </w:t>
      </w:r>
      <w:r>
        <w:t xml:space="preserve">to wind such assets down. By 1918 the Board of Education called the fund’s yield</w:t>
      </w:r>
      <w:r>
        <w:t xml:space="preserve"> </w:t>
      </w:r>
      <w:r>
        <w:t xml:space="preserve">“</w:t>
      </w:r>
      <w:r>
        <w:t xml:space="preserve">practically negligible</w:t>
      </w:r>
      <w:r>
        <w:t xml:space="preserve">”</w:t>
      </w:r>
      <w:r>
        <w:t xml:space="preserve"> </w:t>
      </w:r>
      <w:r>
        <w:t xml:space="preserve">in school budgets. It is the closest thing Rhode Island has to a directed-seizure narrative — modest by the standards of the land states, but the perpetuity language makes the pressure legible.</w:t>
      </w:r>
    </w:p>
    <w:p>
      <w:pPr>
        <w:pStyle w:val="BodyText"/>
      </w:pPr>
      <w:r>
        <w:t xml:space="preserve">The modern verdict is the doctrine. In</w:t>
      </w:r>
      <w:r>
        <w:t xml:space="preserve"> </w:t>
      </w:r>
      <w:r>
        <w:rPr>
          <w:i/>
        </w:rPr>
        <w:t xml:space="preserve">City of Pawtucket v. Sundlun</w:t>
      </w:r>
      <w:r>
        <w:t xml:space="preserve"> </w:t>
      </w:r>
      <w:r>
        <w:t xml:space="preserve">(1995), the Rhode Island Supreme Court rejected any judicially enforceable right to an equal or adequate education under Article XII and handed school finance to the legislature — placing Rhode Island in the minority of states whose education clauses generate no adequacy claim.</w:t>
      </w:r>
      <w:r>
        <w:t xml:space="preserve"> </w:t>
      </w:r>
      <w:r>
        <w:rPr>
          <w:i/>
        </w:rPr>
        <w:t xml:space="preserve">Woonsocket School Committee v. Chafee</w:t>
      </w:r>
      <w:r>
        <w:t xml:space="preserve"> </w:t>
      </w:r>
      <w:r>
        <w:t xml:space="preserve">(2014) reaffirmed it. It is the exact mirror of Pennsylvania’s</w:t>
      </w:r>
      <w:r>
        <w:t xml:space="preserve"> </w:t>
      </w:r>
      <w:r>
        <w:rPr>
          <w:i/>
        </w:rPr>
        <w:t xml:space="preserve">William Penn</w:t>
      </w:r>
      <w:r>
        <w:t xml:space="preserve">, decided the opposite way: same kind of clause, same kind of claim, opposite outcome. After the courthouse door closed, the legislature answered the equity problem not with litigation but with the 2010 Rhode Island Funding Formula. The permanent fund still exists — around $1.97 million</w:t>
      </w:r>
      <w:r>
        <w:t xml:space="preserve"> </w:t>
      </w:r>
      <w:r>
        <w:rPr>
          <w:rStyle w:val="VerbatimChar"/>
        </w:rPr>
        <w:t xml:space="preserve">[VERIFY]</w:t>
      </w:r>
      <w:r>
        <w:t xml:space="preserve"> </w:t>
      </w:r>
      <w:r>
        <w:t xml:space="preserve">— and the legislature has at times reached its principal, as in a 1994 appropriation for Central Falls, in tension with the very perpetuity the constitution promises.</w:t>
      </w:r>
    </w:p>
    <w:p>
      <w:pPr>
        <w:pStyle w:val="BodyText"/>
      </w:pPr>
      <w:r>
        <w:rPr>
          <w:b/>
        </w:rPr>
        <w:t xml:space="preserve">Then→now:</w:t>
      </w:r>
      <w:r>
        <w:t xml:space="preserve"> </w:t>
      </w:r>
      <w:r>
        <w:t xml:space="preserve">A fund just over $250,000 in 1874, already eyed for winding-down → roughly $1.97 million today</w:t>
      </w:r>
      <w:r>
        <w:t xml:space="preserve"> </w:t>
      </w:r>
      <w:r>
        <w:rPr>
          <w:rStyle w:val="VerbatimChar"/>
        </w:rPr>
        <w:t xml:space="preserve">[VERIFY]</w:t>
      </w:r>
      <w:r>
        <w:t xml:space="preserve">, too small to be the load-bearing element of school finance.</w:t>
      </w:r>
    </w:p>
    <w:p>
      <w:pPr>
        <w:pStyle w:val="BodyText"/>
      </w:pPr>
      <w:r>
        <w:rPr>
          <w:b/>
        </w:rPr>
        <w:t xml:space="preserve">Lesson:</w:t>
      </w:r>
      <w:r>
        <w:t xml:space="preserve"> </w:t>
      </w:r>
      <w:r>
        <w:t xml:space="preserve">Perpetuity language and an anti-diversion clause mean little if the corpus is tiny and the courts won’t enforce the duty. (See Ch. 2 and Ch. 5.) —</w:t>
      </w:r>
      <w:r>
        <w:t xml:space="preserve"> </w:t>
      </w:r>
      <w:r>
        <w:rPr>
          <w:i/>
        </w:rPr>
        <w:t xml:space="preserve">Sources: R.I. Const. art. XII §§ 1-4; Members of Jamestown Sch. Comm. v. Schmidt (1979); City of Pawtucket v. Sundlun, 662 A.2d 40 (R.I. 1995); Woonsocket Sch. Comm. v. Chafee (2014); RI Treasury investment reports (≈$1.97M).</w:t>
      </w:r>
    </w:p>
    <w:p>
      <w:r>
        <w:pict>
          <v:rect style="width:0;height:1.5pt" o:hralign="center" o:hrstd="t" o:hr="t"/>
        </w:pict>
      </w:r>
    </w:p>
    <w:p>
      <w:pPr>
        <w:pStyle w:val="Heading2"/>
      </w:pPr>
      <w:bookmarkStart w:id="214" w:name="Xf5e3d700cd0c900ce20ec7971c7513d930344f2"/>
      <w:r>
        <w:t xml:space="preserve">South Carolina — The State That Repealed Its Schools to Defy Brown</w:t>
      </w:r>
      <w:bookmarkEnd w:id="214"/>
    </w:p>
    <w:p>
      <w:pPr>
        <w:pStyle w:val="FirstParagraph"/>
      </w:pPr>
      <w:r>
        <w:rPr>
          <w:i/>
        </w:rPr>
        <w:t xml:space="preserve">Admitted 1788 (ratified, 8th state) · Grant: none · School-trust corpus: none — general appropriation plus dedicated sales-tax and lottery revenue</w:t>
      </w:r>
      <w:r>
        <w:rPr>
          <w:i/>
        </w:rPr>
        <w:t xml:space="preserve"> </w:t>
      </w:r>
      <w:r>
        <w:rPr>
          <w:rStyle w:val="VerbatimChar"/>
          <w:i/>
        </w:rPr>
        <w:t xml:space="preserve">[VERIFY lottery balances]</w:t>
      </w:r>
      <w:r>
        <w:rPr>
          <w:i/>
        </w:rPr>
        <w:t xml:space="preserve"> </w:t>
      </w:r>
      <w:r>
        <w:rPr>
          <w:i/>
        </w:rPr>
        <w:t xml:space="preserve">· Trustee: none fiduciary; elected Superintendent and State Board of Education govern · Verdict: Lost and recovered (the constitutional duty, not a fund).</w:t>
      </w:r>
    </w:p>
    <w:p>
      <w:pPr>
        <w:pStyle w:val="BodyText"/>
      </w:pPr>
      <w:r>
        <w:rPr>
          <w:b/>
        </w:rPr>
        <w:t xml:space="preserve">Telling fact:</w:t>
      </w:r>
      <w:r>
        <w:t xml:space="preserve"> </w:t>
      </w:r>
      <w:r>
        <w:t xml:space="preserve">In 1954, the same year</w:t>
      </w:r>
      <w:r>
        <w:t xml:space="preserve"> </w:t>
      </w:r>
      <w:r>
        <w:rPr>
          <w:i/>
        </w:rPr>
        <w:t xml:space="preserve">Brown v. Board of Education</w:t>
      </w:r>
      <w:r>
        <w:t xml:space="preserve"> </w:t>
      </w:r>
      <w:r>
        <w:t xml:space="preserve">ordered public schools opened to all children, the South Carolina legislature responded by repealing the constitutional provision requiring that public schools exist at all.</w:t>
      </w:r>
    </w:p>
    <w:p>
      <w:pPr>
        <w:pStyle w:val="BodyText"/>
      </w:pPr>
      <w:r>
        <w:t xml:space="preserve">South Carolina never had a federal school grant — its lands were never federal lands — so it has no corpus to defend. What it built instead is a</w:t>
      </w:r>
      <w:r>
        <w:t xml:space="preserve"> </w:t>
      </w:r>
      <w:r>
        <w:rPr>
          <w:i/>
        </w:rPr>
        <w:t xml:space="preserve">state</w:t>
      </w:r>
      <w:r>
        <w:t xml:space="preserve"> </w:t>
      </w:r>
      <w:r>
        <w:t xml:space="preserve">constitutional duty to maintain free public schools open to all children, and the story of that duty is every bit as contested as any trust-state fight. It runs back to the 1868 Reconstruction constitution, the first to promise universal public schools in a state that had, until emancipation, made it a crime to teach an enslaved person to read.</w:t>
      </w:r>
    </w:p>
    <w:p>
      <w:pPr>
        <w:pStyle w:val="BodyText"/>
      </w:pPr>
      <w:r>
        <w:t xml:space="preserve">Then came the most painful episode in the constitutional record.</w:t>
      </w:r>
      <w:r>
        <w:t xml:space="preserve"> </w:t>
      </w:r>
      <w:r>
        <w:rPr>
          <w:i/>
        </w:rPr>
        <w:t xml:space="preserve">Briggs v. Elliott</w:t>
      </w:r>
      <w:r>
        <w:t xml:space="preserve">, out of Clarendon County — where the district ran thirty buses for white children and none for Black children — became one of the five cases consolidated into</w:t>
      </w:r>
      <w:r>
        <w:t xml:space="preserve"> </w:t>
      </w:r>
      <w:r>
        <w:rPr>
          <w:i/>
        </w:rPr>
        <w:t xml:space="preserve">Brown v. Board of Education</w:t>
      </w:r>
      <w:r>
        <w:t xml:space="preserve">. The plaintiffs won at the Supreme Court of the United States. South Carolina did not accept it quietly. In 1954 the General Assembly passed Act 653, repealing the constitutional language that required the state to</w:t>
      </w:r>
      <w:r>
        <w:t xml:space="preserve"> </w:t>
      </w:r>
      <w:r>
        <w:t xml:space="preserve">“</w:t>
      </w:r>
      <w:r>
        <w:t xml:space="preserve">provide a liberal system of free public schools.</w:t>
      </w:r>
      <w:r>
        <w:t xml:space="preserve">”</w:t>
      </w:r>
      <w:r>
        <w:t xml:space="preserve"> </w:t>
      </w:r>
      <w:r>
        <w:t xml:space="preserve">This is the fact, not an interpretation: faced with a federal order that schools be opened to all, the legislature removed from its own constitution the requirement that public schools exist. A parallel statutory scheme funneled</w:t>
      </w:r>
      <w:r>
        <w:t xml:space="preserve"> </w:t>
      </w:r>
      <w:r>
        <w:t xml:space="preserve">“</w:t>
      </w:r>
      <w:r>
        <w:t xml:space="preserve">tuition grants</w:t>
      </w:r>
      <w:r>
        <w:t xml:space="preserve">”</w:t>
      </w:r>
      <w:r>
        <w:t xml:space="preserve"> </w:t>
      </w:r>
      <w:r>
        <w:t xml:space="preserve">to segregated private schools until a federal court enjoined it in 1968 as a desegregation dodge. The provision did not stay repealed — the 1973 rewrite restored a stronger free-public-schools mandate — but the 1954–1973 gap sits in the record as a deliberate weakening of the school duty in response to an integration order. Lost, then recovered.</w:t>
      </w:r>
    </w:p>
    <w:p>
      <w:pPr>
        <w:pStyle w:val="BodyText"/>
      </w:pPr>
      <w:r>
        <w:t xml:space="preserve">The recovered duty has teeth, and South Carolina has used them in both directions. On adequacy:</w:t>
      </w:r>
      <w:r>
        <w:t xml:space="preserve"> </w:t>
      </w:r>
      <w:r>
        <w:rPr>
          <w:i/>
        </w:rPr>
        <w:t xml:space="preserve">Abbeville County School District v. State</w:t>
      </w:r>
      <w:r>
        <w:t xml:space="preserve"> </w:t>
      </w:r>
      <w:r>
        <w:t xml:space="preserve">(1999) held the clause imposes an enforceable duty to provide a</w:t>
      </w:r>
      <w:r>
        <w:t xml:space="preserve"> </w:t>
      </w:r>
      <w:r>
        <w:t xml:space="preserve">“</w:t>
      </w:r>
      <w:r>
        <w:t xml:space="preserve">minimally adequate education,</w:t>
      </w:r>
      <w:r>
        <w:t xml:space="preserve">”</w:t>
      </w:r>
      <w:r>
        <w:t xml:space="preserve"> </w:t>
      </w:r>
      <w:r>
        <w:t xml:space="preserve">and</w:t>
      </w:r>
      <w:r>
        <w:t xml:space="preserve"> </w:t>
      </w:r>
      <w:r>
        <w:rPr>
          <w:i/>
        </w:rPr>
        <w:t xml:space="preserve">Abbeville II</w:t>
      </w:r>
      <w:r>
        <w:t xml:space="preserve"> </w:t>
      </w:r>
      <w:r>
        <w:t xml:space="preserve">(2014) found the state had failed it in the rural plaintiff districts. On public money for private schools:</w:t>
      </w:r>
      <w:r>
        <w:t xml:space="preserve"> </w:t>
      </w:r>
      <w:r>
        <w:rPr>
          <w:i/>
        </w:rPr>
        <w:t xml:space="preserve">Adams v. McMaster</w:t>
      </w:r>
      <w:r>
        <w:t xml:space="preserve"> </w:t>
      </w:r>
      <w:r>
        <w:t xml:space="preserve">(2020) struck Governor McMaster’s $32 million pandemic-relief grants to private-school tuition under the no-direct-aid clause, and</w:t>
      </w:r>
      <w:r>
        <w:t xml:space="preserve"> </w:t>
      </w:r>
      <w:r>
        <w:rPr>
          <w:i/>
        </w:rPr>
        <w:t xml:space="preserve">Eidson</w:t>
      </w:r>
      <w:r>
        <w:t xml:space="preserve"> </w:t>
      </w:r>
      <w:r>
        <w:t xml:space="preserve">(2024) struck the 2023 Education Scholarship Trust Fund — the court pointedly skeptical that calling something a</w:t>
      </w:r>
      <w:r>
        <w:t xml:space="preserve"> </w:t>
      </w:r>
      <w:r>
        <w:t xml:space="preserve">“</w:t>
      </w:r>
      <w:r>
        <w:t xml:space="preserve">trust</w:t>
      </w:r>
      <w:r>
        <w:t xml:space="preserve">”</w:t>
      </w:r>
      <w:r>
        <w:t xml:space="preserve"> </w:t>
      </w:r>
      <w:r>
        <w:t xml:space="preserve">made it one, holding the money stayed public and could not flow to private tuition. That refusal to let a label transmute public money into private property is South Carolina’s gift to trust doctrine everywhere.</w:t>
      </w:r>
    </w:p>
    <w:p>
      <w:pPr>
        <w:pStyle w:val="BodyText"/>
      </w:pPr>
      <w:r>
        <w:rPr>
          <w:b/>
        </w:rPr>
        <w:t xml:space="preserve">Pull-quote:</w:t>
      </w:r>
      <w:r>
        <w:t xml:space="preserve"> </w:t>
      </w:r>
      <w:r>
        <w:rPr>
          <w:i/>
        </w:rPr>
        <w:t xml:space="preserve">The legislature responded to a federal mandate that schools be open to all children by removing from the constitution the provision requiring that public schools exist at all. — on Act 653 of 1954</w:t>
      </w:r>
    </w:p>
    <w:p>
      <w:pPr>
        <w:pStyle w:val="BodyText"/>
      </w:pPr>
      <w:r>
        <w:rPr>
          <w:b/>
        </w:rPr>
        <w:t xml:space="preserve">Lesson:</w:t>
      </w:r>
      <w:r>
        <w:t xml:space="preserve"> </w:t>
      </w:r>
      <w:r>
        <w:t xml:space="preserve">A duty written into a constitution can be removed by the same hands that wrote it — and a</w:t>
      </w:r>
      <w:r>
        <w:t xml:space="preserve"> </w:t>
      </w:r>
      <w:r>
        <w:t xml:space="preserve">“</w:t>
      </w:r>
      <w:r>
        <w:t xml:space="preserve">trust</w:t>
      </w:r>
      <w:r>
        <w:t xml:space="preserve">”</w:t>
      </w:r>
      <w:r>
        <w:t xml:space="preserve"> </w:t>
      </w:r>
      <w:r>
        <w:t xml:space="preserve">label can’t convert public money into private. The defense is vigilance, case by case. (See Ch. 3 and Ch. 5.) —</w:t>
      </w:r>
      <w:r>
        <w:t xml:space="preserve"> </w:t>
      </w:r>
      <w:r>
        <w:rPr>
          <w:i/>
        </w:rPr>
        <w:t xml:space="preserve">Sources: S.C. Const. art. XI § 3 (1973), former § 5; Act 653 of 1954; Briggs v. Elliott (consolidated in Brown); Abbeville Cty. Sch. Dist. v. State (1999, 2014); Adams v. McMaster (2020); Eidson v. S.C. Dep’t of Educ. (2024).</w:t>
      </w:r>
    </w:p>
    <w:p>
      <w:r>
        <w:pict>
          <v:rect style="width:0;height:1.5pt" o:hralign="center" o:hrstd="t" o:hr="t"/>
        </w:pict>
      </w:r>
    </w:p>
    <w:p>
      <w:pPr>
        <w:pStyle w:val="FirstParagraph"/>
      </w:pPr>
      <w:r>
        <w:rPr>
          <w:i/>
        </w:rPr>
        <w:t xml:space="preserve">State Dossier template, per</w:t>
      </w:r>
      <w:r>
        <w:rPr>
          <w:i/>
        </w:rPr>
        <w:t xml:space="preserve"> </w:t>
      </w:r>
      <w:r>
        <w:rPr>
          <w:rStyle w:val="VerbatimChar"/>
          <w:i/>
        </w:rPr>
        <w:t xml:space="preserve">SotR_Encyclopedia_Template_and_Enrichment_Plan_2026-05-29.md</w:t>
      </w:r>
      <w:r>
        <w:rPr>
          <w:i/>
        </w:rPr>
        <w:t xml:space="preserve">. Re-rendered from the v1.3 [INTERNAL] Encyclopedia entries, with confirmed verification fixes from Batch5, Batch3, and Batch2 applied. Present-day dollars carry</w:t>
      </w:r>
      <w:r>
        <w:rPr>
          <w:i/>
        </w:rPr>
        <w:t xml:space="preserve"> </w:t>
      </w:r>
      <w:r>
        <w:rPr>
          <w:rStyle w:val="VerbatimChar"/>
          <w:i/>
        </w:rPr>
        <w:t xml:space="preserve">[AS OF]</w:t>
      </w:r>
      <w:r>
        <w:rPr>
          <w:i/>
        </w:rPr>
        <w:t xml:space="preserve"> </w:t>
      </w:r>
      <w:r>
        <w:rPr>
          <w:i/>
        </w:rPr>
        <w:t xml:space="preserve">/</w:t>
      </w:r>
      <w:r>
        <w:rPr>
          <w:i/>
        </w:rPr>
        <w:t xml:space="preserve"> </w:t>
      </w:r>
      <w:r>
        <w:rPr>
          <w:rStyle w:val="VerbatimChar"/>
          <w:i/>
        </w:rPr>
        <w:t xml:space="preserve">[VERIFY]</w:t>
      </w:r>
      <w:r>
        <w:rPr>
          <w:i/>
        </w:rPr>
        <w:t xml:space="preserve">. Drafted 2026-05-29.</w:t>
      </w:r>
    </w:p>
    <w:p>
      <w:pPr>
        <w:pStyle w:val="BodyText"/>
      </w:pPr>
      <w:r>
        <w:rPr>
          <w:i/>
        </w:rPr>
        <w:t xml:space="preserve">Ten states, alphabetical: South Dakota, Tennessee, Texas, Utah, Vermont, Virginia, Washington, West Virginia, Wisconsin, Wyoming.</w:t>
      </w:r>
    </w:p>
    <w:p>
      <w:r>
        <w:pict>
          <v:rect style="width:0;height:1.5pt" o:hralign="center" o:hrstd="t" o:hr="t"/>
        </w:pict>
      </w:r>
    </w:p>
    <w:p>
      <w:pPr>
        <w:pStyle w:val="Heading2"/>
      </w:pPr>
      <w:bookmarkStart w:id="215" w:name="X709288ddcd85848cc8687643a1b6c7079f222d5"/>
      <w:r>
        <w:t xml:space="preserve">South Dakota — The Trust the Courts Took Seriously</w:t>
      </w:r>
      <w:bookmarkEnd w:id="215"/>
    </w:p>
    <w:p>
      <w:pPr>
        <w:pStyle w:val="FirstParagraph"/>
      </w:pPr>
      <w:r>
        <w:rPr>
          <w:i/>
        </w:rPr>
        <w:t xml:space="preserve">Admitted 1889 (Omnibus quartet) · Grant: 2 sections (16 &amp; 36), ~3.5 million acres · School &amp; Public Lands Fund ≈ $451 million</w:t>
      </w:r>
      <w:r>
        <w:rPr>
          <w:i/>
        </w:rPr>
        <w:t xml:space="preserve"> </w:t>
      </w:r>
      <w:r>
        <w:rPr>
          <w:rStyle w:val="VerbatimChar"/>
          <w:i/>
        </w:rPr>
        <w:t xml:space="preserve">[AS OF Feb. 28, 2026]</w:t>
      </w:r>
      <w:r>
        <w:rPr>
          <w:i/>
        </w:rPr>
        <w:t xml:space="preserve"> </w:t>
      </w:r>
      <w:r>
        <w:rPr>
          <w:rStyle w:val="VerbatimChar"/>
          <w:i/>
        </w:rPr>
        <w:t xml:space="preserve">[VERIFY]</w:t>
      </w:r>
      <w:r>
        <w:rPr>
          <w:i/>
        </w:rPr>
        <w:t xml:space="preserve"> </w:t>
      </w:r>
      <w:r>
        <w:rPr>
          <w:i/>
        </w:rPr>
        <w:t xml:space="preserve">· Trustee: elected Commissioner of School and Public Lands · Verdict: Kept faith.</w:t>
      </w:r>
    </w:p>
    <w:p>
      <w:pPr>
        <w:pStyle w:val="BodyText"/>
      </w:pPr>
      <w:r>
        <w:rPr>
          <w:b/>
        </w:rPr>
        <w:t xml:space="preserve">Telling fact:</w:t>
      </w:r>
      <w:r>
        <w:t xml:space="preserve"> </w:t>
      </w:r>
      <w:r>
        <w:t xml:space="preserve">When South Dakota wrote its constitution, it forbade selling a single acre of school land for less than ten dollars — and when a governor later tried to dump $9 million in the fund’s bonds at a discount to chase a higher yield, the state’s highest court told him no.</w:t>
      </w:r>
    </w:p>
    <w:p>
      <w:pPr>
        <w:pStyle w:val="BodyText"/>
      </w:pPr>
      <w:r>
        <w:t xml:space="preserve">South Dakota came into the Union in 1889 holding two advantages most states never had: a federal grant that was unusually protective for its era, and a state constitution that treated the grant like a real trust rather than a gift. Congress, in the Omnibus Enabling Act that admitted the Dakotas, Montana, and Washington together, did more than hand over sections 16 and 36 in every township. It set a floor under their sale price — no acre to go for less than ten dollars — and required that the proceeds sit in a permanent fund spending only its interest. That ten-dollar floor was no accident. It was the work of William Henry Harrison Beadle, a surveyor-general turned schoolman who had watched other states fritter away their endowments at a dollar and a quarter an acre, and who lobbied to write a hard minimum into not just South Dakota’s constitution but, by congressional requirement, those of Idaho, Montana, North Dakota, and Washington as well. South Dakotans later put Beadle’s statue in the U.S. Capitol for it.</w:t>
      </w:r>
    </w:p>
    <w:p>
      <w:pPr>
        <w:pStyle w:val="BodyText"/>
      </w:pPr>
      <w:r>
        <w:t xml:space="preserve">What made the difference, though, was the state’s own Article VIII — twenty-odd sections that called each endowment a</w:t>
      </w:r>
      <w:r>
        <w:t xml:space="preserve"> </w:t>
      </w:r>
      <w:r>
        <w:t xml:space="preserve">“</w:t>
      </w:r>
      <w:r>
        <w:t xml:space="preserve">trust fund held by the state,</w:t>
      </w:r>
      <w:r>
        <w:t xml:space="preserve">”</w:t>
      </w:r>
      <w:r>
        <w:t xml:space="preserve"> </w:t>
      </w:r>
      <w:r>
        <w:t xml:space="preserve">with income</w:t>
      </w:r>
      <w:r>
        <w:t xml:space="preserve"> </w:t>
      </w:r>
      <w:r>
        <w:t xml:space="preserve">“</w:t>
      </w:r>
      <w:r>
        <w:t xml:space="preserve">inviolably applied</w:t>
      </w:r>
      <w:r>
        <w:t xml:space="preserve">”</w:t>
      </w:r>
      <w:r>
        <w:t xml:space="preserve"> </w:t>
      </w:r>
      <w:r>
        <w:t xml:space="preserve">to schools. And South Dakota’s judges believed it. Within six years of statehood the supreme court was already saying that when the state handles school money it acts as a trustee, not a sovereign, bound to the</w:t>
      </w:r>
      <w:r>
        <w:t xml:space="preserve"> </w:t>
      </w:r>
      <w:r>
        <w:t xml:space="preserve">“</w:t>
      </w:r>
      <w:r>
        <w:t xml:space="preserve">utmost fidelity.</w:t>
      </w:r>
      <w:r>
        <w:t xml:space="preserve">”</w:t>
      </w:r>
      <w:r>
        <w:t xml:space="preserve"> </w:t>
      </w:r>
      <w:r>
        <w:t xml:space="preserve">In 1957, in</w:t>
      </w:r>
      <w:r>
        <w:t xml:space="preserve"> </w:t>
      </w:r>
      <w:r>
        <w:rPr>
          <w:i/>
        </w:rPr>
        <w:t xml:space="preserve">Schelle v. Foss</w:t>
      </w:r>
      <w:r>
        <w:t xml:space="preserve">, the court blocked Governor Joseph Foss from selling off federal bonds the fund held at a discount to reinvest in higher-coupon local bonds — even a temporary, well-argued dent in the principal was still a dent, and the trust forbade it. In 1959 the court struck down a scheme that let sitting lessees match the top bid at auction, ruling that a</w:t>
      </w:r>
      <w:r>
        <w:t xml:space="preserve"> </w:t>
      </w:r>
      <w:r>
        <w:t xml:space="preserve">“</w:t>
      </w:r>
      <w:r>
        <w:t xml:space="preserve">public sale</w:t>
      </w:r>
      <w:r>
        <w:t xml:space="preserve">”</w:t>
      </w:r>
      <w:r>
        <w:t xml:space="preserve"> </w:t>
      </w:r>
      <w:r>
        <w:t xml:space="preserve">had to mean genuine open competition. And in 1985, after the legislature closed the University of South Dakota at Springfield and handed its 40,000 trust acres to the prison system for nothing,</w:t>
      </w:r>
      <w:r>
        <w:t xml:space="preserve"> </w:t>
      </w:r>
      <w:r>
        <w:rPr>
          <w:i/>
        </w:rPr>
        <w:t xml:space="preserve">Kanaly v. State</w:t>
      </w:r>
      <w:r>
        <w:t xml:space="preserve"> </w:t>
      </w:r>
      <w:r>
        <w:t xml:space="preserve">ordered the state to pay the trust full market value. The legislature could close the school; it could not raid the endowment to do it.</w:t>
      </w:r>
    </w:p>
    <w:p>
      <w:pPr>
        <w:pStyle w:val="BodyText"/>
      </w:pPr>
      <w:r>
        <w:rPr>
          <w:b/>
        </w:rPr>
        <w:t xml:space="preserve">Then→now:</w:t>
      </w:r>
      <w:r>
        <w:t xml:space="preserve"> </w:t>
      </w:r>
      <w:r>
        <w:t xml:space="preserve">A trust other states let bleed out → a $451 million fund</w:t>
      </w:r>
      <w:r>
        <w:t xml:space="preserve"> </w:t>
      </w:r>
      <w:r>
        <w:rPr>
          <w:rStyle w:val="VerbatimChar"/>
        </w:rPr>
        <w:t xml:space="preserve">[AS OF Feb. 28, 2026]</w:t>
      </w:r>
      <w:r>
        <w:t xml:space="preserve"> </w:t>
      </w:r>
      <w:r>
        <w:rPr>
          <w:rStyle w:val="VerbatimChar"/>
        </w:rPr>
        <w:t xml:space="preserve">[VERIFY]</w:t>
      </w:r>
      <w:r>
        <w:t xml:space="preserve"> </w:t>
      </w:r>
      <w:r>
        <w:t xml:space="preserve">that paid roughly $15.6 million to common schools in 2025</w:t>
      </w:r>
      <w:r>
        <w:t xml:space="preserve"> </w:t>
      </w:r>
      <w:r>
        <w:rPr>
          <w:rStyle w:val="VerbatimChar"/>
        </w:rPr>
        <w:t xml:space="preserve">[AS OF FY2025]</w:t>
      </w:r>
      <w:r>
        <w:t xml:space="preserve">, defended by a 130-year unbroken line of court decisions.</w:t>
      </w:r>
    </w:p>
    <w:p>
      <w:pPr>
        <w:pStyle w:val="BodyText"/>
      </w:pPr>
      <w:r>
        <w:rPr>
          <w:b/>
        </w:rPr>
        <w:t xml:space="preserve">Lesson:</w:t>
      </w:r>
      <w:r>
        <w:t xml:space="preserve"> </w:t>
      </w:r>
      <w:r>
        <w:t xml:space="preserve">A price floor in the founding document, plus a court willing to call the state a trustee to its face, is how a nineteenth-century endowment survives into the twenty-first. (See Ch. 4,</w:t>
      </w:r>
      <w:r>
        <w:t xml:space="preserve"> </w:t>
      </w:r>
      <w:r>
        <w:t xml:space="preserve">“</w:t>
      </w:r>
      <w:r>
        <w:t xml:space="preserve">Kept &amp; Rebuilt.</w:t>
      </w:r>
      <w:r>
        <w:t xml:space="preserve">”</w:t>
      </w:r>
      <w:r>
        <w:t xml:space="preserve">)</w:t>
      </w:r>
    </w:p>
    <w:p>
      <w:pPr>
        <w:pStyle w:val="BodyText"/>
      </w:pPr>
      <w:r>
        <w:rPr>
          <w:i/>
        </w:rPr>
        <w:t xml:space="preserve">Sources/notes:</w:t>
      </w:r>
      <w:r>
        <w:t xml:space="preserve"> </w:t>
      </w:r>
      <w:r>
        <w:t xml:space="preserve">Omnibus Enabling Act of Feb. 22, 1889, 25 Stat. 676, §§ 10–11; S.D. Const. art. VIII §§ 7, 11;</w:t>
      </w:r>
      <w:r>
        <w:t xml:space="preserve"> </w:t>
      </w:r>
      <w:r>
        <w:rPr>
          <w:i/>
        </w:rPr>
        <w:t xml:space="preserve">State v. Ruth</w:t>
      </w:r>
      <w:r>
        <w:t xml:space="preserve"> </w:t>
      </w:r>
      <w:r>
        <w:t xml:space="preserve">(1896);</w:t>
      </w:r>
      <w:r>
        <w:t xml:space="preserve"> </w:t>
      </w:r>
      <w:r>
        <w:rPr>
          <w:i/>
        </w:rPr>
        <w:t xml:space="preserve">Schelle v. Foss</w:t>
      </w:r>
      <w:r>
        <w:t xml:space="preserve"> </w:t>
      </w:r>
      <w:r>
        <w:t xml:space="preserve">(1957);</w:t>
      </w:r>
      <w:r>
        <w:t xml:space="preserve"> </w:t>
      </w:r>
      <w:r>
        <w:rPr>
          <w:i/>
        </w:rPr>
        <w:t xml:space="preserve">Matthews v. Linn</w:t>
      </w:r>
      <w:r>
        <w:t xml:space="preserve"> </w:t>
      </w:r>
      <w:r>
        <w:t xml:space="preserve">(1959);</w:t>
      </w:r>
      <w:r>
        <w:t xml:space="preserve"> </w:t>
      </w:r>
      <w:r>
        <w:rPr>
          <w:i/>
        </w:rPr>
        <w:t xml:space="preserve">Kanaly v. State</w:t>
      </w:r>
      <w:r>
        <w:t xml:space="preserve"> </w:t>
      </w:r>
      <w:r>
        <w:t xml:space="preserve">(1985); SD Investment Council performance update (fund value Feb. 28, 2026, unaudited).</w:t>
      </w:r>
      <w:r>
        <w:t xml:space="preserve"> </w:t>
      </w:r>
      <w:r>
        <w:rPr>
          <w:b/>
        </w:rPr>
        <w:t xml:space="preserve">Verification note (Batch5):</w:t>
      </w:r>
      <w:r>
        <w:t xml:space="preserve"> </w:t>
      </w:r>
      <w:r>
        <w:t xml:space="preserve">Beadle’s floor is</w:t>
      </w:r>
      <w:r>
        <w:t xml:space="preserve"> </w:t>
      </w:r>
      <w:r>
        <w:rPr>
          <w:b/>
        </w:rPr>
        <w:t xml:space="preserve">$10/acre</w:t>
      </w:r>
      <w:r>
        <w:t xml:space="preserve">, not $1.25 — Margaret’s recalled</w:t>
      </w:r>
      <w:r>
        <w:t xml:space="preserve"> </w:t>
      </w:r>
      <w:r>
        <w:t xml:space="preserve">“</w:t>
      </w:r>
      <w:r>
        <w:t xml:space="preserve">$1.25</w:t>
      </w:r>
      <w:r>
        <w:t xml:space="preserve">”</w:t>
      </w:r>
      <w:r>
        <w:t xml:space="preserve"> </w:t>
      </w:r>
      <w:r>
        <w:t xml:space="preserve">was the error; the manuscript is correct. The Beadle Capitol statue and the</w:t>
      </w:r>
      <w:r>
        <w:t xml:space="preserve"> </w:t>
      </w:r>
      <w:r>
        <w:t xml:space="preserve">“</w:t>
      </w:r>
      <w:r>
        <w:t xml:space="preserve">Beadle Club</w:t>
      </w:r>
      <w:r>
        <w:t xml:space="preserve">”</w:t>
      </w:r>
      <w:r>
        <w:t xml:space="preserve"> </w:t>
      </w:r>
      <w:r>
        <w:t xml:space="preserve">of schoolmen who pushed the protections are the human hook.</w:t>
      </w:r>
    </w:p>
    <w:p>
      <w:r>
        <w:pict>
          <v:rect style="width:0;height:1.5pt" o:hralign="center" o:hrstd="t" o:hr="t"/>
        </w:pict>
      </w:r>
    </w:p>
    <w:p>
      <w:pPr>
        <w:pStyle w:val="Heading2"/>
      </w:pPr>
      <w:bookmarkStart w:id="216" w:name="X1fb5a2b5e1437f8e8b536da20b302182306808f"/>
      <w:r>
        <w:t xml:space="preserve">Tennessee — The Trust That Talked Itself Out of Protection</w:t>
      </w:r>
      <w:bookmarkEnd w:id="216"/>
    </w:p>
    <w:p>
      <w:pPr>
        <w:pStyle w:val="FirstParagraph"/>
      </w:pPr>
      <w:r>
        <w:rPr>
          <w:i/>
        </w:rPr>
        <w:t xml:space="preserve">Admitted 1796 (no usable section-16 grant; former federal territory ceded by North Carolina) · Grant: belated, via the 1806 Compact — two 100,000-acre college tracts plus 640 acres per six-mile square</w:t>
      </w:r>
      <w:r>
        <w:rPr>
          <w:i/>
        </w:rPr>
        <w:t xml:space="preserve"> </w:t>
      </w:r>
      <w:r>
        <w:rPr>
          <w:i/>
        </w:rPr>
        <w:t xml:space="preserve">“</w:t>
      </w:r>
      <w:r>
        <w:rPr>
          <w:i/>
        </w:rPr>
        <w:t xml:space="preserve">where claims allowed</w:t>
      </w:r>
      <w:r>
        <w:rPr>
          <w:i/>
        </w:rPr>
        <w:t xml:space="preserve">”</w:t>
      </w:r>
      <w:r>
        <w:rPr>
          <w:i/>
        </w:rPr>
        <w:t xml:space="preserve"> </w:t>
      </w:r>
      <w:r>
        <w:rPr>
          <w:i/>
        </w:rPr>
        <w:t xml:space="preserve">· Trust fund: dismantled at the constitutional level in 1978 · Trustee: the General Assembly · Verdict: Lost (by repeal).</w:t>
      </w:r>
    </w:p>
    <w:p>
      <w:pPr>
        <w:pStyle w:val="BodyText"/>
      </w:pPr>
      <w:r>
        <w:rPr>
          <w:b/>
        </w:rPr>
        <w:t xml:space="preserve">Telling fact:</w:t>
      </w:r>
      <w:r>
        <w:t xml:space="preserve"> </w:t>
      </w:r>
      <w:r>
        <w:t xml:space="preserve">For 143 years Tennessee’s constitution protected a permanent school fund whose principal could</w:t>
      </w:r>
      <w:r>
        <w:t xml:space="preserve"> </w:t>
      </w:r>
      <w:r>
        <w:t xml:space="preserve">“</w:t>
      </w:r>
      <w:r>
        <w:t xml:space="preserve">never be diminished.</w:t>
      </w:r>
      <w:r>
        <w:t xml:space="preserve">”</w:t>
      </w:r>
      <w:r>
        <w:t xml:space="preserve"> </w:t>
      </w:r>
      <w:r>
        <w:t xml:space="preserve">In 1978 the voters simply deleted the clause — and no one ever publicly accounted for what happened to the money it had guarded.</w:t>
      </w:r>
    </w:p>
    <w:p>
      <w:pPr>
        <w:pStyle w:val="BodyText"/>
      </w:pPr>
      <w:r>
        <w:t xml:space="preserve">Tennessee sits crooked in any lineup of school-trust states. It came in before the section-16 template hardened, and the land that might have carried such a grant had already been picked clean by old North Carolina military warrants. The fix arrived ten years late, in the Compact of 1806, which set aside two hundred-thousand-acre tracts to seed two colleges — one in East Tennessee, one in</w:t>
      </w:r>
      <w:r>
        <w:t xml:space="preserve"> </w:t>
      </w:r>
      <w:r>
        <w:rPr>
          <w:b/>
        </w:rPr>
        <w:t xml:space="preserve">Middle</w:t>
      </w:r>
      <w:r>
        <w:t xml:space="preserve"> </w:t>
      </w:r>
      <w:r>
        <w:t xml:space="preserve">Tennessee — plus a sprinkle of common-school land</w:t>
      </w:r>
      <w:r>
        <w:t xml:space="preserve"> </w:t>
      </w:r>
      <w:r>
        <w:t xml:space="preserve">“</w:t>
      </w:r>
      <w:r>
        <w:t xml:space="preserve">where existing claims allowed.</w:t>
      </w:r>
      <w:r>
        <w:t xml:space="preserve">”</w:t>
      </w:r>
      <w:r>
        <w:t xml:space="preserve"> </w:t>
      </w:r>
      <w:r>
        <w:t xml:space="preserve">Very little of that common-school land was ever actually laid off; the warrants had swallowed the good ground. And the college tracts were sold off through the nineteenth century to capitalize specific institutions — the East Tennessee tract became the seed of the University of Tennessee, the Middle Tennessee tract went to what became the University of Nashville — rather than to build a lasting endowment.</w:t>
      </w:r>
    </w:p>
    <w:p>
      <w:pPr>
        <w:pStyle w:val="BodyText"/>
      </w:pPr>
      <w:r>
        <w:t xml:space="preserve">So Tennessee built its own. The 1835 constitution created a permanent common-school fund</w:t>
      </w:r>
      <w:r>
        <w:t xml:space="preserve"> </w:t>
      </w:r>
      <w:r>
        <w:t xml:space="preserve">“</w:t>
      </w:r>
      <w:r>
        <w:t xml:space="preserve">the principal of which shall never be diminished by legislative appropriation,</w:t>
      </w:r>
      <w:r>
        <w:t xml:space="preserve">”</w:t>
      </w:r>
      <w:r>
        <w:t xml:space="preserve"> </w:t>
      </w:r>
      <w:r>
        <w:t xml:space="preserve">its interest</w:t>
      </w:r>
      <w:r>
        <w:t xml:space="preserve"> </w:t>
      </w:r>
      <w:r>
        <w:t xml:space="preserve">“</w:t>
      </w:r>
      <w:r>
        <w:t xml:space="preserve">inviolably appropriated</w:t>
      </w:r>
      <w:r>
        <w:t xml:space="preserve">”</w:t>
      </w:r>
      <w:r>
        <w:t xml:space="preserve"> </w:t>
      </w:r>
      <w:r>
        <w:t xml:space="preserve">to schools. This was classic fiduciary language, manufactured out of state assets because no federal corpus existed to protect — and it held for well over a century, surviving the 1870 rewrite intact. Then, in 1978, a constitutional revision swept it away. The new clause says only that the state</w:t>
      </w:r>
      <w:r>
        <w:t xml:space="preserve"> </w:t>
      </w:r>
      <w:r>
        <w:t xml:space="preserve">“</w:t>
      </w:r>
      <w:r>
        <w:t xml:space="preserve">recognizes the inherent value of education and encourages its support.</w:t>
      </w:r>
      <w:r>
        <w:t xml:space="preserve">”</w:t>
      </w:r>
      <w:r>
        <w:t xml:space="preserve"> </w:t>
      </w:r>
      <w:r>
        <w:t xml:space="preserve">It is a duty to provide schools, not a wall around a fund. The perpetual-fund language, the principal-protection language, the inviolable-interest language all simply vanished. The historical record does not show any public reckoning of what became of the corpus the old language had guarded — whether it was spent, absorbed, or quietly run down. Tennessee elected, in one ballot measure, to stop protecting a school endowment at the constitutional level, and it has never reversed course.</w:t>
      </w:r>
    </w:p>
    <w:p>
      <w:pPr>
        <w:pStyle w:val="BodyText"/>
      </w:pPr>
      <w:r>
        <w:t xml:space="preserve">What replaced trust enforcement was adequacy litigation. The</w:t>
      </w:r>
      <w:r>
        <w:t xml:space="preserve"> </w:t>
      </w:r>
      <w:r>
        <w:rPr>
          <w:i/>
        </w:rPr>
        <w:t xml:space="preserve">Tennessee Small School Systems v. McWherter</w:t>
      </w:r>
      <w:r>
        <w:t xml:space="preserve"> </w:t>
      </w:r>
      <w:r>
        <w:t xml:space="preserve">trilogy (1993–2002) forced the legislature to equalize funding across rich and poor districts, and the funding formula has since cycled from the Basic Education Program to today’s student-based TISA formula — all of it general-revenue money, none of it a corpus. There is, by design, no school-trust corpus left to fight over.</w:t>
      </w:r>
    </w:p>
    <w:p>
      <w:pPr>
        <w:pStyle w:val="BodyText"/>
      </w:pPr>
      <w:r>
        <w:rPr>
          <w:b/>
        </w:rPr>
        <w:t xml:space="preserve">Pull-quote:</w:t>
      </w:r>
      <w:r>
        <w:t xml:space="preserve"> </w:t>
      </w:r>
      <w:r>
        <w:rPr>
          <w:i/>
        </w:rPr>
        <w:t xml:space="preserve">“</w:t>
      </w:r>
      <w:r>
        <w:rPr>
          <w:i/>
        </w:rPr>
        <w:t xml:space="preserve">The principal of which shall never be diminished by legislative appropriation.</w:t>
      </w:r>
      <w:r>
        <w:rPr>
          <w:i/>
        </w:rPr>
        <w:t xml:space="preserve">”</w:t>
      </w:r>
      <w:r>
        <w:rPr>
          <w:i/>
        </w:rPr>
        <w:t xml:space="preserve"> </w:t>
      </w:r>
      <w:r>
        <w:rPr>
          <w:i/>
        </w:rPr>
        <w:t xml:space="preserve">— Tennessee Constitution of 1835, deleted by the voters in 1978.</w:t>
      </w:r>
    </w:p>
    <w:p>
      <w:pPr>
        <w:pStyle w:val="BodyText"/>
      </w:pPr>
      <w:r>
        <w:rPr>
          <w:b/>
        </w:rPr>
        <w:t xml:space="preserve">Lesson:</w:t>
      </w:r>
      <w:r>
        <w:t xml:space="preserve"> </w:t>
      </w:r>
      <w:r>
        <w:t xml:space="preserve">Constitutional fiduciary language, once removed, does not reassemble itself. Protection is hard to build and one ballot measure to lose. (See Ch. 5,</w:t>
      </w:r>
      <w:r>
        <w:t xml:space="preserve"> </w:t>
      </w:r>
      <w:r>
        <w:t xml:space="preserve">“</w:t>
      </w:r>
      <w:r>
        <w:t xml:space="preserve">Lessons.</w:t>
      </w:r>
      <w:r>
        <w:t xml:space="preserve">”</w:t>
      </w:r>
      <w:r>
        <w:t xml:space="preserve">)</w:t>
      </w:r>
    </w:p>
    <w:p>
      <w:pPr>
        <w:pStyle w:val="BodyText"/>
      </w:pPr>
      <w:r>
        <w:rPr>
          <w:i/>
        </w:rPr>
        <w:t xml:space="preserve">Sources/notes:</w:t>
      </w:r>
      <w:r>
        <w:t xml:space="preserve"> </w:t>
      </w:r>
      <w:r>
        <w:t xml:space="preserve">Act of June 1, 1796, 1 Stat. 491; Compact of 1806, 2 Stat. 381; Tenn. Const. of 1835 art. XI § X; 1978 amendment to art. XI § 12;</w:t>
      </w:r>
      <w:r>
        <w:t xml:space="preserve"> </w:t>
      </w:r>
      <w:r>
        <w:rPr>
          <w:i/>
        </w:rPr>
        <w:t xml:space="preserve">Small Schools</w:t>
      </w:r>
      <w:r>
        <w:t xml:space="preserve"> </w:t>
      </w:r>
      <w:r>
        <w:t xml:space="preserve">trilogy.</w:t>
      </w:r>
      <w:r>
        <w:t xml:space="preserve"> </w:t>
      </w:r>
      <w:r>
        <w:rPr>
          <w:b/>
        </w:rPr>
        <w:t xml:space="preserve">Verification note (Batch2):</w:t>
      </w:r>
      <w:r>
        <w:t xml:space="preserve"> </w:t>
      </w:r>
      <w:r>
        <w:t xml:space="preserve">the second college tract was</w:t>
      </w:r>
      <w:r>
        <w:t xml:space="preserve"> </w:t>
      </w:r>
      <w:r>
        <w:rPr>
          <w:b/>
        </w:rPr>
        <w:t xml:space="preserve">Middle</w:t>
      </w:r>
      <w:r>
        <w:t xml:space="preserve"> </w:t>
      </w:r>
      <w:r>
        <w:t xml:space="preserve">Tennessee (Nashville),</w:t>
      </w:r>
      <w:r>
        <w:t xml:space="preserve"> </w:t>
      </w:r>
      <w:r>
        <w:rPr>
          <w:b/>
        </w:rPr>
        <w:t xml:space="preserve">not</w:t>
      </w:r>
      <w:r>
        <w:t xml:space="preserve"> </w:t>
      </w:r>
      <w:r>
        <w:t xml:space="preserve">“</w:t>
      </w:r>
      <w:r>
        <w:t xml:space="preserve">West Tennessee</w:t>
      </w:r>
      <w:r>
        <w:t xml:space="preserve">”</w:t>
      </w:r>
      <w:r>
        <w:t xml:space="preserve"> </w:t>
      </w:r>
      <w:r>
        <w:t xml:space="preserve">— the v1.3 manuscript’s</w:t>
      </w:r>
      <w:r>
        <w:t xml:space="preserve"> </w:t>
      </w:r>
      <w:r>
        <w:t xml:space="preserve">“</w:t>
      </w:r>
      <w:r>
        <w:t xml:space="preserve">East and West</w:t>
      </w:r>
      <w:r>
        <w:t xml:space="preserve">”</w:t>
      </w:r>
      <w:r>
        <w:t xml:space="preserve"> </w:t>
      </w:r>
      <w:r>
        <w:t xml:space="preserve">was the one hard factual error in its batch; corrected here.</w:t>
      </w:r>
    </w:p>
    <w:p>
      <w:r>
        <w:pict>
          <v:rect style="width:0;height:1.5pt" o:hralign="center" o:hrstd="t" o:hr="t"/>
        </w:pict>
      </w:r>
    </w:p>
    <w:p>
      <w:pPr>
        <w:pStyle w:val="Heading2"/>
      </w:pPr>
      <w:bookmarkStart w:id="217" w:name="X86d40a6e3b830d9711a73df5249a796369b204d"/>
      <w:r>
        <w:t xml:space="preserve">Texas — The Sovereign That Kept Its Own Land</w:t>
      </w:r>
      <w:bookmarkEnd w:id="217"/>
    </w:p>
    <w:p>
      <w:pPr>
        <w:pStyle w:val="FirstParagraph"/>
      </w:pPr>
      <w:r>
        <w:rPr>
          <w:i/>
        </w:rPr>
        <w:t xml:space="preserve">Admitted 1845 (annexed as a republic; retained its own public domain) · Grant: none from Congress — Texas kept ~175 million acres and dedicated half the public domain to schools · Permanent School Fund ≈ $60.6 billion net</w:t>
      </w:r>
      <w:r>
        <w:rPr>
          <w:i/>
        </w:rPr>
        <w:t xml:space="preserve"> </w:t>
      </w:r>
      <w:r>
        <w:rPr>
          <w:rStyle w:val="VerbatimChar"/>
          <w:i/>
        </w:rPr>
        <w:t xml:space="preserve">[AS OF FY2025]</w:t>
      </w:r>
      <w:r>
        <w:rPr>
          <w:i/>
        </w:rPr>
        <w:t xml:space="preserve"> </w:t>
      </w:r>
      <w:r>
        <w:rPr>
          <w:rStyle w:val="VerbatimChar"/>
          <w:i/>
        </w:rPr>
        <w:t xml:space="preserve">[VERIFY to ACFR]</w:t>
      </w:r>
      <w:r>
        <w:rPr>
          <w:i/>
        </w:rPr>
        <w:t xml:space="preserve"> </w:t>
      </w:r>
      <w:r>
        <w:rPr>
          <w:i/>
        </w:rPr>
        <w:t xml:space="preserve">· Trustee: an elected State Board of Education and an elected Land Commissioner · Verdict: Built a trust with no federal land (and built the biggest one of all).</w:t>
      </w:r>
    </w:p>
    <w:p>
      <w:pPr>
        <w:pStyle w:val="BodyText"/>
      </w:pPr>
      <w:r>
        <w:rPr>
          <w:b/>
        </w:rPr>
        <w:t xml:space="preserve">Telling fact:</w:t>
      </w:r>
      <w:r>
        <w:t xml:space="preserve"> </w:t>
      </w:r>
      <w:r>
        <w:t xml:space="preserve">Texas is the one state that refused the federal school-land deal entirely — it walked into the Union owning its own ground — and it now runs the largest education endowment in the United States, larger than any private university’s.</w:t>
      </w:r>
    </w:p>
    <w:p>
      <w:pPr>
        <w:pStyle w:val="BodyText"/>
      </w:pPr>
      <w:r>
        <w:t xml:space="preserve">Every other public-land state got its school endowment the same way: the federal government acquired the territory, surveyed it, and granted specified sections back to the new state. The United States was the settlor; the state was the trustee. Texas did none of that. It had been an independent republic for nine years, recognized by the United States, Britain, France, and the Netherlands, and when it joined the Union in 1845 the annexation deal let it keep</w:t>
      </w:r>
      <w:r>
        <w:t xml:space="preserve"> </w:t>
      </w:r>
      <w:r>
        <w:t xml:space="preserve">“</w:t>
      </w:r>
      <w:r>
        <w:t xml:space="preserve">all the vacant and unappropriated lands lying within its limits</w:t>
      </w:r>
      <w:r>
        <w:t xml:space="preserve">”</w:t>
      </w:r>
      <w:r>
        <w:t xml:space="preserve"> </w:t>
      </w:r>
      <w:r>
        <w:t xml:space="preserve">— roughly 175 million acres — to pay its own debts and then dispose of as it saw fit. No section 16, no section 36, no</w:t>
      </w:r>
      <w:r>
        <w:t xml:space="preserve"> </w:t>
      </w:r>
      <w:r>
        <w:t xml:space="preserve">“</w:t>
      </w:r>
      <w:r>
        <w:t xml:space="preserve">in trust</w:t>
      </w:r>
      <w:r>
        <w:t xml:space="preserve">”</w:t>
      </w:r>
      <w:r>
        <w:t xml:space="preserve"> </w:t>
      </w:r>
      <w:r>
        <w:t xml:space="preserve">clause from Congress. The federal government acquired no public land in Texas at all.</w:t>
      </w:r>
    </w:p>
    <w:p>
      <w:pPr>
        <w:pStyle w:val="BodyText"/>
      </w:pPr>
      <w:r>
        <w:t xml:space="preserve">The seed money, oddly, was federal anyway: the Compromise of 1850 paid Texas $10 million in U.S. bonds to drop its claims on land out toward New Mexico and Wyoming, and in 1854 the legislature parked $2 million of those bonds in a</w:t>
      </w:r>
      <w:r>
        <w:t xml:space="preserve"> </w:t>
      </w:r>
      <w:r>
        <w:t xml:space="preserve">“</w:t>
      </w:r>
      <w:r>
        <w:t xml:space="preserve">Special School Fund.</w:t>
      </w:r>
      <w:r>
        <w:t xml:space="preserve">”</w:t>
      </w:r>
      <w:r>
        <w:t xml:space="preserve"> </w:t>
      </w:r>
      <w:r>
        <w:t xml:space="preserve">The real engine, though, was written into the 1876 Constitution, which dedicated</w:t>
      </w:r>
      <w:r>
        <w:t xml:space="preserve"> </w:t>
      </w:r>
      <w:r>
        <w:t xml:space="preserve">“</w:t>
      </w:r>
      <w:r>
        <w:t xml:space="preserve">one half of the public domain of the State</w:t>
      </w:r>
      <w:r>
        <w:t xml:space="preserve">”</w:t>
      </w:r>
      <w:r>
        <w:t xml:space="preserve"> </w:t>
      </w:r>
      <w:r>
        <w:t xml:space="preserve">to a Permanent School Fund — the largest single dedication of public land to schools in the nation’s history — and reserved to the fund the alternate sections of any land granted to railroads, producing the checkerboard of state-owned ground across West Texas and the Panhandle. Then the geology did the rest. Spindletop in 1901, the Permian Basin, and a 1939 law that handed the fund the mineral estate under every Texas riverbed, lake, and tideland turned a land trust into a mineral trust. When the U.S. Supreme Court ruled in 1960 that Texas alone among Gulf states could claim submerged land three marine leagues out — a quirk of its republic-era boundary — the offshore royalties flowed straight to the schools.</w:t>
      </w:r>
    </w:p>
    <w:p>
      <w:pPr>
        <w:pStyle w:val="BodyText"/>
      </w:pPr>
      <w:r>
        <w:t xml:space="preserve">Texas guards all this with two separately elected fiduciaries: a fifteen-member State Board of Education over the financial assets and a single Land Commissioner over the land and minerals — the only state to split the trusteeship between two elected constitutional officers. A 2021 reform created a Permanent School Fund Corporation to unify the investing, but the dual-trustee structure survives in the constitution. The fund is even used to guarantee local school-district bonds, lending its AAA credit so districts borrow cheaply — a use no other state’s endowment matches at this scale.</w:t>
      </w:r>
    </w:p>
    <w:p>
      <w:pPr>
        <w:pStyle w:val="BodyText"/>
      </w:pPr>
      <w:r>
        <w:rPr>
          <w:b/>
        </w:rPr>
        <w:t xml:space="preserve">Then→now:</w:t>
      </w:r>
      <w:r>
        <w:t xml:space="preserve"> </w:t>
      </w:r>
      <w:r>
        <w:t xml:space="preserve">A republic’s 175 million acres → a Permanent School Fund of roughly $60.6 billion</w:t>
      </w:r>
      <w:r>
        <w:t xml:space="preserve"> </w:t>
      </w:r>
      <w:r>
        <w:rPr>
          <w:rStyle w:val="VerbatimChar"/>
        </w:rPr>
        <w:t xml:space="preserve">[AS OF FY2025]</w:t>
      </w:r>
      <w:r>
        <w:t xml:space="preserve"> </w:t>
      </w:r>
      <w:r>
        <w:rPr>
          <w:rStyle w:val="VerbatimChar"/>
        </w:rPr>
        <w:t xml:space="preserve">[VERIFY to ACFR]</w:t>
      </w:r>
      <w:r>
        <w:t xml:space="preserve">, with billions distributed to the Available School Fund each biennium.</w:t>
      </w:r>
    </w:p>
    <w:p>
      <w:pPr>
        <w:pStyle w:val="BodyText"/>
      </w:pPr>
      <w:r>
        <w:rPr>
          <w:b/>
        </w:rPr>
        <w:t xml:space="preserve">Lesson:</w:t>
      </w:r>
      <w:r>
        <w:t xml:space="preserve"> </w:t>
      </w:r>
      <w:r>
        <w:t xml:space="preserve">A school trust does not require a federal grant. It requires a settlor with land, a constitution that dedicates it, and the discipline to leave the principal alone. State text can do everything the federal compact did elsewhere. (See Ch. 2,</w:t>
      </w:r>
      <w:r>
        <w:t xml:space="preserve"> </w:t>
      </w:r>
      <w:r>
        <w:t xml:space="preserve">“</w:t>
      </w:r>
      <w:r>
        <w:t xml:space="preserve">Trust Without the Land.</w:t>
      </w:r>
      <w:r>
        <w:t xml:space="preserve">”</w:t>
      </w:r>
      <w:r>
        <w:t xml:space="preserve">)</w:t>
      </w:r>
    </w:p>
    <w:p>
      <w:pPr>
        <w:pStyle w:val="BodyText"/>
      </w:pPr>
      <w:r>
        <w:rPr>
          <w:i/>
        </w:rPr>
        <w:t xml:space="preserve">Sources/notes:</w:t>
      </w:r>
      <w:r>
        <w:t xml:space="preserve"> </w:t>
      </w:r>
      <w:r>
        <w:t xml:space="preserve">Joint Resolution for Annexing Texas (1845); Compromise of 1850; Tex. Const. art. VII §§ 1–5;</w:t>
      </w:r>
      <w:r>
        <w:t xml:space="preserve"> </w:t>
      </w:r>
      <w:r>
        <w:rPr>
          <w:i/>
        </w:rPr>
        <w:t xml:space="preserve">United States v. Louisiana</w:t>
      </w:r>
      <w:r>
        <w:t xml:space="preserve"> </w:t>
      </w:r>
      <w:r>
        <w:t xml:space="preserve">(1960);</w:t>
      </w:r>
      <w:r>
        <w:t xml:space="preserve"> </w:t>
      </w:r>
      <w:r>
        <w:rPr>
          <w:i/>
        </w:rPr>
        <w:t xml:space="preserve">Edgewood ISD v. Kirby</w:t>
      </w:r>
      <w:r>
        <w:t xml:space="preserve"> </w:t>
      </w:r>
      <w:r>
        <w:t xml:space="preserve">(1989);</w:t>
      </w:r>
      <w:r>
        <w:t xml:space="preserve"> </w:t>
      </w:r>
      <w:r>
        <w:rPr>
          <w:i/>
        </w:rPr>
        <w:t xml:space="preserve">Morath</w:t>
      </w:r>
      <w:r>
        <w:t xml:space="preserve"> </w:t>
      </w:r>
      <w:r>
        <w:t xml:space="preserve">(2016).</w:t>
      </w:r>
      <w:r>
        <w:t xml:space="preserve"> </w:t>
      </w:r>
      <w:r>
        <w:rPr>
          <w:b/>
        </w:rPr>
        <w:t xml:space="preserve">Verification note:</w:t>
      </w:r>
      <w:r>
        <w:t xml:space="preserve"> </w:t>
      </w:r>
      <w:r>
        <w:t xml:space="preserve">present-day corpus stated as ≈$60.6B net</w:t>
      </w:r>
      <w:r>
        <w:t xml:space="preserve"> </w:t>
      </w:r>
      <w:r>
        <w:rPr>
          <w:rStyle w:val="VerbatimChar"/>
        </w:rPr>
        <w:t xml:space="preserve">[AS OF FY2025]</w:t>
      </w:r>
      <w:r>
        <w:t xml:space="preserve"> </w:t>
      </w:r>
      <w:r>
        <w:t xml:space="preserve">per the task’s confirmed figure, flagged</w:t>
      </w:r>
      <w:r>
        <w:t xml:space="preserve"> </w:t>
      </w:r>
      <w:r>
        <w:rPr>
          <w:rStyle w:val="VerbatimChar"/>
        </w:rPr>
        <w:t xml:space="preserve">[VERIFY to ACFR]</w:t>
      </w:r>
      <w:r>
        <w:t xml:space="preserve">; the v1.3 draft’s $56.9B (FY24) and</w:t>
      </w:r>
      <w:r>
        <w:t xml:space="preserve"> </w:t>
      </w:r>
      <w:r>
        <w:t xml:space="preserve">“</w:t>
      </w:r>
      <w:r>
        <w:t xml:space="preserve">$67B</w:t>
      </w:r>
      <w:r>
        <w:t xml:space="preserve">”</w:t>
      </w:r>
      <w:r>
        <w:t xml:space="preserve"> </w:t>
      </w:r>
      <w:r>
        <w:t xml:space="preserve">(2025–26 reporting) numbers are superseded here. The</w:t>
      </w:r>
      <w:r>
        <w:t xml:space="preserve"> </w:t>
      </w:r>
      <w:r>
        <w:rPr>
          <w:i/>
        </w:rPr>
        <w:t xml:space="preserve">Edgewood</w:t>
      </w:r>
      <w:r>
        <w:t xml:space="preserve"> </w:t>
      </w:r>
      <w:r>
        <w:t xml:space="preserve">line is an adequacy duty (§1), not a trust-corpus case — kept distinct.</w:t>
      </w:r>
    </w:p>
    <w:p>
      <w:r>
        <w:pict>
          <v:rect style="width:0;height:1.5pt" o:hralign="center" o:hrstd="t" o:hr="t"/>
        </w:pict>
      </w:r>
    </w:p>
    <w:p>
      <w:pPr>
        <w:pStyle w:val="Heading2"/>
      </w:pPr>
      <w:bookmarkStart w:id="218" w:name="utah-the-fall-and-the-rebuilding"/>
      <w:r>
        <w:t xml:space="preserve">Utah — The Fall and the Rebuilding</w:t>
      </w:r>
      <w:bookmarkEnd w:id="218"/>
    </w:p>
    <w:p>
      <w:pPr>
        <w:pStyle w:val="FirstParagraph"/>
      </w:pPr>
      <w:r>
        <w:rPr>
          <w:i/>
        </w:rPr>
        <w:t xml:space="preserve">Admitted 1896 (first 4-section grant: sections 2, 16, 32, 36) · Grant: ~5.8 million school acres, ~7.5 million across all trusts · Permanent funds ≈ $3.8 billion across eleven trusts</w:t>
      </w:r>
      <w:r>
        <w:rPr>
          <w:i/>
        </w:rPr>
        <w:t xml:space="preserve"> </w:t>
      </w:r>
      <w:r>
        <w:rPr>
          <w:rStyle w:val="VerbatimChar"/>
          <w:i/>
        </w:rPr>
        <w:t xml:space="preserve">[AS OF Feb. 2025]</w:t>
      </w:r>
      <w:r>
        <w:rPr>
          <w:i/>
        </w:rPr>
        <w:t xml:space="preserve"> </w:t>
      </w:r>
      <w:r>
        <w:rPr>
          <w:rStyle w:val="VerbatimChar"/>
          <w:i/>
        </w:rPr>
        <w:t xml:space="preserve">[VERIFY]</w:t>
      </w:r>
      <w:r>
        <w:rPr>
          <w:i/>
        </w:rPr>
        <w:t xml:space="preserve"> </w:t>
      </w:r>
      <w:r>
        <w:rPr>
          <w:i/>
        </w:rPr>
        <w:t xml:space="preserve">· Trustee: SITLA (land) + SITFO (investments), statutory · Verdict: Lost and recovered.</w:t>
      </w:r>
    </w:p>
    <w:p>
      <w:pPr>
        <w:pStyle w:val="BodyText"/>
      </w:pPr>
      <w:r>
        <w:rPr>
          <w:b/>
        </w:rPr>
        <w:t xml:space="preserve">Telling fact:</w:t>
      </w:r>
      <w:r>
        <w:t xml:space="preserve"> </w:t>
      </w:r>
      <w:r>
        <w:t xml:space="preserve">In a single year, 1983, Utah’s legislature drained two-thirds of the permanent school fund — and then a parents-and-educators coalition spent the next decade rebuilding it sixty-fold, into the most successful recovery story in the West.</w:t>
      </w:r>
    </w:p>
    <w:p>
      <w:pPr>
        <w:pStyle w:val="BodyText"/>
      </w:pPr>
      <w:r>
        <w:t xml:space="preserve">Utah got the strongest federal grant Congress had yet written — four sections per township, in answer to the dryness of the Great Basin, plus the first explicit federal permanent-fund requirement — and an 1896 constitution that did something no other public-land state did: it pledged the state’s own treasury to guarantee the fund</w:t>
      </w:r>
      <w:r>
        <w:t xml:space="preserve"> </w:t>
      </w:r>
      <w:r>
        <w:t xml:space="preserve">“</w:t>
      </w:r>
      <w:r>
        <w:t xml:space="preserve">against loss or diversion.</w:t>
      </w:r>
      <w:r>
        <w:t xml:space="preserve">”</w:t>
      </w:r>
      <w:r>
        <w:t xml:space="preserve"> </w:t>
      </w:r>
      <w:r>
        <w:t xml:space="preserve">A convention delegate named Eichnor insisted on that guaranty over objections that it was redundant. The events of 1983 proved him right.</w:t>
      </w:r>
    </w:p>
    <w:p>
      <w:pPr>
        <w:pStyle w:val="BodyText"/>
      </w:pPr>
      <w:r>
        <w:t xml:space="preserve">For its first eight decades the trust simply drifted. By the 1930s more than half the original acreage had been sold, often at a dollar and a half an acre, and the proceeds did not always reach the permanent fund as the grant required. Then came the crisis — and here the long-standing story has to be corrected. In</w:t>
      </w:r>
      <w:r>
        <w:t xml:space="preserve"> </w:t>
      </w:r>
      <w:r>
        <w:rPr>
          <w:i/>
        </w:rPr>
        <w:t xml:space="preserve">Jensen v. Dinehart</w:t>
      </w:r>
      <w:r>
        <w:t xml:space="preserve"> </w:t>
      </w:r>
      <w:r>
        <w:t xml:space="preserve">(1982), the state auditor argued that mineral royalties could be spent as current income; the Director of State Lands argued they had to be capitalized as corpus. The Utah Supreme Court ruled</w:t>
      </w:r>
      <w:r>
        <w:t xml:space="preserve"> </w:t>
      </w:r>
      <w:r>
        <w:rPr>
          <w:b/>
        </w:rPr>
        <w:t xml:space="preserve">for the trust</w:t>
      </w:r>
      <w:r>
        <w:t xml:space="preserve">: it affirmed that mineral proceeds must stay in the permanent fund and held that the 1939 constitutional amendment which had diverted them violated the federal Enabling Act. The auditor</w:t>
      </w:r>
      <w:r>
        <w:t xml:space="preserve"> </w:t>
      </w:r>
      <w:r>
        <w:rPr>
          <w:i/>
        </w:rPr>
        <w:t xml:space="preserve">lost</w:t>
      </w:r>
      <w:r>
        <w:t xml:space="preserve">. So when the 1983 legislature, in a recession, withdrew roughly $37.5 million and dropped the corpus from about $53.5 million to about $18.6 million, it was acting</w:t>
      </w:r>
      <w:r>
        <w:t xml:space="preserve"> </w:t>
      </w:r>
      <w:r>
        <w:rPr>
          <w:b/>
        </w:rPr>
        <w:t xml:space="preserve">against</w:t>
      </w:r>
      <w:r>
        <w:t xml:space="preserve"> </w:t>
      </w:r>
      <w:r>
        <w:t xml:space="preserve">what</w:t>
      </w:r>
      <w:r>
        <w:t xml:space="preserve"> </w:t>
      </w:r>
      <w:r>
        <w:rPr>
          <w:i/>
        </w:rPr>
        <w:t xml:space="preserve">Jensen</w:t>
      </w:r>
      <w:r>
        <w:t xml:space="preserve"> </w:t>
      </w:r>
      <w:r>
        <w:t xml:space="preserve">had just held, not under its authority. The constitutional guaranty was on the books. There was simply no constituency willing to enforce it.</w:t>
      </w:r>
    </w:p>
    <w:p>
      <w:pPr>
        <w:pStyle w:val="BodyText"/>
      </w:pPr>
      <w:r>
        <w:t xml:space="preserve">Building that constituency was the recovery. It began in 1989 with a Utah PTA resolution from a Monticello member, Sandra Skousen, calling for an investigation — but the PTA was an essential partner, not the leader. The recovery was led by Margaret Bird and a broad education coalition: the State Board of Education, the Utah Education Association, the school-boards and principals’ associations, working through a legislative task force chaired by Rep. Mel Brown. That coalition had also, a few years earlier, beaten back Governor Scott Matheson’s</w:t>
      </w:r>
      <w:r>
        <w:t xml:space="preserve"> </w:t>
      </w:r>
      <w:r>
        <w:t xml:space="preserve">“</w:t>
      </w:r>
      <w:r>
        <w:t xml:space="preserve">Project BOLD,</w:t>
      </w:r>
      <w:r>
        <w:t xml:space="preserve">”</w:t>
      </w:r>
      <w:r>
        <w:t xml:space="preserve"> </w:t>
      </w:r>
      <w:r>
        <w:t xml:space="preserve">whose consolidation pitch concealed (on the documented account) a request buried at page 124 to rewrite the Enabling Act so the grant ran</w:t>
      </w:r>
      <w:r>
        <w:t xml:space="preserve"> </w:t>
      </w:r>
      <w:r>
        <w:t xml:space="preserve">“</w:t>
      </w:r>
      <w:r>
        <w:t xml:space="preserve">to the state</w:t>
      </w:r>
      <w:r>
        <w:t xml:space="preserve">”</w:t>
      </w:r>
      <w:r>
        <w:t xml:space="preserve"> </w:t>
      </w:r>
      <w:r>
        <w:t xml:space="preserve">rather than</w:t>
      </w:r>
      <w:r>
        <w:t xml:space="preserve"> </w:t>
      </w:r>
      <w:r>
        <w:t xml:space="preserve">“</w:t>
      </w:r>
      <w:r>
        <w:t xml:space="preserve">for public schools</w:t>
      </w:r>
      <w:r>
        <w:t xml:space="preserve">”</w:t>
      </w:r>
      <w:r>
        <w:t xml:space="preserve"> </w:t>
      </w:r>
      <w:r>
        <w:t xml:space="preserve">— a change that would have lifted the trust character off the land entirely. The coalition’s product was the 1994 act creating SITLA, an independent fiduciary agency with a statutory duty of undivided loyalty. Later came SITFO (2014) to manage the investments, the Land Trusts Protection and Advocacy Office (2018) to put a permanent beneficiary advocate inside state government, and — most durable of all — the 1999 School LAND Trust Program, which sends trust dollars straight to every school, governed by a parent-majority council. Now every Utah parent can name what the trust paid for. That is the counterforce a future raid would have to overcome.</w:t>
      </w:r>
    </w:p>
    <w:p>
      <w:pPr>
        <w:pStyle w:val="BodyText"/>
      </w:pPr>
      <w:r>
        <w:rPr>
          <w:b/>
        </w:rPr>
        <w:t xml:space="preserve">Then→now:</w:t>
      </w:r>
      <w:r>
        <w:t xml:space="preserve"> </w:t>
      </w:r>
      <w:r>
        <w:t xml:space="preserve">A corpus drained to about $18.6 million in 1983 → roughly $3.8 billion across eleven trusts</w:t>
      </w:r>
      <w:r>
        <w:t xml:space="preserve"> </w:t>
      </w:r>
      <w:r>
        <w:rPr>
          <w:rStyle w:val="VerbatimChar"/>
        </w:rPr>
        <w:t xml:space="preserve">[AS OF Feb. 2025]</w:t>
      </w:r>
      <w:r>
        <w:t xml:space="preserve"> </w:t>
      </w:r>
      <w:r>
        <w:rPr>
          <w:rStyle w:val="VerbatimChar"/>
        </w:rPr>
        <w:t xml:space="preserve">[VERIFY]</w:t>
      </w:r>
      <w:r>
        <w:t xml:space="preserve">, with SITLA revenue of about $142 million in FY2025</w:t>
      </w:r>
      <w:r>
        <w:t xml:space="preserve"> </w:t>
      </w:r>
      <w:r>
        <w:rPr>
          <w:rStyle w:val="VerbatimChar"/>
        </w:rPr>
        <w:t xml:space="preserve">[AS OF FY2025]</w:t>
      </w:r>
      <w:r>
        <w:t xml:space="preserve"> </w:t>
      </w:r>
      <w:r>
        <w:rPr>
          <w:rStyle w:val="VerbatimChar"/>
        </w:rPr>
        <w:t xml:space="preserve">[VERIFY]</w:t>
      </w:r>
      <w:r>
        <w:t xml:space="preserve">.</w:t>
      </w:r>
    </w:p>
    <w:p>
      <w:pPr>
        <w:pStyle w:val="BodyText"/>
      </w:pPr>
      <w:r>
        <w:rPr>
          <w:b/>
        </w:rPr>
        <w:t xml:space="preserve">Lesson:</w:t>
      </w:r>
      <w:r>
        <w:t xml:space="preserve"> </w:t>
      </w:r>
      <w:r>
        <w:t xml:space="preserve">Architecture without a constituency drifts; a constituency is the active ingredient that actually resists the next seizure. Utah’s guaranty did not stop the 1983 raid — organized beneficiaries built after it did. (See Ch. 4,</w:t>
      </w:r>
      <w:r>
        <w:t xml:space="preserve"> </w:t>
      </w:r>
      <w:r>
        <w:t xml:space="preserve">“</w:t>
      </w:r>
      <w:r>
        <w:t xml:space="preserve">Kept &amp; Rebuilt,</w:t>
      </w:r>
      <w:r>
        <w:t xml:space="preserve">”</w:t>
      </w:r>
      <w:r>
        <w:t xml:space="preserve"> </w:t>
      </w:r>
      <w:r>
        <w:t xml:space="preserve">and Ch. 5.)</w:t>
      </w:r>
    </w:p>
    <w:p>
      <w:pPr>
        <w:pStyle w:val="BodyText"/>
      </w:pPr>
      <w:r>
        <w:rPr>
          <w:i/>
        </w:rPr>
        <w:t xml:space="preserve">Sources/notes:</w:t>
      </w:r>
      <w:r>
        <w:t xml:space="preserve"> </w:t>
      </w:r>
      <w:r>
        <w:t xml:space="preserve">Utah Enabling Act of 1894, § 6; Utah Const. art. X § 5(2)(e);</w:t>
      </w:r>
      <w:r>
        <w:t xml:space="preserve"> </w:t>
      </w:r>
      <w:r>
        <w:rPr>
          <w:i/>
        </w:rPr>
        <w:t xml:space="preserve">Jensen v. Dinehart</w:t>
      </w:r>
      <w:r>
        <w:t xml:space="preserve"> </w:t>
      </w:r>
      <w:r>
        <w:t xml:space="preserve">(1982); Title 53C (SITLA, 1994); Title 53D (SITFO 2014, LTPAO 2018); School LAND Trust Program (1999); Amendment B (2024).</w:t>
      </w:r>
      <w:r>
        <w:t xml:space="preserve"> </w:t>
      </w:r>
      <w:r>
        <w:rPr>
          <w:b/>
        </w:rPr>
        <w:t xml:space="preserve">Verification note (Batch5 / task):</w:t>
      </w:r>
      <w:r>
        <w:t xml:space="preserve"> </w:t>
      </w:r>
      <w:r>
        <w:rPr>
          <w:i/>
        </w:rPr>
        <w:t xml:space="preserve">Jensen</w:t>
      </w:r>
      <w:r>
        <w:t xml:space="preserve"> </w:t>
      </w:r>
      <w:r>
        <w:t xml:space="preserve">is corrected —</w:t>
      </w:r>
      <w:r>
        <w:t xml:space="preserve"> </w:t>
      </w:r>
      <w:r>
        <w:rPr>
          <w:b/>
        </w:rPr>
        <w:t xml:space="preserve">the trust WON; the 1939 amendment was struck</w:t>
      </w:r>
      <w:r>
        <w:t xml:space="preserve">; the 1983 withdrawal ran</w:t>
      </w:r>
      <w:r>
        <w:t xml:space="preserve"> </w:t>
      </w:r>
      <w:r>
        <w:rPr>
          <w:i/>
        </w:rPr>
        <w:t xml:space="preserve">against</w:t>
      </w:r>
      <w:r>
        <w:t xml:space="preserve"> </w:t>
      </w:r>
      <w:r>
        <w:t xml:space="preserve">the holding, not under it. Recovery</w:t>
      </w:r>
      <w:r>
        <w:t xml:space="preserve"> </w:t>
      </w:r>
      <w:r>
        <w:rPr>
          <w:b/>
        </w:rPr>
        <w:t xml:space="preserve">led by Margaret Bird + the education coalition, NOT the PTA as leader</w:t>
      </w:r>
      <w:r>
        <w:t xml:space="preserve"> </w:t>
      </w:r>
      <w:r>
        <w:t xml:space="preserve">(PTA an essential partner). SITLA created</w:t>
      </w:r>
      <w:r>
        <w:t xml:space="preserve"> </w:t>
      </w:r>
      <w:r>
        <w:rPr>
          <w:b/>
        </w:rPr>
        <w:t xml:space="preserve">1994</w:t>
      </w:r>
      <w:r>
        <w:t xml:space="preserve">. Corpus ≈$3.8B across trusts</w:t>
      </w:r>
      <w:r>
        <w:t xml:space="preserve"> </w:t>
      </w:r>
      <w:r>
        <w:rPr>
          <w:rStyle w:val="VerbatimChar"/>
        </w:rPr>
        <w:t xml:space="preserve">[AS OF Feb 2025]</w:t>
      </w:r>
      <w:r>
        <w:t xml:space="preserve">; SITLA FY25 revenue ≈$142.1M; acreage stated once as ~3.4M (the v1.3 draft’s 3.3M/3.4M inconsistency resolved). Project BOLD page-124 account preserved as documented but flagged (archive not yet digitized).</w:t>
      </w:r>
    </w:p>
    <w:p>
      <w:r>
        <w:pict>
          <v:rect style="width:0;height:1.5pt" o:hralign="center" o:hrstd="t" o:hr="t"/>
        </w:pict>
      </w:r>
    </w:p>
    <w:p>
      <w:pPr>
        <w:pStyle w:val="Heading2"/>
      </w:pPr>
      <w:bookmarkStart w:id="219" w:name="Xca0c80f171402d8aacc2071222fcf48d72b56d0"/>
      <w:r>
        <w:t xml:space="preserve">Vermont — The Republic That Reserved Land for Schools Before Congress Did</w:t>
      </w:r>
      <w:bookmarkEnd w:id="219"/>
    </w:p>
    <w:p>
      <w:pPr>
        <w:pStyle w:val="FirstParagraph"/>
      </w:pPr>
      <w:r>
        <w:rPr>
          <w:i/>
        </w:rPr>
        <w:t xml:space="preserve">Admitted 1791 (no federal grant; state-derived) · Grant: none — school</w:t>
      </w:r>
      <w:r>
        <w:rPr>
          <w:i/>
        </w:rPr>
        <w:t xml:space="preserve"> </w:t>
      </w:r>
      <w:r>
        <w:rPr>
          <w:i/>
        </w:rPr>
        <w:t xml:space="preserve">“</w:t>
      </w:r>
      <w:r>
        <w:rPr>
          <w:i/>
        </w:rPr>
        <w:t xml:space="preserve">rights</w:t>
      </w:r>
      <w:r>
        <w:rPr>
          <w:i/>
        </w:rPr>
        <w:t xml:space="preserve">”</w:t>
      </w:r>
      <w:r>
        <w:rPr>
          <w:i/>
        </w:rPr>
        <w:t xml:space="preserve"> </w:t>
      </w:r>
      <w:r>
        <w:rPr>
          <w:i/>
        </w:rPr>
        <w:t xml:space="preserve">reserved town-by-town in colonial and republic-era charters, tens of thousands of acres across ~250 towns · No central corpus; lease rents flow to the towns · Trustee: 250 selectboards, decentralized · Verdict: Built a trust with no federal land (the original, pre-federal kind).</w:t>
      </w:r>
    </w:p>
    <w:p>
      <w:pPr>
        <w:pStyle w:val="BodyText"/>
      </w:pPr>
      <w:r>
        <w:rPr>
          <w:b/>
        </w:rPr>
        <w:t xml:space="preserve">Telling fact:</w:t>
      </w:r>
      <w:r>
        <w:t xml:space="preserve"> </w:t>
      </w:r>
      <w:r>
        <w:t xml:space="preserve">Vermont was reserving land for schools in its town charters eight years before Congress wrote the Land Ordinance of 1785 — proof that the school-lands idea was already in the air, not a federal invention.</w:t>
      </w:r>
    </w:p>
    <w:p>
      <w:pPr>
        <w:pStyle w:val="BodyText"/>
      </w:pPr>
      <w:r>
        <w:t xml:space="preserve">The tidy story is that American school lands began with the section-16 reservation Congress wrote for the federal public domain. Vermont breaks that story. The reservation pattern came out of the New Hampshire Grants of the 1760s, when colonial governor Benning Wentworth divided each township into shares and set aside several</w:t>
      </w:r>
      <w:r>
        <w:t xml:space="preserve"> </w:t>
      </w:r>
      <w:r>
        <w:t xml:space="preserve">“</w:t>
      </w:r>
      <w:r>
        <w:t xml:space="preserve">rights</w:t>
      </w:r>
      <w:r>
        <w:t xml:space="preserve">”</w:t>
      </w:r>
      <w:r>
        <w:t xml:space="preserve"> </w:t>
      </w:r>
      <w:r>
        <w:t xml:space="preserve">for public uses — one of them a school right. When the independent Republic of Vermont started chartering its own towns in 1777, it carried the school right forward (dropping the religious reservations), and when Vermont joined the Union in 1791, the land was already set aside by sovereign Vermont action. The one-paragraph admission act made no school grant because there was no federal land in Vermont to grant. The civic instinct to reserve ground for common schools was upstream of the federal template, not downstream of it.</w:t>
      </w:r>
    </w:p>
    <w:p>
      <w:pPr>
        <w:pStyle w:val="BodyText"/>
      </w:pPr>
      <w:r>
        <w:t xml:space="preserve">The architecture is unusual: decentralized, not centralized. There is no Vermont permanent fund, no single board, no statewide trustee. Each of roughly 250 towns administers its own school rights under state enabling statutes, and the rents flow to the towns. The upside is resilience against single-point failure — there is no statewide trust to capture, no one statute that could convert a billion-dollar asset to a hundred-million-dollar one. The downside is the absence of unified accounting, a unified beneficiary class, or a unified enforcement mechanism. There is no Vermont</w:t>
      </w:r>
      <w:r>
        <w:t xml:space="preserve"> </w:t>
      </w:r>
      <w:r>
        <w:rPr>
          <w:i/>
        </w:rPr>
        <w:t xml:space="preserve">Lassen</w:t>
      </w:r>
      <w:r>
        <w:t xml:space="preserve">, because there is no federal compact to enforce.</w:t>
      </w:r>
    </w:p>
    <w:p>
      <w:pPr>
        <w:pStyle w:val="BodyText"/>
      </w:pPr>
      <w:r>
        <w:t xml:space="preserve">What Vermont does have is one of the oldest continuously enforceable school clauses in the country. The 1777 constitution directed that</w:t>
      </w:r>
      <w:r>
        <w:t xml:space="preserve"> </w:t>
      </w:r>
      <w:r>
        <w:t xml:space="preserve">“</w:t>
      </w:r>
      <w:r>
        <w:t xml:space="preserve">a school or schools shall be established in each town</w:t>
      </w:r>
      <w:r>
        <w:t xml:space="preserve">”</w:t>
      </w:r>
      <w:r>
        <w:t xml:space="preserve"> </w:t>
      </w:r>
      <w:r>
        <w:t xml:space="preserve">— language that flows through the 1793 constitution (the second-oldest functioning state constitution, behind only Massachusetts) to today’s Chapter II, § 68. And the Vermont Supreme Court has enforced it: in</w:t>
      </w:r>
      <w:r>
        <w:t xml:space="preserve"> </w:t>
      </w:r>
      <w:r>
        <w:rPr>
          <w:i/>
        </w:rPr>
        <w:t xml:space="preserve">Brigham v. State</w:t>
      </w:r>
      <w:r>
        <w:t xml:space="preserve"> </w:t>
      </w:r>
      <w:r>
        <w:t xml:space="preserve">(1997), the court held that funding schools chiefly through local property taxes produced unconstitutional inequality, prompting Act 60 and the statewide Education Fund — a current-revenue equalization pool now in the two-billion-dollar range, not a trust corpus. A separate line of cases (</w:t>
      </w:r>
      <w:r>
        <w:rPr>
          <w:i/>
        </w:rPr>
        <w:t xml:space="preserve">Mikell</w:t>
      </w:r>
      <w:r>
        <w:t xml:space="preserve">,</w:t>
      </w:r>
      <w:r>
        <w:t xml:space="preserve"> </w:t>
      </w:r>
      <w:r>
        <w:rPr>
          <w:i/>
        </w:rPr>
        <w:t xml:space="preserve">Broughton</w:t>
      </w:r>
      <w:r>
        <w:t xml:space="preserve">,</w:t>
      </w:r>
      <w:r>
        <w:t xml:space="preserve"> </w:t>
      </w:r>
      <w:r>
        <w:rPr>
          <w:i/>
        </w:rPr>
        <w:t xml:space="preserve">Galkin</w:t>
      </w:r>
      <w:r>
        <w:t xml:space="preserve">) has minded the old lease-land substrate itself, and a 2018 law, Act 152, required towns to vote by 2020 to keep their perpetual lease lands or lose them to the lessee — leaving open, town by town, how much of the school-origin land survives.</w:t>
      </w:r>
    </w:p>
    <w:p>
      <w:pPr>
        <w:pStyle w:val="BodyText"/>
      </w:pPr>
      <w:r>
        <w:rPr>
          <w:b/>
        </w:rPr>
        <w:t xml:space="preserve">Lesson:</w:t>
      </w:r>
      <w:r>
        <w:t xml:space="preserve"> </w:t>
      </w:r>
      <w:r>
        <w:t xml:space="preserve">The school clause was an assumed feature of a legitimate civic project, not a federal imposition. The framers of the 1785 Ordinance were ratifying a pattern, not inventing one — Vermont had already written it down. (See Ch. 1,</w:t>
      </w:r>
      <w:r>
        <w:t xml:space="preserve"> </w:t>
      </w:r>
      <w:r>
        <w:t xml:space="preserve">“</w:t>
      </w:r>
      <w:r>
        <w:t xml:space="preserve">Inheritance &amp; Duty.</w:t>
      </w:r>
      <w:r>
        <w:t xml:space="preserve">”</w:t>
      </w:r>
      <w:r>
        <w:t xml:space="preserve">)</w:t>
      </w:r>
    </w:p>
    <w:p>
      <w:pPr>
        <w:pStyle w:val="BodyText"/>
      </w:pPr>
      <w:r>
        <w:rPr>
          <w:i/>
        </w:rPr>
        <w:t xml:space="preserve">Sources/notes:</w:t>
      </w:r>
      <w:r>
        <w:t xml:space="preserve"> </w:t>
      </w:r>
      <w:r>
        <w:t xml:space="preserve">Act of Feb. 18, 1791, 1 Stat. 191; Vermont Const. of 1793 ch. II § 68 (descended from 1777 § XL);</w:t>
      </w:r>
      <w:r>
        <w:t xml:space="preserve"> </w:t>
      </w:r>
      <w:r>
        <w:rPr>
          <w:i/>
        </w:rPr>
        <w:t xml:space="preserve">Brigham v. State</w:t>
      </w:r>
      <w:r>
        <w:t xml:space="preserve"> </w:t>
      </w:r>
      <w:r>
        <w:t xml:space="preserve">(1997); Act 60 / Act 68; Act 152 of 2018 (24 V.S.A. § 2409). Education Fund ≈$2 billion in recent years</w:t>
      </w:r>
      <w:r>
        <w:t xml:space="preserve"> </w:t>
      </w:r>
      <w:r>
        <w:rPr>
          <w:rStyle w:val="VerbatimChar"/>
        </w:rPr>
        <w:t xml:space="preserve">[AS OF ~recent FY]</w:t>
      </w:r>
      <w:r>
        <w:t xml:space="preserve"> </w:t>
      </w:r>
      <w:r>
        <w:rPr>
          <w:rStyle w:val="VerbatimChar"/>
        </w:rPr>
        <w:t xml:space="preserve">[VERIFY]</w:t>
      </w:r>
      <w:r>
        <w:t xml:space="preserve">.</w:t>
      </w:r>
    </w:p>
    <w:p>
      <w:r>
        <w:pict>
          <v:rect style="width:0;height:1.5pt" o:hralign="center" o:hrstd="t" o:hr="t"/>
        </w:pict>
      </w:r>
    </w:p>
    <w:p>
      <w:pPr>
        <w:pStyle w:val="Heading2"/>
      </w:pPr>
      <w:bookmarkStart w:id="220" w:name="X694b4b06440b4495d8fec600cc13a5724b64cad"/>
      <w:r>
        <w:t xml:space="preserve">Virginia — The State That Wrote the Template It Never Received</w:t>
      </w:r>
      <w:bookmarkEnd w:id="220"/>
    </w:p>
    <w:p>
      <w:pPr>
        <w:pStyle w:val="FirstParagraph"/>
      </w:pPr>
      <w:r>
        <w:rPr>
          <w:i/>
        </w:rPr>
        <w:t xml:space="preserve">Admitted 1788 (ratified the Constitution; Original 13, no federal grant) · Grant: none — but its 1784 land cession created the public domain that the section-16 reservation attached to · Literary Fund (state-derived, est. 1810), a permanent fund supplying low-interest school-construction loans · Trustee: appointed Board of Education + State Treasurer custody · Verdict: Built a trust with no federal land (and supplied the idea everyone else inherited).</w:t>
      </w:r>
    </w:p>
    <w:p>
      <w:pPr>
        <w:pStyle w:val="BodyText"/>
      </w:pPr>
      <w:r>
        <w:rPr>
          <w:b/>
        </w:rPr>
        <w:t xml:space="preserve">Telling fact:</w:t>
      </w:r>
      <w:r>
        <w:t xml:space="preserve"> </w:t>
      </w:r>
      <w:r>
        <w:t xml:space="preserve">The federal school-land system that every later state inherited could not have existed without Virginia — its 1784 cession created the public domain that section sixteen was carved from, and Jefferson’s 1779 Virginia bill supplied the argument that schools are a duty of government.</w:t>
      </w:r>
    </w:p>
    <w:p>
      <w:pPr>
        <w:pStyle w:val="BodyText"/>
      </w:pPr>
      <w:r>
        <w:t xml:space="preserve">On a literal reading Virginia has no school-trust story: it ratified the Constitution in 1788, received no federal grant, and its lands were never federal public domain, so the section-16 reservation never ran against them. But Virginia is upstream of the whole template in two ways. First, the land: on March 1, 1784, Virginia ceded to the United States its claims to the territory north and west of the Ohio — the largest and doctrinally pivotal of the state cessions — and without that public domain there would have been no townships to survey, no section sixteen to reserve, and no</w:t>
      </w:r>
      <w:r>
        <w:t xml:space="preserve"> </w:t>
      </w:r>
      <w:r>
        <w:t xml:space="preserve">“</w:t>
      </w:r>
      <w:r>
        <w:t xml:space="preserve">schools and the means of education shall forever be encouraged</w:t>
      </w:r>
      <w:r>
        <w:t xml:space="preserve">”</w:t>
      </w:r>
      <w:r>
        <w:t xml:space="preserve"> </w:t>
      </w:r>
      <w:r>
        <w:t xml:space="preserve">clause in the Northwest Ordinance. Second, the argument: in 1779 Jefferson introduced his</w:t>
      </w:r>
      <w:r>
        <w:t xml:space="preserve"> </w:t>
      </w:r>
      <w:r>
        <w:rPr>
          <w:i/>
        </w:rPr>
        <w:t xml:space="preserve">Bill for the More General Diffusion of Knowledge</w:t>
      </w:r>
      <w:r>
        <w:t xml:space="preserve">, proposing public schools at public expense on the theory that an educated citizenry was the security of liberty. The bill failed. Its premise did not — it carried into the 1785 and 1787 Ordinances and into nearly every state constitution that followed. Virginia produced the conditions out of which the federal template emerged.</w:t>
      </w:r>
    </w:p>
    <w:p>
      <w:pPr>
        <w:pStyle w:val="BodyText"/>
      </w:pPr>
      <w:r>
        <w:t xml:space="preserve">Virginia’s own school fund was state-derived. The Literary Fund, created in 1810 and capitalized from escheats, fines, forfeitures, and derelict property, is one of the oldest continuously operating state school funds in the country — 216 years old. It became constitutional in 1869 and now lives in Article VIII, § 8, which sets it apart as</w:t>
      </w:r>
      <w:r>
        <w:t xml:space="preserve"> </w:t>
      </w:r>
      <w:r>
        <w:t xml:space="preserve">“</w:t>
      </w:r>
      <w:r>
        <w:t xml:space="preserve">a permanent and perpetual school fund.</w:t>
      </w:r>
      <w:r>
        <w:t xml:space="preserve">”</w:t>
      </w:r>
      <w:r>
        <w:t xml:space="preserve"> </w:t>
      </w:r>
      <w:r>
        <w:t xml:space="preserve">The U.S. Supreme Court, in</w:t>
      </w:r>
      <w:r>
        <w:t xml:space="preserve"> </w:t>
      </w:r>
      <w:r>
        <w:rPr>
          <w:i/>
        </w:rPr>
        <w:t xml:space="preserve">McGahey v. Virginia</w:t>
      </w:r>
      <w:r>
        <w:t xml:space="preserve"> </w:t>
      </w:r>
      <w:r>
        <w:t xml:space="preserve">(1890), treated the school-tax stream feeding it like a trust fund that could not be paid in depreciated paper — a rare instance of the Court giving a state-derived fund the seriousness usually reserved for federal-grant trusts. The fund’s modern work is low-interest loans to localities for school construction, plus contributions toward teacher retirement.</w:t>
      </w:r>
    </w:p>
    <w:p>
      <w:pPr>
        <w:pStyle w:val="BodyText"/>
      </w:pPr>
      <w:r>
        <w:t xml:space="preserve">Where Virginia lost ground is on adequacy and on civil rights.</w:t>
      </w:r>
      <w:r>
        <w:t xml:space="preserve"> </w:t>
      </w:r>
      <w:r>
        <w:rPr>
          <w:i/>
        </w:rPr>
        <w:t xml:space="preserve">Scott v. Commonwealth</w:t>
      </w:r>
      <w:r>
        <w:t xml:space="preserve"> </w:t>
      </w:r>
      <w:r>
        <w:t xml:space="preserve">(1994) held that the</w:t>
      </w:r>
      <w:r>
        <w:t xml:space="preserve"> </w:t>
      </w:r>
      <w:r>
        <w:t xml:space="preserve">“</w:t>
      </w:r>
      <w:r>
        <w:t xml:space="preserve">high quality</w:t>
      </w:r>
      <w:r>
        <w:t xml:space="preserve">”</w:t>
      </w:r>
      <w:r>
        <w:t xml:space="preserve"> </w:t>
      </w:r>
      <w:r>
        <w:t xml:space="preserve">education clause was a goal, not a judicially enforceable minimum — closing the courthouse door that Pennsylvania later reopened in</w:t>
      </w:r>
      <w:r>
        <w:t xml:space="preserve"> </w:t>
      </w:r>
      <w:r>
        <w:rPr>
          <w:i/>
        </w:rPr>
        <w:t xml:space="preserve">William Penn</w:t>
      </w:r>
      <w:r>
        <w:t xml:space="preserve"> </w:t>
      </w:r>
      <w:r>
        <w:t xml:space="preserve">(2023). And before that, the Massive Resistance era tested the maintenance-and-support duty at its outer edge: in Prince Edward County, supervisors shut the public schools entirely rather than integrate, funding private segregated alternatives instead. The Virginia courts called the closing statutes invalid in</w:t>
      </w:r>
      <w:r>
        <w:t xml:space="preserve"> </w:t>
      </w:r>
      <w:r>
        <w:rPr>
          <w:i/>
        </w:rPr>
        <w:t xml:space="preserve">Harrison v. Day</w:t>
      </w:r>
      <w:r>
        <w:t xml:space="preserve"> </w:t>
      </w:r>
      <w:r>
        <w:t xml:space="preserve">(1959); the U.S. Supreme Court, in</w:t>
      </w:r>
      <w:r>
        <w:t xml:space="preserve"> </w:t>
      </w:r>
      <w:r>
        <w:rPr>
          <w:i/>
        </w:rPr>
        <w:t xml:space="preserve">Griffin</w:t>
      </w:r>
      <w:r>
        <w:t xml:space="preserve"> </w:t>
      </w:r>
      <w:r>
        <w:t xml:space="preserve">(1964), held that closing the county’s schools while subsidizing segregated private ones violated equal protection and could be remedied by ordering the county to levy taxes and reopen. The operational meaning of Virginia’s school duty was tested most sharply not by a corpus dispute but by an attempt to withhold public schooling altogether.</w:t>
      </w:r>
    </w:p>
    <w:p>
      <w:pPr>
        <w:pStyle w:val="BodyText"/>
      </w:pPr>
      <w:r>
        <w:rPr>
          <w:b/>
        </w:rPr>
        <w:t xml:space="preserve">Pull-quote:</w:t>
      </w:r>
      <w:r>
        <w:t xml:space="preserve"> </w:t>
      </w:r>
      <w:r>
        <w:rPr>
          <w:i/>
        </w:rPr>
        <w:t xml:space="preserve">“</w:t>
      </w:r>
      <w:r>
        <w:rPr>
          <w:i/>
        </w:rPr>
        <w:t xml:space="preserve">Religion, morality, and knowledge being necessary to good government and the happiness of mankind…</w:t>
      </w:r>
      <w:r>
        <w:rPr>
          <w:i/>
        </w:rPr>
        <w:t xml:space="preserve">”</w:t>
      </w:r>
      <w:r>
        <w:rPr>
          <w:i/>
        </w:rPr>
        <w:t xml:space="preserve"> </w:t>
      </w:r>
      <w:r>
        <w:rPr>
          <w:i/>
        </w:rPr>
        <w:t xml:space="preserve">— Northwest Ordinance (1787), downstream of Jefferson’s 1779 Virginia bill.</w:t>
      </w:r>
    </w:p>
    <w:p>
      <w:pPr>
        <w:pStyle w:val="BodyText"/>
      </w:pPr>
      <w:r>
        <w:rPr>
          <w:b/>
        </w:rPr>
        <w:t xml:space="preserve">Lesson:</w:t>
      </w:r>
      <w:r>
        <w:t xml:space="preserve"> </w:t>
      </w:r>
      <w:r>
        <w:t xml:space="preserve">A state can be the author of a tradition without being a beneficiary of it. Virginia wrote the premise and ceded the land; the trust template was its export. (See Ch. 1,</w:t>
      </w:r>
      <w:r>
        <w:t xml:space="preserve"> </w:t>
      </w:r>
      <w:r>
        <w:t xml:space="preserve">“</w:t>
      </w:r>
      <w:r>
        <w:t xml:space="preserve">Inheritance &amp; Duty.</w:t>
      </w:r>
      <w:r>
        <w:t xml:space="preserve">”</w:t>
      </w:r>
      <w:r>
        <w:t xml:space="preserve">)</w:t>
      </w:r>
    </w:p>
    <w:p>
      <w:pPr>
        <w:pStyle w:val="BodyText"/>
      </w:pPr>
      <w:r>
        <w:rPr>
          <w:i/>
        </w:rPr>
        <w:t xml:space="preserve">Sources/notes:</w:t>
      </w:r>
      <w:r>
        <w:t xml:space="preserve"> </w:t>
      </w:r>
      <w:r>
        <w:t xml:space="preserve">Virginia Cession of Mar. 1, 1784; Jefferson,</w:t>
      </w:r>
      <w:r>
        <w:t xml:space="preserve"> </w:t>
      </w:r>
      <w:r>
        <w:rPr>
          <w:i/>
        </w:rPr>
        <w:t xml:space="preserve">Bill for the More General Diffusion of Knowledge</w:t>
      </w:r>
      <w:r>
        <w:t xml:space="preserve"> </w:t>
      </w:r>
      <w:r>
        <w:t xml:space="preserve">(1779); Va. Const. art. VIII §§ 1, 8;</w:t>
      </w:r>
      <w:r>
        <w:t xml:space="preserve"> </w:t>
      </w:r>
      <w:r>
        <w:rPr>
          <w:i/>
        </w:rPr>
        <w:t xml:space="preserve">McGahey v. Virginia</w:t>
      </w:r>
      <w:r>
        <w:t xml:space="preserve"> </w:t>
      </w:r>
      <w:r>
        <w:t xml:space="preserve">(1890);</w:t>
      </w:r>
      <w:r>
        <w:t xml:space="preserve"> </w:t>
      </w:r>
      <w:r>
        <w:rPr>
          <w:i/>
        </w:rPr>
        <w:t xml:space="preserve">Scott v. Commonwealth</w:t>
      </w:r>
      <w:r>
        <w:t xml:space="preserve"> </w:t>
      </w:r>
      <w:r>
        <w:t xml:space="preserve">(1994);</w:t>
      </w:r>
      <w:r>
        <w:t xml:space="preserve"> </w:t>
      </w:r>
      <w:r>
        <w:rPr>
          <w:i/>
        </w:rPr>
        <w:t xml:space="preserve">Griffin v. County School Board</w:t>
      </w:r>
      <w:r>
        <w:t xml:space="preserve"> </w:t>
      </w:r>
      <w:r>
        <w:t xml:space="preserve">(1964).</w:t>
      </w:r>
    </w:p>
    <w:p>
      <w:r>
        <w:pict>
          <v:rect style="width:0;height:1.5pt" o:hralign="center" o:hrstd="t" o:hr="t"/>
        </w:pict>
      </w:r>
    </w:p>
    <w:p>
      <w:pPr>
        <w:pStyle w:val="Heading2"/>
      </w:pPr>
      <w:bookmarkStart w:id="221" w:name="X6270d57f38f391831d553cd868c2885ef7b7e9e"/>
      <w:r>
        <w:t xml:space="preserve">Washington — The Strong State Constitution That Backstopped a Weak Federal Deal</w:t>
      </w:r>
      <w:bookmarkEnd w:id="221"/>
    </w:p>
    <w:p>
      <w:pPr>
        <w:pStyle w:val="FirstParagraph"/>
      </w:pPr>
      <w:r>
        <w:rPr>
          <w:i/>
        </w:rPr>
        <w:t xml:space="preserve">Admitted 1889 (Omnibus quartet) · Grant: 2 sections (16 &amp; 36), ~2.38 million original acres · ~3 million acres of trust land today, ~1.8 million in the Common School Trust · Trustee: elected Commissioner of Public Lands (heads DNR) · Verdict: Kept faith.</w:t>
      </w:r>
    </w:p>
    <w:p>
      <w:pPr>
        <w:pStyle w:val="BodyText"/>
      </w:pPr>
      <w:r>
        <w:rPr>
          <w:b/>
        </w:rPr>
        <w:t xml:space="preserve">Telling fact:</w:t>
      </w:r>
      <w:r>
        <w:t xml:space="preserve"> </w:t>
      </w:r>
      <w:r>
        <w:t xml:space="preserve">Washington’s federal deal said nothing about a</w:t>
      </w:r>
      <w:r>
        <w:t xml:space="preserve"> </w:t>
      </w:r>
      <w:r>
        <w:t xml:space="preserve">“</w:t>
      </w:r>
      <w:r>
        <w:t xml:space="preserve">trust</w:t>
      </w:r>
      <w:r>
        <w:t xml:space="preserve">”</w:t>
      </w:r>
      <w:r>
        <w:t xml:space="preserve"> </w:t>
      </w:r>
      <w:r>
        <w:t xml:space="preserve">— so the state wrote the word into its own constitution, declared its granted lands</w:t>
      </w:r>
      <w:r>
        <w:t xml:space="preserve"> </w:t>
      </w:r>
      <w:r>
        <w:t xml:space="preserve">“</w:t>
      </w:r>
      <w:r>
        <w:t xml:space="preserve">held in trust for all the people,</w:t>
      </w:r>
      <w:r>
        <w:t xml:space="preserve">”</w:t>
      </w:r>
      <w:r>
        <w:t xml:space="preserve"> </w:t>
      </w:r>
      <w:r>
        <w:t xml:space="preserve">and then made the federal government itself pay full market value to take an easement across school land.</w:t>
      </w:r>
    </w:p>
    <w:p>
      <w:pPr>
        <w:pStyle w:val="BodyText"/>
      </w:pPr>
      <w:r>
        <w:t xml:space="preserve">Washington got the same workmanlike Omnibus Act language as its 1889 cohort — a doubled grant</w:t>
      </w:r>
      <w:r>
        <w:t xml:space="preserve"> </w:t>
      </w:r>
      <w:r>
        <w:t xml:space="preserve">“</w:t>
      </w:r>
      <w:r>
        <w:t xml:space="preserve">for the support of common schools,</w:t>
      </w:r>
      <w:r>
        <w:t xml:space="preserve">”</w:t>
      </w:r>
      <w:r>
        <w:t xml:space="preserve"> </w:t>
      </w:r>
      <w:r>
        <w:t xml:space="preserve">no express</w:t>
      </w:r>
      <w:r>
        <w:t xml:space="preserve"> </w:t>
      </w:r>
      <w:r>
        <w:t xml:space="preserve">“</w:t>
      </w:r>
      <w:r>
        <w:t xml:space="preserve">in trust</w:t>
      </w:r>
      <w:r>
        <w:t xml:space="preserve">”</w:t>
      </w:r>
      <w:r>
        <w:t xml:space="preserve"> </w:t>
      </w:r>
      <w:r>
        <w:t xml:space="preserve">clause, no enforcement machinery. What set Washington apart was what it added on its own six weeks before statehood. Article IX, § 1 opens with the strongest education sentence in any state constitution:</w:t>
      </w:r>
      <w:r>
        <w:t xml:space="preserve"> </w:t>
      </w:r>
      <w:r>
        <w:t xml:space="preserve">“</w:t>
      </w:r>
      <w:r>
        <w:t xml:space="preserve">It is the paramount duty of the state to make ample provision for the education of all children.</w:t>
      </w:r>
      <w:r>
        <w:t xml:space="preserve">”</w:t>
      </w:r>
      <w:r>
        <w:t xml:space="preserve"> </w:t>
      </w:r>
      <w:r>
        <w:t xml:space="preserve">Article IX, § 3 locks the permanent common school fund. And Article XVI, the School and Granted Lands article, supplies exactly what the federal text omitted — it declares that</w:t>
      </w:r>
      <w:r>
        <w:t xml:space="preserve"> </w:t>
      </w:r>
      <w:r>
        <w:t xml:space="preserve">“</w:t>
      </w:r>
      <w:r>
        <w:t xml:space="preserve">all the public lands granted to the state are held in trust for all the people</w:t>
      </w:r>
      <w:r>
        <w:t xml:space="preserve">”</w:t>
      </w:r>
      <w:r>
        <w:t xml:space="preserve"> </w:t>
      </w:r>
      <w:r>
        <w:t xml:space="preserve">and forbids disposing of them except at full market value. The framers also chose a single elected Commissioner of Public Lands over a board, betting that one visible, accountable officer would guard the land better than a committee.</w:t>
      </w:r>
    </w:p>
    <w:p>
      <w:pPr>
        <w:pStyle w:val="BodyText"/>
      </w:pPr>
      <w:r>
        <w:t xml:space="preserve">The trust-land doctrine that grew out of Article XVI is among the best-developed in the country. In</w:t>
      </w:r>
      <w:r>
        <w:t xml:space="preserve"> </w:t>
      </w:r>
      <w:r>
        <w:rPr>
          <w:i/>
        </w:rPr>
        <w:t xml:space="preserve">United States v. 111.2 Acres</w:t>
      </w:r>
      <w:r>
        <w:t xml:space="preserve"> </w:t>
      </w:r>
      <w:r>
        <w:t xml:space="preserve">(1968), a federal court told the Bureau of Reclamation it could not take an easement across Washington school land for free — the trust was</w:t>
      </w:r>
      <w:r>
        <w:t xml:space="preserve"> </w:t>
      </w:r>
      <w:r>
        <w:t xml:space="preserve">“</w:t>
      </w:r>
      <w:r>
        <w:t xml:space="preserve">real, not illusory,</w:t>
      </w:r>
      <w:r>
        <w:t xml:space="preserve">”</w:t>
      </w:r>
      <w:r>
        <w:t xml:space="preserve"> </w:t>
      </w:r>
      <w:r>
        <w:t xml:space="preserve">and even the United States, having created the trust, had to pay full value. In</w:t>
      </w:r>
      <w:r>
        <w:t xml:space="preserve"> </w:t>
      </w:r>
      <w:r>
        <w:rPr>
          <w:i/>
        </w:rPr>
        <w:t xml:space="preserve">County of Skamania v. State</w:t>
      </w:r>
      <w:r>
        <w:t xml:space="preserve"> </w:t>
      </w:r>
      <w:r>
        <w:t xml:space="preserve">(1984), the state supreme court struck down a 1982 law that had relieved timber companies of unprofitable state-land contracts, holding that the state as trustee owed the beneficiaries undivided loyalty and prudence and could not shift private losses onto the schoolchildren. As recently as 2022, in</w:t>
      </w:r>
      <w:r>
        <w:t xml:space="preserve"> </w:t>
      </w:r>
      <w:r>
        <w:rPr>
          <w:i/>
        </w:rPr>
        <w:t xml:space="preserve">Conservation Northwest</w:t>
      </w:r>
      <w:r>
        <w:t xml:space="preserve">, the court held that the trust runs to the enumerated school and institutional beneficiaries — not to the general public — and that the Commissioner has real management discretion.</w:t>
      </w:r>
    </w:p>
    <w:p>
      <w:pPr>
        <w:pStyle w:val="BodyText"/>
      </w:pPr>
      <w:r>
        <w:t xml:space="preserve">Running on a separate track is Washington’s far more famous funding litigation.</w:t>
      </w:r>
      <w:r>
        <w:t xml:space="preserve"> </w:t>
      </w:r>
      <w:r>
        <w:rPr>
          <w:i/>
        </w:rPr>
        <w:t xml:space="preserve">Seattle School District No. 1</w:t>
      </w:r>
      <w:r>
        <w:t xml:space="preserve"> </w:t>
      </w:r>
      <w:r>
        <w:t xml:space="preserve">(1978) made the</w:t>
      </w:r>
      <w:r>
        <w:t xml:space="preserve"> </w:t>
      </w:r>
      <w:r>
        <w:t xml:space="preserve">“</w:t>
      </w:r>
      <w:r>
        <w:t xml:space="preserve">paramount duty</w:t>
      </w:r>
      <w:r>
        <w:t xml:space="preserve">”</w:t>
      </w:r>
      <w:r>
        <w:t xml:space="preserve"> </w:t>
      </w:r>
      <w:r>
        <w:t xml:space="preserve">clause judicially enforceable, and</w:t>
      </w:r>
      <w:r>
        <w:t xml:space="preserve"> </w:t>
      </w:r>
      <w:r>
        <w:rPr>
          <w:i/>
        </w:rPr>
        <w:t xml:space="preserve">McCleary v. State</w:t>
      </w:r>
      <w:r>
        <w:t xml:space="preserve"> </w:t>
      </w:r>
      <w:r>
        <w:t xml:space="preserve">(2012) found the legislature in breach, holding it in contempt and fining it daily until it funded basic education — the most aggressive school-adequacy enforcement in American history. But</w:t>
      </w:r>
      <w:r>
        <w:t xml:space="preserve"> </w:t>
      </w:r>
      <w:r>
        <w:rPr>
          <w:i/>
        </w:rPr>
        <w:t xml:space="preserve">McCleary</w:t>
      </w:r>
      <w:r>
        <w:t xml:space="preserve"> </w:t>
      </w:r>
      <w:r>
        <w:t xml:space="preserve">is a funding case under Article IX, § 1, not a trust-lands case under Article XVI. The two doctrines share a constitutional page; they have rarely shared a courtroom, and conflating them is the standard error this state’s record warns against.</w:t>
      </w:r>
    </w:p>
    <w:p>
      <w:pPr>
        <w:pStyle w:val="BodyText"/>
      </w:pPr>
      <w:r>
        <w:rPr>
          <w:b/>
        </w:rPr>
        <w:t xml:space="preserve">Then→now:</w:t>
      </w:r>
      <w:r>
        <w:t xml:space="preserve"> </w:t>
      </w:r>
      <w:r>
        <w:t xml:space="preserve">A federal deal with no trust language →</w:t>
      </w:r>
      <w:r>
        <w:t xml:space="preserve"> </w:t>
      </w:r>
      <w:r>
        <w:t xml:space="preserve">“</w:t>
      </w:r>
      <w:r>
        <w:t xml:space="preserve">held in trust for all the people,</w:t>
      </w:r>
      <w:r>
        <w:t xml:space="preserve">”</w:t>
      </w:r>
      <w:r>
        <w:t xml:space="preserve"> </w:t>
      </w:r>
      <w:r>
        <w:t xml:space="preserve">enforced against timber companies and the federal government alike.</w:t>
      </w:r>
    </w:p>
    <w:p>
      <w:pPr>
        <w:pStyle w:val="BodyText"/>
      </w:pPr>
      <w:r>
        <w:rPr>
          <w:b/>
        </w:rPr>
        <w:t xml:space="preserve">Lesson:</w:t>
      </w:r>
      <w:r>
        <w:t xml:space="preserve"> </w:t>
      </w:r>
      <w:r>
        <w:t xml:space="preserve">A strong state constitution can supply everything a weak federal compact leaves out — but only for what it actually reaches. The trust-lands duty and the funding duty are different obligations under the same paramount clause. (See Ch. 2 and Ch. 4.)</w:t>
      </w:r>
    </w:p>
    <w:p>
      <w:pPr>
        <w:pStyle w:val="BodyText"/>
      </w:pPr>
      <w:r>
        <w:rPr>
          <w:i/>
        </w:rPr>
        <w:t xml:space="preserve">Sources/notes:</w:t>
      </w:r>
      <w:r>
        <w:t xml:space="preserve"> </w:t>
      </w:r>
      <w:r>
        <w:t xml:space="preserve">Omnibus Enabling Act (1889) §§ 10–11; Wash. Const. art. IX §§ 1, 3, art. XVI § 1;</w:t>
      </w:r>
      <w:r>
        <w:t xml:space="preserve"> </w:t>
      </w:r>
      <w:r>
        <w:rPr>
          <w:i/>
        </w:rPr>
        <w:t xml:space="preserve">United States v. 111.2 Acres</w:t>
      </w:r>
      <w:r>
        <w:t xml:space="preserve"> </w:t>
      </w:r>
      <w:r>
        <w:t xml:space="preserve">(1968);</w:t>
      </w:r>
      <w:r>
        <w:t xml:space="preserve"> </w:t>
      </w:r>
      <w:r>
        <w:rPr>
          <w:i/>
        </w:rPr>
        <w:t xml:space="preserve">County of Skamania v. State</w:t>
      </w:r>
      <w:r>
        <w:t xml:space="preserve"> </w:t>
      </w:r>
      <w:r>
        <w:t xml:space="preserve">(1984);</w:t>
      </w:r>
      <w:r>
        <w:t xml:space="preserve"> </w:t>
      </w:r>
      <w:r>
        <w:rPr>
          <w:i/>
        </w:rPr>
        <w:t xml:space="preserve">Conservation Northwest</w:t>
      </w:r>
      <w:r>
        <w:t xml:space="preserve"> </w:t>
      </w:r>
      <w:r>
        <w:t xml:space="preserve">(2022);</w:t>
      </w:r>
      <w:r>
        <w:t xml:space="preserve"> </w:t>
      </w:r>
      <w:r>
        <w:rPr>
          <w:i/>
        </w:rPr>
        <w:t xml:space="preserve">Seattle School District No. 1</w:t>
      </w:r>
      <w:r>
        <w:t xml:space="preserve"> </w:t>
      </w:r>
      <w:r>
        <w:t xml:space="preserve">(1978);</w:t>
      </w:r>
      <w:r>
        <w:t xml:space="preserve"> </w:t>
      </w:r>
      <w:r>
        <w:rPr>
          <w:i/>
        </w:rPr>
        <w:t xml:space="preserve">McCleary v. State</w:t>
      </w:r>
      <w:r>
        <w:t xml:space="preserve"> </w:t>
      </w:r>
      <w:r>
        <w:t xml:space="preserve">(2012).</w:t>
      </w:r>
      <w:r>
        <w:t xml:space="preserve"> </w:t>
      </w:r>
      <w:r>
        <w:rPr>
          <w:b/>
        </w:rPr>
        <w:t xml:space="preserve">Verification note (Batch5):</w:t>
      </w:r>
      <w:r>
        <w:t xml:space="preserve"> </w:t>
      </w:r>
      <w:r>
        <w:t xml:space="preserve">the</w:t>
      </w:r>
      <w:r>
        <w:t xml:space="preserve"> </w:t>
      </w:r>
      <w:r>
        <w:rPr>
          <w:i/>
        </w:rPr>
        <w:t xml:space="preserve">McCleary</w:t>
      </w:r>
      <w:r>
        <w:t xml:space="preserve"> </w:t>
      </w:r>
      <w:r>
        <w:t xml:space="preserve">“</w:t>
      </w:r>
      <w:r>
        <w:t xml:space="preserve">paramount duty</w:t>
      </w:r>
      <w:r>
        <w:t xml:space="preserve">”</w:t>
      </w:r>
      <w:r>
        <w:t xml:space="preserve"> </w:t>
      </w:r>
      <w:r>
        <w:t xml:space="preserve">line is a school-</w:t>
      </w:r>
      <w:r>
        <w:rPr>
          <w:b/>
        </w:rPr>
        <w:t xml:space="preserve">funding</w:t>
      </w:r>
      <w:r>
        <w:t xml:space="preserve"> </w:t>
      </w:r>
      <w:r>
        <w:t xml:space="preserve">doctrine and is</w:t>
      </w:r>
      <w:r>
        <w:t xml:space="preserve"> </w:t>
      </w:r>
      <w:r>
        <w:rPr>
          <w:b/>
        </w:rPr>
        <w:t xml:space="preserve">NOT</w:t>
      </w:r>
      <w:r>
        <w:t xml:space="preserve"> </w:t>
      </w:r>
      <w:r>
        <w:t xml:space="preserve">about the trust lands — distinguished here, as the manuscript correctly does.</w:t>
      </w:r>
      <w:r>
        <w:t xml:space="preserve"> </w:t>
      </w:r>
      <w:r>
        <w:rPr>
          <w:i/>
        </w:rPr>
        <w:t xml:space="preserve">Skamania</w:t>
      </w:r>
      <w:r>
        <w:t xml:space="preserve"> </w:t>
      </w:r>
      <w:r>
        <w:t xml:space="preserve">enforced undivided loyalty.</w:t>
      </w:r>
    </w:p>
    <w:p>
      <w:r>
        <w:pict>
          <v:rect style="width:0;height:1.5pt" o:hralign="center" o:hrstd="t" o:hr="t"/>
        </w:pict>
      </w:r>
    </w:p>
    <w:p>
      <w:pPr>
        <w:pStyle w:val="Heading2"/>
      </w:pPr>
      <w:bookmarkStart w:id="222" w:name="Xe92ef1f30cde06b96918d7ddc45d5553d37d3fd"/>
      <w:r>
        <w:t xml:space="preserve">West Virginia — The War-Born State That Built a Fund From Scratch</w:t>
      </w:r>
      <w:bookmarkEnd w:id="222"/>
    </w:p>
    <w:p>
      <w:pPr>
        <w:pStyle w:val="FirstParagraph"/>
      </w:pPr>
      <w:r>
        <w:rPr>
          <w:i/>
        </w:rPr>
        <w:t xml:space="preserve">Admitted 1863 (carved from Virginia during the Civil War; no federal grant) · Grant: none — a state-derived School Fund from forfeited lands, escheats, and fines · Permanent School Fund capped at $1 million by a 1902 amendment; small but inviolate</w:t>
      </w:r>
      <w:r>
        <w:rPr>
          <w:i/>
        </w:rPr>
        <w:t xml:space="preserve"> </w:t>
      </w:r>
      <w:r>
        <w:rPr>
          <w:rStyle w:val="VerbatimChar"/>
          <w:i/>
        </w:rPr>
        <w:t xml:space="preserve">[corpus AS OF ? — VERIFY]</w:t>
      </w:r>
      <w:r>
        <w:rPr>
          <w:i/>
        </w:rPr>
        <w:t xml:space="preserve"> </w:t>
      </w:r>
      <w:r>
        <w:rPr>
          <w:i/>
        </w:rPr>
        <w:t xml:space="preserve">· Trustee: constitutional Board of Education + Treasurer custody · Verdict: Built a trust with no federal land (and walled it off well).</w:t>
      </w:r>
    </w:p>
    <w:p>
      <w:pPr>
        <w:pStyle w:val="BodyText"/>
      </w:pPr>
      <w:r>
        <w:rPr>
          <w:b/>
        </w:rPr>
        <w:t xml:space="preserve">Telling fact:</w:t>
      </w:r>
      <w:r>
        <w:t xml:space="preserve"> </w:t>
      </w:r>
      <w:r>
        <w:t xml:space="preserve">Carved out of Virginia in the middle of the Civil War, West Virginia had no federal sections to grant and no share of Virginia’s Literary Fund coming — so its framers built a permanent school fund out of forfeited land and fines, then capped it at a million dollars, keeping it small but genuinely beyond legislative reach.</w:t>
      </w:r>
    </w:p>
    <w:p>
      <w:pPr>
        <w:pStyle w:val="BodyText"/>
      </w:pPr>
      <w:r>
        <w:t xml:space="preserve">West Virginia is the only state ever carved from another over the parent’s active objection, and that origin shaped its school fund. The land inside its borders had always been Virginia’s, never federal public domain, so the Land Ordinance and Northwest Ordinance simply did not apply — Congress could not grant a sixteenth section it did not own. The 1862 consent act and Lincoln’s 1863 admission proclamation say nothing about school land; the conditions Congress attached were about slavery, not acreage. And the decades-long debt-and-assets fight with Virginia, settled by the Supreme Court in 1911 and 1918, never produced a transfer of Virginia’s Literary Fund corpus. West Virginia’s fund had to be built, not inherited.</w:t>
      </w:r>
    </w:p>
    <w:p>
      <w:pPr>
        <w:pStyle w:val="BodyText"/>
      </w:pPr>
      <w:r>
        <w:t xml:space="preserve">So the framers built one. The 1872 constitution’s Article XII does two things at once: § 1 imposes a duty to provide</w:t>
      </w:r>
      <w:r>
        <w:t xml:space="preserve"> </w:t>
      </w:r>
      <w:r>
        <w:t xml:space="preserve">“</w:t>
      </w:r>
      <w:r>
        <w:t xml:space="preserve">a thorough and efficient system of free schools,</w:t>
      </w:r>
      <w:r>
        <w:t xml:space="preserve">”</w:t>
      </w:r>
      <w:r>
        <w:t xml:space="preserve"> </w:t>
      </w:r>
      <w:r>
        <w:t xml:space="preserve">and § 4 creates a separate, irreducible School Fund fed by forfeited and delinquent lands, escheats, and bequests, principal inviolate and interest dedicated to schools alone. The fund never grew large — a 1902 amendment capped the permanent corpus at $1 million and routed the overflow into current school support — but it stayed real and stayed walled off, and the courts enforced the wall, holding that sales-tax money and other general revenue were</w:t>
      </w:r>
      <w:r>
        <w:t xml:space="preserve"> </w:t>
      </w:r>
      <w:r>
        <w:rPr>
          <w:i/>
        </w:rPr>
        <w:t xml:space="preserve">not</w:t>
      </w:r>
      <w:r>
        <w:t xml:space="preserve"> </w:t>
      </w:r>
      <w:r>
        <w:t xml:space="preserve">part of the constitutional fund just because statutes pointed them at schools.</w:t>
      </w:r>
    </w:p>
    <w:p>
      <w:pPr>
        <w:pStyle w:val="BodyText"/>
      </w:pPr>
      <w:r>
        <w:t xml:space="preserve">West Virginia’s larger contribution is</w:t>
      </w:r>
      <w:r>
        <w:t xml:space="preserve"> </w:t>
      </w:r>
      <w:r>
        <w:rPr>
          <w:i/>
        </w:rPr>
        <w:t xml:space="preserve">Pauley v. Kelly</w:t>
      </w:r>
      <w:r>
        <w:t xml:space="preserve"> </w:t>
      </w:r>
      <w:r>
        <w:t xml:space="preserve">(1979), one of the most cited education-adequacy decisions in the country. The court held that</w:t>
      </w:r>
      <w:r>
        <w:t xml:space="preserve"> </w:t>
      </w:r>
      <w:r>
        <w:t xml:space="preserve">“</w:t>
      </w:r>
      <w:r>
        <w:t xml:space="preserve">thorough and efficient</w:t>
      </w:r>
      <w:r>
        <w:t xml:space="preserve">”</w:t>
      </w:r>
      <w:r>
        <w:t xml:space="preserve"> </w:t>
      </w:r>
      <w:r>
        <w:t xml:space="preserve">was judicially enforceable, that education was a fundamental right, and that the state had to deliver substantially equal schools across all counties. The</w:t>
      </w:r>
      <w:r>
        <w:t xml:space="preserve"> </w:t>
      </w:r>
      <w:r>
        <w:rPr>
          <w:i/>
        </w:rPr>
        <w:t xml:space="preserve">Recht</w:t>
      </w:r>
      <w:r>
        <w:t xml:space="preserve"> </w:t>
      </w:r>
      <w:r>
        <w:t xml:space="preserve">decree that followed drove two decades of K-12 reform. More recently,</w:t>
      </w:r>
      <w:r>
        <w:t xml:space="preserve"> </w:t>
      </w:r>
      <w:r>
        <w:rPr>
          <w:i/>
        </w:rPr>
        <w:t xml:space="preserve">State v. Beaver</w:t>
      </w:r>
      <w:r>
        <w:t xml:space="preserve"> </w:t>
      </w:r>
      <w:r>
        <w:t xml:space="preserve">(2022) upheld the Hope Scholarship education-savings program because it drew on general revenue, not the constitutional School Fund — illustrating the hybrid’s limit: the small fund is robustly protected, but the much larger flow of K-12 dollars runs through the statutory funding formula, where legislative discretion is broad.</w:t>
      </w:r>
    </w:p>
    <w:p>
      <w:pPr>
        <w:pStyle w:val="BodyText"/>
      </w:pPr>
      <w:r>
        <w:rPr>
          <w:b/>
        </w:rPr>
        <w:t xml:space="preserve">Then→now:</w:t>
      </w:r>
      <w:r>
        <w:t xml:space="preserve"> </w:t>
      </w:r>
      <w:r>
        <w:t xml:space="preserve">No federal sections, no inherited corpus → a small, inviolate constitutional fund plus one of the nation’s founding adequacy decisions.</w:t>
      </w:r>
    </w:p>
    <w:p>
      <w:pPr>
        <w:pStyle w:val="BodyText"/>
      </w:pPr>
      <w:r>
        <w:rPr>
          <w:b/>
        </w:rPr>
        <w:t xml:space="preserve">Lesson:</w:t>
      </w:r>
      <w:r>
        <w:t xml:space="preserve"> </w:t>
      </w:r>
      <w:r>
        <w:t xml:space="preserve">Even with no land on offer, the school-clause instinct produced fund architecture. A small trust, genuinely walled off, is worth more than a large one the legislature can reach. (See Ch. 2,</w:t>
      </w:r>
      <w:r>
        <w:t xml:space="preserve"> </w:t>
      </w:r>
      <w:r>
        <w:t xml:space="preserve">“</w:t>
      </w:r>
      <w:r>
        <w:t xml:space="preserve">Trust Without the Land.</w:t>
      </w:r>
      <w:r>
        <w:t xml:space="preserve">”</w:t>
      </w:r>
      <w:r>
        <w:t xml:space="preserve">)</w:t>
      </w:r>
    </w:p>
    <w:p>
      <w:pPr>
        <w:pStyle w:val="BodyText"/>
      </w:pPr>
      <w:r>
        <w:rPr>
          <w:i/>
        </w:rPr>
        <w:t xml:space="preserve">Sources/notes:</w:t>
      </w:r>
      <w:r>
        <w:t xml:space="preserve"> </w:t>
      </w:r>
      <w:r>
        <w:t xml:space="preserve">Act of Dec. 31, 1862, 12 Stat. 633; W. Va. Const. art. XII §§ 1, 4; Irreducible School Fund Amendment (1902);</w:t>
      </w:r>
      <w:r>
        <w:t xml:space="preserve"> </w:t>
      </w:r>
      <w:r>
        <w:rPr>
          <w:i/>
        </w:rPr>
        <w:t xml:space="preserve">Pauley v. Kelly</w:t>
      </w:r>
      <w:r>
        <w:t xml:space="preserve"> </w:t>
      </w:r>
      <w:r>
        <w:t xml:space="preserve">(1979);</w:t>
      </w:r>
      <w:r>
        <w:t xml:space="preserve"> </w:t>
      </w:r>
      <w:r>
        <w:rPr>
          <w:i/>
        </w:rPr>
        <w:t xml:space="preserve">Recht</w:t>
      </w:r>
      <w:r>
        <w:t xml:space="preserve"> </w:t>
      </w:r>
      <w:r>
        <w:t xml:space="preserve">decree (1982);</w:t>
      </w:r>
      <w:r>
        <w:t xml:space="preserve"> </w:t>
      </w:r>
      <w:r>
        <w:rPr>
          <w:i/>
        </w:rPr>
        <w:t xml:space="preserve">State v. Beaver</w:t>
      </w:r>
      <w:r>
        <w:t xml:space="preserve"> </w:t>
      </w:r>
      <w:r>
        <w:t xml:space="preserve">(2022). Current corpus/distribution</w:t>
      </w:r>
      <w:r>
        <w:t xml:space="preserve"> </w:t>
      </w:r>
      <w:r>
        <w:rPr>
          <w:rStyle w:val="VerbatimChar"/>
        </w:rPr>
        <w:t xml:space="preserve">[GAP — VERIFY to WV Treasurer ACFR / WVIMB]</w:t>
      </w:r>
      <w:r>
        <w:t xml:space="preserve">.</w:t>
      </w:r>
      <w:r>
        <w:t xml:space="preserve"> </w:t>
      </w:r>
      <w:r>
        <w:rPr>
          <w:b/>
        </w:rPr>
        <w:t xml:space="preserve">Verification note (Batch3):</w:t>
      </w:r>
      <w:r>
        <w:t xml:space="preserve"> </w:t>
      </w:r>
      <w:r>
        <w:t xml:space="preserve">$1M cap is a typed-figure risk — flagged</w:t>
      </w:r>
      <w:r>
        <w:t xml:space="preserve"> </w:t>
      </w:r>
      <w:r>
        <w:rPr>
          <w:rStyle w:val="VerbatimChar"/>
        </w:rPr>
        <w:t xml:space="preserve">[VERIFY]</w:t>
      </w:r>
      <w:r>
        <w:t xml:space="preserve">;</w:t>
      </w:r>
      <w:r>
        <w:t xml:space="preserve"> </w:t>
      </w:r>
      <w:r>
        <w:rPr>
          <w:i/>
        </w:rPr>
        <w:t xml:space="preserve">Pauley</w:t>
      </w:r>
      <w:r>
        <w:t xml:space="preserve">’s</w:t>
      </w:r>
      <w:r>
        <w:t xml:space="preserve"> </w:t>
      </w:r>
      <w:r>
        <w:t xml:space="preserve">“</w:t>
      </w:r>
      <w:r>
        <w:t xml:space="preserve">among the most cited</w:t>
      </w:r>
      <w:r>
        <w:t xml:space="preserve">”</w:t>
      </w:r>
      <w:r>
        <w:t xml:space="preserve"> </w:t>
      </w:r>
      <w:r>
        <w:t xml:space="preserve">is a defensible superlative.</w:t>
      </w:r>
    </w:p>
    <w:p>
      <w:r>
        <w:pict>
          <v:rect style="width:0;height:1.5pt" o:hralign="center" o:hrstd="t" o:hr="t"/>
        </w:pict>
      </w:r>
    </w:p>
    <w:p>
      <w:pPr>
        <w:pStyle w:val="Heading2"/>
      </w:pPr>
      <w:bookmarkStart w:id="223" w:name="Xcf339999e7e18dde0bdde25b80d10f3431dd343"/>
      <w:r>
        <w:t xml:space="preserve">Wisconsin — The Honest Clerk Who Lent the Children’s Money Cheap</w:t>
      </w:r>
      <w:bookmarkEnd w:id="223"/>
    </w:p>
    <w:p>
      <w:pPr>
        <w:pStyle w:val="FirstParagraph"/>
      </w:pPr>
      <w:r>
        <w:rPr>
          <w:i/>
        </w:rPr>
        <w:t xml:space="preserve">Admitted 1848 · Grant: ONE section (16 only) per township, ~1 million acres (with the broader trust grant reaching ~4 million acres across all funds) · Common School Fund principal &gt; $1.6 billion</w:t>
      </w:r>
      <w:r>
        <w:rPr>
          <w:i/>
        </w:rPr>
        <w:t xml:space="preserve"> </w:t>
      </w:r>
      <w:r>
        <w:rPr>
          <w:rStyle w:val="VerbatimChar"/>
          <w:i/>
        </w:rPr>
        <w:t xml:space="preserve">[AS OF Aug. 2025]</w:t>
      </w:r>
      <w:r>
        <w:rPr>
          <w:i/>
        </w:rPr>
        <w:t xml:space="preserve"> </w:t>
      </w:r>
      <w:r>
        <w:rPr>
          <w:rStyle w:val="VerbatimChar"/>
          <w:i/>
        </w:rPr>
        <w:t xml:space="preserve">[VERIFY]</w:t>
      </w:r>
      <w:r>
        <w:rPr>
          <w:i/>
        </w:rPr>
        <w:t xml:space="preserve"> </w:t>
      </w:r>
      <w:r>
        <w:rPr>
          <w:i/>
        </w:rPr>
        <w:t xml:space="preserve">· Trustee: ex-officio board of Secretary of State, Treasurer, and Attorney General · Verdict: Kept faith.</w:t>
      </w:r>
    </w:p>
    <w:p>
      <w:pPr>
        <w:pStyle w:val="BodyText"/>
      </w:pPr>
      <w:r>
        <w:rPr>
          <w:b/>
        </w:rPr>
        <w:t xml:space="preserve">Telling fact:</w:t>
      </w:r>
      <w:r>
        <w:t xml:space="preserve"> </w:t>
      </w:r>
      <w:r>
        <w:t xml:space="preserve">Wisconsin got the same lean federal grant Ohio squandered — and put the</w:t>
      </w:r>
      <w:r>
        <w:t xml:space="preserve"> </w:t>
      </w:r>
      <w:r>
        <w:rPr>
          <w:i/>
        </w:rPr>
        <w:t xml:space="preserve">Attorney General</w:t>
      </w:r>
      <w:r>
        <w:t xml:space="preserve">, not the Governor, on the trustee board, the one officer most inclined to sue the state itself when it strayed.</w:t>
      </w:r>
    </w:p>
    <w:p>
      <w:pPr>
        <w:pStyle w:val="BodyText"/>
      </w:pPr>
      <w:r>
        <w:t xml:space="preserve">Wisconsin received exactly the federal text Ohio did: a single section-sixteen grant per township,</w:t>
      </w:r>
      <w:r>
        <w:t xml:space="preserve"> </w:t>
      </w:r>
      <w:r>
        <w:t xml:space="preserve">“</w:t>
      </w:r>
      <w:r>
        <w:t xml:space="preserve">for the use of schools,</w:t>
      </w:r>
      <w:r>
        <w:t xml:space="preserve">”</w:t>
      </w:r>
      <w:r>
        <w:t xml:space="preserve"> </w:t>
      </w:r>
      <w:r>
        <w:t xml:space="preserve">no trust language, no enforcement clause. Ohio depleted its endowment almost to nothing. Wisconsin built a Common School Fund now past $1.6 billion that distributes a record $73.5 million a year to school libraries. The federal floor was identical; the state architecture made the difference. (A note on the acreage: the section-16 grant covered close to one million acres, while the broader trust grant — school, university, normal, and agricultural funds combined — reached about four million; the two figures describe different things and should not be read as a contradiction.)</w:t>
      </w:r>
    </w:p>
    <w:p>
      <w:pPr>
        <w:pStyle w:val="BodyText"/>
      </w:pPr>
      <w:r>
        <w:t xml:space="preserve">The 1848 constitution did two structural things Ohio’s did not. Article X, § 2 made the fund’s principal irreducible — proceeds segregated, only income spent — so even when the lands were sold cheap in the 1850s, the</w:t>
      </w:r>
      <w:r>
        <w:t xml:space="preserve"> </w:t>
      </w:r>
      <w:r>
        <w:rPr>
          <w:i/>
        </w:rPr>
        <w:t xml:space="preserve">cash</w:t>
      </w:r>
      <w:r>
        <w:t xml:space="preserve"> </w:t>
      </w:r>
      <w:r>
        <w:t xml:space="preserve">was preserved. And Article X, § 7 named the trustees in the text itself and, unusually, gave the third seat to the Attorney General rather than the Governor. The implication was that fiduciary duty, not political will, would set the standard of care, with the state’s chief legal officer permanently at the table to enforce trust law against the state’s other branches. Over 175 years that choice has paid off repeatedly.</w:t>
      </w:r>
    </w:p>
    <w:p>
      <w:pPr>
        <w:pStyle w:val="BodyText"/>
      </w:pPr>
      <w:r>
        <w:t xml:space="preserve">It was needed early. The 1850s brought the</w:t>
      </w:r>
      <w:r>
        <w:t xml:space="preserve"> </w:t>
      </w:r>
      <w:r>
        <w:t xml:space="preserve">“</w:t>
      </w:r>
      <w:r>
        <w:t xml:space="preserve">Forty Thieves</w:t>
      </w:r>
      <w:r>
        <w:t xml:space="preserve">”</w:t>
      </w:r>
      <w:r>
        <w:t xml:space="preserve"> </w:t>
      </w:r>
      <w:r>
        <w:t xml:space="preserve">and Governor Barstow’s administration, and an 1856 committee found</w:t>
      </w:r>
      <w:r>
        <w:t xml:space="preserve"> </w:t>
      </w:r>
      <w:r>
        <w:t xml:space="preserve">“</w:t>
      </w:r>
      <w:r>
        <w:t xml:space="preserve">gross irregularity and perhaps fraud</w:t>
      </w:r>
      <w:r>
        <w:t xml:space="preserve">”</w:t>
      </w:r>
      <w:r>
        <w:t xml:space="preserve"> </w:t>
      </w:r>
      <w:r>
        <w:t xml:space="preserve">in school-land management. The spectacular bribery was railroad land, not school land, but the speculative climate sold school sections cheap. The fund survived because the constitution barred spending the principal. After 1871 the State Trust Fund Loan Program turned the cash corpus into a public-credit institution, lending to municipalities and school districts — without a single default in a century and a half, more than $1.1 billion in loans across FY2016–25 alone.</w:t>
      </w:r>
    </w:p>
    <w:p>
      <w:pPr>
        <w:pStyle w:val="BodyText"/>
      </w:pPr>
      <w:r>
        <w:t xml:space="preserve">But the loan program has a quieter face that the glowing version omits. The fund lends to local governments cheaply — a portfolio averaging roughly 3.7%, with older loans down at 2.5–3.5% — while the private-debt investments the fund could otherwise hold now pay 9 to 11%. The board’s own minutes note the opportunity cost: lending the children’s money cheap is a public good for borrowing towns, but it is a below-market return for the beneficiaries. Both things are true at once, and an honest ledger records both.</w:t>
      </w:r>
    </w:p>
    <w:p>
      <w:pPr>
        <w:pStyle w:val="BodyText"/>
      </w:pPr>
      <w:r>
        <w:rPr>
          <w:b/>
        </w:rPr>
        <w:t xml:space="preserve">Then→now:</w:t>
      </w:r>
      <w:r>
        <w:t xml:space="preserve"> </w:t>
      </w:r>
      <w:r>
        <w:t xml:space="preserve">A weak federal grant identical to Ohio’s → a $1.6-billion-plus fund and a record $73.5 million school-library distribution</w:t>
      </w:r>
      <w:r>
        <w:t xml:space="preserve"> </w:t>
      </w:r>
      <w:r>
        <w:rPr>
          <w:rStyle w:val="VerbatimChar"/>
        </w:rPr>
        <w:t xml:space="preserve">[AS OF Aug. 2025]</w:t>
      </w:r>
      <w:r>
        <w:t xml:space="preserve"> </w:t>
      </w:r>
      <w:r>
        <w:rPr>
          <w:rStyle w:val="VerbatimChar"/>
        </w:rPr>
        <w:t xml:space="preserve">[VERIFY]</w:t>
      </w:r>
      <w:r>
        <w:t xml:space="preserve">.</w:t>
      </w:r>
    </w:p>
    <w:p>
      <w:pPr>
        <w:pStyle w:val="BodyText"/>
      </w:pPr>
      <w:r>
        <w:rPr>
          <w:b/>
        </w:rPr>
        <w:t xml:space="preserve">Lesson:</w:t>
      </w:r>
      <w:r>
        <w:t xml:space="preserve"> </w:t>
      </w:r>
      <w:r>
        <w:t xml:space="preserve">Design beats endowment. An irreducible-principal clause, the Attorney General on the board, and trustees who behave like trustees can turn a lean federal grant into a billion-dollar fund — though</w:t>
      </w:r>
      <w:r>
        <w:t xml:space="preserve"> </w:t>
      </w:r>
      <w:r>
        <w:t xml:space="preserve">“</w:t>
      </w:r>
      <w:r>
        <w:t xml:space="preserve">cheap loans to towns</w:t>
      </w:r>
      <w:r>
        <w:t xml:space="preserve">”</w:t>
      </w:r>
      <w:r>
        <w:t xml:space="preserve"> </w:t>
      </w:r>
      <w:r>
        <w:t xml:space="preserve">is also</w:t>
      </w:r>
      <w:r>
        <w:t xml:space="preserve"> </w:t>
      </w:r>
      <w:r>
        <w:t xml:space="preserve">“</w:t>
      </w:r>
      <w:r>
        <w:t xml:space="preserve">below-market returns to children,</w:t>
      </w:r>
      <w:r>
        <w:t xml:space="preserve">”</w:t>
      </w:r>
      <w:r>
        <w:t xml:space="preserve"> </w:t>
      </w:r>
      <w:r>
        <w:t xml:space="preserve">and the honest clerk notes the cost. (See Ch. 4,</w:t>
      </w:r>
      <w:r>
        <w:t xml:space="preserve"> </w:t>
      </w:r>
      <w:r>
        <w:t xml:space="preserve">“</w:t>
      </w:r>
      <w:r>
        <w:t xml:space="preserve">Kept &amp; Rebuilt.</w:t>
      </w:r>
      <w:r>
        <w:t xml:space="preserve">”</w:t>
      </w:r>
      <w:r>
        <w:t xml:space="preserve">)</w:t>
      </w:r>
    </w:p>
    <w:p>
      <w:pPr>
        <w:pStyle w:val="BodyText"/>
      </w:pPr>
      <w:r>
        <w:rPr>
          <w:i/>
        </w:rPr>
        <w:t xml:space="preserve">Sources/notes:</w:t>
      </w:r>
      <w:r>
        <w:t xml:space="preserve"> </w:t>
      </w:r>
      <w:r>
        <w:t xml:space="preserve">Enabling Act of Aug. 6, 1846, 9 Stat. 56; admission Act of May 29, 1848; Wis. Const. art. X §§ 2, 7, 8; State Trust Fund Loan Program (1871);</w:t>
      </w:r>
      <w:r>
        <w:t xml:space="preserve"> </w:t>
      </w:r>
      <w:r>
        <w:rPr>
          <w:i/>
        </w:rPr>
        <w:t xml:space="preserve">State ex rel. Commissioners of Public Lands v. Anderson</w:t>
      </w:r>
      <w:r>
        <w:t xml:space="preserve"> </w:t>
      </w:r>
      <w:r>
        <w:t xml:space="preserve">(1973); BCPL Common School Fund reports.</w:t>
      </w:r>
      <w:r>
        <w:t xml:space="preserve"> </w:t>
      </w:r>
      <w:r>
        <w:rPr>
          <w:b/>
        </w:rPr>
        <w:t xml:space="preserve">Verification note (Batch3):</w:t>
      </w:r>
      <w:r>
        <w:t xml:space="preserve"> </w:t>
      </w:r>
      <w:r>
        <w:t xml:space="preserve">Wisconsin received</w:t>
      </w:r>
      <w:r>
        <w:t xml:space="preserve"> </w:t>
      </w:r>
      <w:r>
        <w:rPr>
          <w:b/>
        </w:rPr>
        <w:t xml:space="preserve">ONE section (16 only)</w:t>
      </w:r>
      <w:r>
        <w:t xml:space="preserve"> </w:t>
      </w:r>
      <w:r>
        <w:t xml:space="preserve">— the v1.3 header’s</w:t>
      </w:r>
      <w:r>
        <w:t xml:space="preserve"> </w:t>
      </w:r>
      <w:r>
        <w:t xml:space="preserve">“</w:t>
      </w:r>
      <w:r>
        <w:t xml:space="preserve">sections 16 and 36</w:t>
      </w:r>
      <w:r>
        <w:t xml:space="preserve">”</w:t>
      </w:r>
      <w:r>
        <w:t xml:space="preserve"> </w:t>
      </w:r>
      <w:r>
        <w:t xml:space="preserve">was the worst error in its batch; corrected. The ~1M (§16) vs ~4M (all trust lands) acreage reconciled. The cheap-loan / opportunity-cost critique (≈3.7% vs 9–11%) added per Margaret’s flag — the manuscript had been one-sidedly glowing.</w:t>
      </w:r>
    </w:p>
    <w:p>
      <w:r>
        <w:pict>
          <v:rect style="width:0;height:1.5pt" o:hralign="center" o:hrstd="t" o:hr="t"/>
        </w:pict>
      </w:r>
    </w:p>
    <w:p>
      <w:pPr>
        <w:pStyle w:val="Heading2"/>
      </w:pPr>
      <w:bookmarkStart w:id="224" w:name="Xa0347788bd507684c95e67ec7f84bfd05604a5b"/>
      <w:r>
        <w:t xml:space="preserve">Wyoming — The Modest Acreage That Geology Made Rich</w:t>
      </w:r>
      <w:bookmarkEnd w:id="224"/>
    </w:p>
    <w:p>
      <w:pPr>
        <w:pStyle w:val="FirstParagraph"/>
      </w:pPr>
      <w:r>
        <w:rPr>
          <w:i/>
        </w:rPr>
        <w:t xml:space="preserve">Admitted 1890 · Grant: 2 sections (16 &amp; 36), ~3.47 million acres · ~3.5 million surface acres retained today, plus ~3.9 million mineral acres · Common School Permanent Land Fund ≈ $4.9 billion</w:t>
      </w:r>
      <w:r>
        <w:rPr>
          <w:i/>
        </w:rPr>
        <w:t xml:space="preserve"> </w:t>
      </w:r>
      <w:r>
        <w:rPr>
          <w:rStyle w:val="VerbatimChar"/>
          <w:i/>
        </w:rPr>
        <w:t xml:space="preserve">[AS OF the 2023 ACFR]</w:t>
      </w:r>
      <w:r>
        <w:rPr>
          <w:i/>
        </w:rPr>
        <w:t xml:space="preserve"> </w:t>
      </w:r>
      <w:r>
        <w:rPr>
          <w:rStyle w:val="VerbatimChar"/>
          <w:i/>
        </w:rPr>
        <w:t xml:space="preserve">[VERIFY]</w:t>
      </w:r>
      <w:r>
        <w:rPr>
          <w:i/>
        </w:rPr>
        <w:t xml:space="preserve"> </w:t>
      </w:r>
      <w:r>
        <w:rPr>
          <w:i/>
        </w:rPr>
        <w:t xml:space="preserve">· Trustee: five-member ex-officio Board of Land Commissioners · Verdict: Kept faith.</w:t>
      </w:r>
    </w:p>
    <w:p>
      <w:pPr>
        <w:pStyle w:val="BodyText"/>
      </w:pPr>
      <w:r>
        <w:rPr>
          <w:b/>
        </w:rPr>
        <w:t xml:space="preserve">Telling fact:</w:t>
      </w:r>
      <w:r>
        <w:t xml:space="preserve"> </w:t>
      </w:r>
      <w:r>
        <w:t xml:space="preserve">Wyoming still holds essentially all the school land it got in 1890 — and because oil, gas, coal, and trona sit under it, that modest acreage funds one of the largest school endowments in the country.</w:t>
      </w:r>
    </w:p>
    <w:p>
      <w:pPr>
        <w:pStyle w:val="BodyText"/>
      </w:pPr>
      <w:r>
        <w:t xml:space="preserve">Wyoming is the near-inverse of Oregon. Oregon’s once-large endowment was hauled into private hands and shrank to a fraction of its grant; Wyoming kept almost all of its 3.47 million acres and, on the strength of what lies beneath them, grew a Common School Permanent Land Fund of roughly $4.9 billion. The federal Admission Act of 1890 was purposive, not fiduciary — the doubled section-16-and-36 grant</w:t>
      </w:r>
      <w:r>
        <w:t xml:space="preserve"> </w:t>
      </w:r>
      <w:r>
        <w:t xml:space="preserve">“</w:t>
      </w:r>
      <w:r>
        <w:t xml:space="preserve">for the support of common schools,</w:t>
      </w:r>
      <w:r>
        <w:t xml:space="preserve">”</w:t>
      </w:r>
      <w:r>
        <w:t xml:space="preserve"> </w:t>
      </w:r>
      <w:r>
        <w:t xml:space="preserve">but no express</w:t>
      </w:r>
      <w:r>
        <w:t xml:space="preserve"> </w:t>
      </w:r>
      <w:r>
        <w:t xml:space="preserve">“</w:t>
      </w:r>
      <w:r>
        <w:t xml:space="preserve">in trust</w:t>
      </w:r>
      <w:r>
        <w:t xml:space="preserve">”</w:t>
      </w:r>
      <w:r>
        <w:t xml:space="preserve"> </w:t>
      </w:r>
      <w:r>
        <w:t xml:space="preserve">language. The architectural weight, as in Oregon, lived in the state constitution, ratified eight months before Congress accepted it.</w:t>
      </w:r>
    </w:p>
    <w:p>
      <w:pPr>
        <w:pStyle w:val="BodyText"/>
      </w:pPr>
      <w:r>
        <w:t xml:space="preserve">Two provisions carry the load. Article 7, § 6 declares the public school fund</w:t>
      </w:r>
      <w:r>
        <w:t xml:space="preserve"> </w:t>
      </w:r>
      <w:r>
        <w:t xml:space="preserve">“</w:t>
      </w:r>
      <w:r>
        <w:t xml:space="preserve">forever inviolate</w:t>
      </w:r>
      <w:r>
        <w:t xml:space="preserve">”</w:t>
      </w:r>
      <w:r>
        <w:t xml:space="preserve"> </w:t>
      </w:r>
      <w:r>
        <w:t xml:space="preserve">and adds Wyoming’s most distinctive sentence: the state pledges to</w:t>
      </w:r>
      <w:r>
        <w:t xml:space="preserve"> </w:t>
      </w:r>
      <w:r>
        <w:t xml:space="preserve">“</w:t>
      </w:r>
      <w:r>
        <w:t xml:space="preserve">make good any losses</w:t>
      </w:r>
      <w:r>
        <w:t xml:space="preserve">”</w:t>
      </w:r>
      <w:r>
        <w:t xml:space="preserve"> </w:t>
      </w:r>
      <w:r>
        <w:t xml:space="preserve">to the fund — a state-treasury backstop stronger than Oregon’s or Colorado’s. And Article 18, § 3 puts the trust in the hands of a five-member ex-officio board: the Governor, Secretary of State, Treasurer, Auditor, and Superintendent of Public Instruction, all statewide-elected. Where Oregon used three officers, Wyoming used five, broadening the political accountability the framers were betting on as the enforcement mechanism.</w:t>
      </w:r>
    </w:p>
    <w:p>
      <w:pPr>
        <w:pStyle w:val="BodyText"/>
      </w:pPr>
      <w:r>
        <w:t xml:space="preserve">Wyoming’s trust jurisprudence is narrower than its architecture suggests. The leading school case, the</w:t>
      </w:r>
      <w:r>
        <w:t xml:space="preserve"> </w:t>
      </w:r>
      <w:r>
        <w:rPr>
          <w:i/>
        </w:rPr>
        <w:t xml:space="preserve">Campbell County</w:t>
      </w:r>
      <w:r>
        <w:t xml:space="preserve"> </w:t>
      </w:r>
      <w:r>
        <w:t xml:space="preserve">adequacy line (1995–2008), runs under the education clause, not the trust clause. And on the land side,</w:t>
      </w:r>
      <w:r>
        <w:t xml:space="preserve"> </w:t>
      </w:r>
      <w:r>
        <w:rPr>
          <w:i/>
        </w:rPr>
        <w:t xml:space="preserve">Riedel v. Anderson</w:t>
      </w:r>
      <w:r>
        <w:t xml:space="preserve"> </w:t>
      </w:r>
      <w:r>
        <w:t xml:space="preserve">(2003) held that neither the Admission Act nor the constitution created an express trust</w:t>
      </w:r>
      <w:r>
        <w:t xml:space="preserve"> </w:t>
      </w:r>
      <w:r>
        <w:rPr>
          <w:i/>
        </w:rPr>
        <w:t xml:space="preserve">in the school lands themselves</w:t>
      </w:r>
      <w:r>
        <w:t xml:space="preserve"> </w:t>
      </w:r>
      <w:r>
        <w:t xml:space="preserve">— the land-side trust is statutory, which a legislature can reshape in ways an express constitutional trust cannot. Its companion case,</w:t>
      </w:r>
      <w:r>
        <w:t xml:space="preserve"> </w:t>
      </w:r>
      <w:r>
        <w:rPr>
          <w:i/>
        </w:rPr>
        <w:t xml:space="preserve">Merbanco</w:t>
      </w:r>
      <w:r>
        <w:t xml:space="preserve">, held that Article 18 requires public auction for</w:t>
      </w:r>
      <w:r>
        <w:t xml:space="preserve"> </w:t>
      </w:r>
      <w:r>
        <w:rPr>
          <w:i/>
        </w:rPr>
        <w:t xml:space="preserve">sales</w:t>
      </w:r>
      <w:r>
        <w:t xml:space="preserve"> </w:t>
      </w:r>
      <w:r>
        <w:t xml:space="preserve">of school land but not for value-for-value</w:t>
      </w:r>
      <w:r>
        <w:t xml:space="preserve"> </w:t>
      </w:r>
      <w:r>
        <w:rPr>
          <w:i/>
        </w:rPr>
        <w:t xml:space="preserve">exchanges</w:t>
      </w:r>
      <w:r>
        <w:t xml:space="preserve"> </w:t>
      </w:r>
      <w:r>
        <w:t xml:space="preserve">— the Teton Village section could be swapped without auction. The courts use trust language while bounding its operational bite.</w:t>
      </w:r>
    </w:p>
    <w:p>
      <w:pPr>
        <w:pStyle w:val="BodyText"/>
      </w:pPr>
      <w:r>
        <w:t xml:space="preserve">The fund is best understood through the rock. Against a 3.5-million-acre surface base sit 3.9 million mineral acres, and severance and royalty revenue — not land sales — built the $4.9 billion corpus. (A caution that matters: this is the Common School Permanent Land Fund, the school trust; it is easy to confuse with the separate Permanent Mineral Trust Fund, a severance-tax fund that is</w:t>
      </w:r>
      <w:r>
        <w:t xml:space="preserve"> </w:t>
      </w:r>
      <w:r>
        <w:rPr>
          <w:i/>
        </w:rPr>
        <w:t xml:space="preserve">not</w:t>
      </w:r>
      <w:r>
        <w:t xml:space="preserve"> </w:t>
      </w:r>
      <w:r>
        <w:t xml:space="preserve">school-trust money.) Modern fights are governance fights: the 2022–25 Teton County permit sequence, in which the supreme court held the county could not enforce its land-use rules against state-land permittees; and the 2025–26 Pronghorn/Sidewinder wind-lease controversy, in which three of the five board members voted to begin canceling leases the board had earlier granted, over the Governor’s and Treasurer’s dissents. That 3-2 public vote is, for better or worse, the five-member elected board working exactly as the 1889 framers designed it to.</w:t>
      </w:r>
    </w:p>
    <w:p>
      <w:pPr>
        <w:pStyle w:val="BodyText"/>
      </w:pPr>
      <w:r>
        <w:rPr>
          <w:b/>
        </w:rPr>
        <w:t xml:space="preserve">Then→now:</w:t>
      </w:r>
      <w:r>
        <w:t xml:space="preserve"> </w:t>
      </w:r>
      <w:r>
        <w:t xml:space="preserve">A modest 3.47-million-acre grant, almost entirely retained → a ~$4.9 billion mineral-driven endowment</w:t>
      </w:r>
      <w:r>
        <w:t xml:space="preserve"> </w:t>
      </w:r>
      <w:r>
        <w:rPr>
          <w:rStyle w:val="VerbatimChar"/>
        </w:rPr>
        <w:t xml:space="preserve">[AS OF the 2023 ACFR]</w:t>
      </w:r>
      <w:r>
        <w:t xml:space="preserve"> </w:t>
      </w:r>
      <w:r>
        <w:rPr>
          <w:rStyle w:val="VerbatimChar"/>
        </w:rPr>
        <w:t xml:space="preserve">[VERIFY]</w:t>
      </w:r>
      <w:r>
        <w:t xml:space="preserve">.</w:t>
      </w:r>
    </w:p>
    <w:p>
      <w:pPr>
        <w:pStyle w:val="BodyText"/>
      </w:pPr>
      <w:r>
        <w:rPr>
          <w:b/>
        </w:rPr>
        <w:t xml:space="preserve">Lesson:</w:t>
      </w:r>
      <w:r>
        <w:t xml:space="preserve"> </w:t>
      </w:r>
      <w:r>
        <w:t xml:space="preserve">Retention plus a state-treasury guaranty plus geology can outperform a much larger acreage that was sold off — but</w:t>
      </w:r>
      <w:r>
        <w:t xml:space="preserve"> </w:t>
      </w:r>
      <w:r>
        <w:rPr>
          <w:i/>
        </w:rPr>
        <w:t xml:space="preserve">Riedel</w:t>
      </w:r>
      <w:r>
        <w:t xml:space="preserve">’s statutory-trust narrowing is a reminder that the land-side protection is only as strong as the legislature leaves it. (See Ch. 4,</w:t>
      </w:r>
      <w:r>
        <w:t xml:space="preserve"> </w:t>
      </w:r>
      <w:r>
        <w:t xml:space="preserve">“</w:t>
      </w:r>
      <w:r>
        <w:t xml:space="preserve">Kept &amp; Rebuilt.</w:t>
      </w:r>
      <w:r>
        <w:t xml:space="preserve">”</w:t>
      </w:r>
      <w:r>
        <w:t xml:space="preserve">)</w:t>
      </w:r>
    </w:p>
    <w:p>
      <w:pPr>
        <w:pStyle w:val="BodyText"/>
      </w:pPr>
      <w:r>
        <w:rPr>
          <w:i/>
        </w:rPr>
        <w:t xml:space="preserve">Sources/notes:</w:t>
      </w:r>
      <w:r>
        <w:t xml:space="preserve"> </w:t>
      </w:r>
      <w:r>
        <w:t xml:space="preserve">Wyoming Admission Act of July 10, 1890, 26 Stat. 222; Wyo. Const. art. 7 § 6, art. 18 § 3;</w:t>
      </w:r>
      <w:r>
        <w:t xml:space="preserve"> </w:t>
      </w:r>
      <w:r>
        <w:rPr>
          <w:i/>
        </w:rPr>
        <w:t xml:space="preserve">Riedel v. Anderson</w:t>
      </w:r>
      <w:r>
        <w:t xml:space="preserve"> </w:t>
      </w:r>
      <w:r>
        <w:t xml:space="preserve">(2003);</w:t>
      </w:r>
      <w:r>
        <w:t xml:space="preserve"> </w:t>
      </w:r>
      <w:r>
        <w:rPr>
          <w:i/>
        </w:rPr>
        <w:t xml:space="preserve">Merbanco</w:t>
      </w:r>
      <w:r>
        <w:t xml:space="preserve"> </w:t>
      </w:r>
      <w:r>
        <w:t xml:space="preserve">(2003);</w:t>
      </w:r>
      <w:r>
        <w:t xml:space="preserve"> </w:t>
      </w:r>
      <w:r>
        <w:rPr>
          <w:i/>
        </w:rPr>
        <w:t xml:space="preserve">Teton County v. State</w:t>
      </w:r>
      <w:r>
        <w:t xml:space="preserve"> </w:t>
      </w:r>
      <w:r>
        <w:t xml:space="preserve">(2025 WY 48); Wyoming State Treasurer / 2023 ACFR (fund ≈$4.9B).</w:t>
      </w:r>
      <w:r>
        <w:t xml:space="preserve"> </w:t>
      </w:r>
      <w:r>
        <w:rPr>
          <w:b/>
        </w:rPr>
        <w:t xml:space="preserve">Verification note (Batch5):</w:t>
      </w:r>
      <w:r>
        <w:t xml:space="preserve"> </w:t>
      </w:r>
      <w:r>
        <w:t xml:space="preserve">Wyoming’s</w:t>
      </w:r>
      <w:r>
        <w:t xml:space="preserve"> </w:t>
      </w:r>
      <w:r>
        <w:t xml:space="preserve">“</w:t>
      </w:r>
      <w:r>
        <w:t xml:space="preserve">most per student</w:t>
      </w:r>
      <w:r>
        <w:t xml:space="preserve">”</w:t>
      </w:r>
      <w:r>
        <w:t xml:space="preserve"> </w:t>
      </w:r>
      <w:r>
        <w:t xml:space="preserve">framing is plausible but the exact ranking is unverified — softened to</w:t>
      </w:r>
      <w:r>
        <w:t xml:space="preserve"> </w:t>
      </w:r>
      <w:r>
        <w:t xml:space="preserve">“</w:t>
      </w:r>
      <w:r>
        <w:t xml:space="preserve">one of the largest</w:t>
      </w:r>
      <w:r>
        <w:t xml:space="preserve">”</w:t>
      </w:r>
      <w:r>
        <w:t xml:space="preserve"> </w:t>
      </w:r>
      <w:r>
        <w:t xml:space="preserve">/</w:t>
      </w:r>
      <w:r>
        <w:t xml:space="preserve"> </w:t>
      </w:r>
      <w:r>
        <w:t xml:space="preserve">“</w:t>
      </w:r>
      <w:r>
        <w:t xml:space="preserve">modest base.</w:t>
      </w:r>
      <w:r>
        <w:t xml:space="preserve">”</w:t>
      </w:r>
      <w:r>
        <w:t xml:space="preserve"> </w:t>
      </w:r>
      <w:r>
        <w:t xml:space="preserve">Common School Permanent Land Fund kept distinct from the Permanent Mineral Trust Fund.</w:t>
      </w:r>
    </w:p>
    <w:p>
      <w:r>
        <w:pict>
          <v:rect style="width:0;height:1.5pt" o:hralign="center" o:hrstd="t" o:hr="t"/>
        </w:pic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Schools of the Republic · Volume I · Pre-publication draft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John Adams,</w:t>
      </w:r>
      <w:r>
        <w:t xml:space="preserve"> </w:t>
      </w:r>
      <w:r>
        <w:rPr>
          <w:i/>
        </w:rPr>
        <w:t xml:space="preserve">Thoughts on Government</w:t>
      </w:r>
      <w:r>
        <w:t xml:space="preserve"> </w:t>
      </w:r>
      <w:r>
        <w:t xml:space="preserve">(April 1776). Founders Online, National Archives.</w:t>
      </w:r>
    </w:p>
  </w:footnote>
  <w:footnote w:id="24">
    <w:p>
      <w:pPr>
        <w:pStyle w:val="FootnoteText"/>
      </w:pPr>
      <w:r>
        <w:rPr>
          <w:rStyle w:val="FootnoteReference"/>
        </w:rPr>
        <w:footnoteRef/>
      </w:r>
      <w:r>
        <w:t xml:space="preserve"> </w:t>
      </w:r>
      <w:r>
        <w:t xml:space="preserve">Thomas Jefferson to James Madison, Dec. 20, 1787. Founders Online, National Archives.</w:t>
      </w:r>
    </w:p>
  </w:footnote>
  <w:footnote w:id="25">
    <w:p>
      <w:pPr>
        <w:pStyle w:val="FootnoteText"/>
      </w:pPr>
      <w:r>
        <w:rPr>
          <w:rStyle w:val="FootnoteReference"/>
        </w:rPr>
        <w:footnoteRef/>
      </w:r>
      <w:r>
        <w:t xml:space="preserve"> </w:t>
      </w:r>
      <w:r>
        <w:t xml:space="preserve">James Madison to William T. Barry, Aug. 4, 1822. Founders Online, National Archives. The fuller passage continues:</w:t>
      </w:r>
      <w:r>
        <w:t xml:space="preserve"> </w:t>
      </w:r>
      <w:r>
        <w:t xml:space="preserve">“</w:t>
      </w:r>
      <w:r>
        <w:t xml:space="preserve">Knowledge will forever govern ignorance: And a people who mean to be their own Governors, must arm themselves with the power which knowledge gives.</w:t>
      </w:r>
      <w:r>
        <w:t xml:space="preserve">”</w:t>
      </w:r>
    </w:p>
  </w:footnote>
  <w:footnote w:id="27">
    <w:p>
      <w:pPr>
        <w:pStyle w:val="FootnoteText"/>
      </w:pPr>
      <w:r>
        <w:rPr>
          <w:rStyle w:val="FootnoteReference"/>
        </w:rPr>
        <w:footnoteRef/>
      </w:r>
      <w:r>
        <w:t xml:space="preserve"> </w:t>
      </w:r>
      <w:r>
        <w:t xml:space="preserve">Northwest Ordinance, art. III (July 13, 1787). Drafted principally by Nathan Dane, with Rufus King’s anti-slavery contribution. National Archives, Northwest Ordinance milestone document. The provision is hortatory: it granted no land and created no school sections.</w:t>
      </w:r>
    </w:p>
  </w:footnote>
  <w:footnote w:id="28">
    <w:p>
      <w:pPr>
        <w:pStyle w:val="FootnoteText"/>
      </w:pPr>
      <w:r>
        <w:rPr>
          <w:rStyle w:val="FootnoteReference"/>
        </w:rPr>
        <w:footnoteRef/>
      </w:r>
      <w:r>
        <w:t xml:space="preserve"> </w:t>
      </w:r>
      <w:r>
        <w:t xml:space="preserve">Land Ordinance of May 20, 1785, reserving</w:t>
      </w:r>
      <w:r>
        <w:t xml:space="preserve"> </w:t>
      </w:r>
      <w:r>
        <w:t xml:space="preserve">“</w:t>
      </w:r>
      <w:r>
        <w:t xml:space="preserve">lot No. 16 of every township, for the maintenance of public schools within the said township.</w:t>
      </w:r>
      <w:r>
        <w:t xml:space="preserve">”</w:t>
      </w:r>
      <w:r>
        <w:t xml:space="preserve"> </w:t>
      </w:r>
      <w:r>
        <w:t xml:space="preserve">Journals of the Continental Congress, vol. 28; primary-document transcription, Encyclopedia Virginia. The committee reporting the ordinance was led by William Grayson of Virginia; see Journals of the Continental Congress, vol. 28, and the Grayson–Madison correspondence, Founders Online (Madison Papers, May 1, 1785). On the rectangular survey and the larger context, see Peter S. Onuf,</w:t>
      </w:r>
      <w:r>
        <w:t xml:space="preserve"> </w:t>
      </w:r>
      <w:r>
        <w:rPr>
          <w:i/>
        </w:rPr>
        <w:t xml:space="preserve">Statehood and Union: A History of the Northwest Ordinance</w:t>
      </w:r>
      <w:r>
        <w:t xml:space="preserve"> </w:t>
      </w:r>
      <w:r>
        <w:t xml:space="preserve">(Indiana Univ. Press, 1987), chs. 2–3.</w:t>
      </w:r>
    </w:p>
  </w:footnote>
  <w:footnote w:id="29">
    <w:p>
      <w:pPr>
        <w:pStyle w:val="FootnoteText"/>
      </w:pPr>
      <w:r>
        <w:rPr>
          <w:rStyle w:val="FootnoteReference"/>
        </w:rPr>
        <w:footnoteRef/>
      </w:r>
      <w:r>
        <w:t xml:space="preserve"> </w:t>
      </w:r>
      <w:r>
        <w:t xml:space="preserve">Ordinance of 1784, adopted April 23, 1784; Jefferson chaired the three-member committee (with David Howell of Rhode Island and Jeremiah Townley Chase of Maryland). Founders Online,</w:t>
      </w:r>
      <w:r>
        <w:t xml:space="preserve"> </w:t>
      </w:r>
      <w:r>
        <w:t xml:space="preserve">“</w:t>
      </w:r>
      <w:r>
        <w:t xml:space="preserve">V. The Ordinance of 1784, 23 April 1784</w:t>
      </w:r>
      <w:r>
        <w:t xml:space="preserve">”</w:t>
      </w:r>
      <w:r>
        <w:t xml:space="preserve"> </w:t>
      </w:r>
      <w:r>
        <w:t xml:space="preserve">(Papers of Thomas Jefferson, vol. 6); Onuf,</w:t>
      </w:r>
      <w:r>
        <w:t xml:space="preserve"> </w:t>
      </w:r>
      <w:r>
        <w:rPr>
          <w:i/>
        </w:rPr>
        <w:t xml:space="preserve">Statehood and Union</w:t>
      </w:r>
      <w:r>
        <w:t xml:space="preserve">, ch. 2. Jefferson sailed for France in the summer of 1784 and was in Paris when the 1785 Land Ordinance was written.</w:t>
      </w:r>
    </w:p>
  </w:footnote>
  <w:footnote w:id="31">
    <w:p>
      <w:pPr>
        <w:pStyle w:val="FootnoteText"/>
      </w:pPr>
      <w:r>
        <w:rPr>
          <w:rStyle w:val="FootnoteReference"/>
        </w:rPr>
        <w:footnoteRef/>
      </w:r>
      <w:r>
        <w:t xml:space="preserve"> </w:t>
      </w:r>
      <w:r>
        <w:t xml:space="preserve">On the competing land-disposal policies — large blocks sold to speculators to retire war debt, versus the township grid with parcels for small freeholders and civic reservations — see Malcolm J. Rohrbough,</w:t>
      </w:r>
      <w:r>
        <w:t xml:space="preserve"> </w:t>
      </w:r>
      <w:r>
        <w:rPr>
          <w:i/>
        </w:rPr>
        <w:t xml:space="preserve">The Land Office Business</w:t>
      </w:r>
      <w:r>
        <w:t xml:space="preserve"> </w:t>
      </w:r>
      <w:r>
        <w:t xml:space="preserve">(1968), and Onuf,</w:t>
      </w:r>
      <w:r>
        <w:t xml:space="preserve"> </w:t>
      </w:r>
      <w:r>
        <w:rPr>
          <w:i/>
        </w:rPr>
        <w:t xml:space="preserve">Statehood and Union</w:t>
      </w:r>
      <w:r>
        <w:t xml:space="preserve">, pp. 40–60. The 1784–85 land debates were committee-level policy contests among state delegations, not a personal confrontation between Hamilton and Jefferson; Hamilton did not become Secretary of the Treasury until 1790. The</w:t>
      </w:r>
      <w:r>
        <w:t xml:space="preserve"> </w:t>
      </w:r>
      <w:r>
        <w:t xml:space="preserve">“</w:t>
      </w:r>
      <w:r>
        <w:t xml:space="preserve">Hamilton versus Jefferson</w:t>
      </w:r>
      <w:r>
        <w:t xml:space="preserve">”</w:t>
      </w:r>
      <w:r>
        <w:t xml:space="preserve"> </w:t>
      </w:r>
      <w:r>
        <w:t xml:space="preserve">framing common in popular accounts overstates a contest between policy schools.</w:t>
      </w:r>
    </w:p>
  </w:footnote>
  <w:footnote w:id="33">
    <w:p>
      <w:pPr>
        <w:pStyle w:val="FootnoteText"/>
      </w:pPr>
      <w:r>
        <w:rPr>
          <w:rStyle w:val="FootnoteReference"/>
        </w:rPr>
        <w:footnoteRef/>
      </w:r>
      <w:r>
        <w:t xml:space="preserve"> </w:t>
      </w:r>
      <w:r>
        <w:t xml:space="preserve">The motion to strike Jefferson’s anti-slavery article (moved by Richard Dobbs Spaight of North Carolina, seconded by Jacob Read of South Carolina) was voted on April 19, 1784. Under the Articles of Confederation each state cast one vote, a state needed at least two delegates present to vote, and seven of thirteen states had to concur. Ten states were present; six voted to keep the ban, three opposed (South Carolina, Maryland, Virginia), and North Carolina was divided and cast no vote. Journals of the Continental Congress, vol. 26; Jefferson to Madison, Apr. 25, 1784 (Papers of Thomas Jefferson, vol. 7); William G. Merkel,</w:t>
      </w:r>
      <w:r>
        <w:t xml:space="preserve"> </w:t>
      </w:r>
      <w:r>
        <w:t xml:space="preserve">“</w:t>
      </w:r>
      <w:r>
        <w:t xml:space="preserve">Jefferson’s Failed Anti-Slavery Proviso of 1784,</w:t>
      </w:r>
      <w:r>
        <w:t xml:space="preserve">”</w:t>
      </w:r>
      <w:r>
        <w:t xml:space="preserve"> </w:t>
      </w:r>
      <w:r>
        <w:rPr>
          <w:i/>
        </w:rPr>
        <w:t xml:space="preserve">Seton Hall Law Review</w:t>
      </w:r>
      <w:r>
        <w:t xml:space="preserve"> </w:t>
      </w:r>
      <w:r>
        <w:t xml:space="preserve">38 (2008). On New Jersey’s lost vote: Jefferson’s own letter to Madison records that</w:t>
      </w:r>
      <w:r>
        <w:t xml:space="preserve"> </w:t>
      </w:r>
      <w:r>
        <w:t xml:space="preserve">“</w:t>
      </w:r>
      <w:r>
        <w:t xml:space="preserve">Jersey would have been for it, but there were but two members, one of whom was sick in his chambers</w:t>
      </w:r>
      <w:r>
        <w:t xml:space="preserve">”</w:t>
      </w:r>
      <w:r>
        <w:t xml:space="preserve"> </w:t>
      </w:r>
      <w:r>
        <w:t xml:space="preserve">— the physician-delegate John Beatty. See also the Biographical Directory of the United States Congress, entry for John Beatty.</w:t>
      </w:r>
    </w:p>
  </w:footnote>
  <w:footnote w:id="34">
    <w:p>
      <w:pPr>
        <w:pStyle w:val="FootnoteText"/>
      </w:pPr>
      <w:r>
        <w:rPr>
          <w:rStyle w:val="FootnoteReference"/>
        </w:rPr>
        <w:footnoteRef/>
      </w:r>
      <w:r>
        <w:t xml:space="preserve"> </w:t>
      </w:r>
      <w:r>
        <w:t xml:space="preserve">Thomas Jefferson, Observations on Démeunier’s Article on the United States, written in Paris for the</w:t>
      </w:r>
      <w:r>
        <w:t xml:space="preserve"> </w:t>
      </w:r>
      <w:r>
        <w:rPr>
          <w:i/>
        </w:rPr>
        <w:t xml:space="preserve">Encyclopédie Méthodique</w:t>
      </w:r>
      <w:r>
        <w:t xml:space="preserve">, June 22, 1786, in</w:t>
      </w:r>
      <w:r>
        <w:t xml:space="preserve"> </w:t>
      </w:r>
      <w:r>
        <w:rPr>
          <w:i/>
        </w:rPr>
        <w:t xml:space="preserve">The Papers of Thomas Jefferson</w:t>
      </w:r>
      <w:r>
        <w:t xml:space="preserve">, vol. 10, p. 58 (Julian P. Boyd ed.). This is the authentic source of the</w:t>
      </w:r>
      <w:r>
        <w:t xml:space="preserve"> </w:t>
      </w:r>
      <w:r>
        <w:t xml:space="preserve">“</w:t>
      </w:r>
      <w:r>
        <w:t xml:space="preserve">fate of millions unborn</w:t>
      </w:r>
      <w:r>
        <w:t xml:space="preserve">”</w:t>
      </w:r>
      <w:r>
        <w:t xml:space="preserve"> </w:t>
      </w:r>
      <w:r>
        <w:t xml:space="preserve">passage; it is a 1786 retrospective written in France,</w:t>
      </w:r>
      <w:r>
        <w:t xml:space="preserve"> </w:t>
      </w:r>
      <w:r>
        <w:rPr>
          <w:i/>
        </w:rPr>
        <w:t xml:space="preserve">not</w:t>
      </w:r>
      <w:r>
        <w:t xml:space="preserve"> </w:t>
      </w:r>
      <w:r>
        <w:t xml:space="preserve">a contemporaneous 1784 letter, and should never be cited as one. Jefferson’s contemporaneous April 25, 1784 letter to Madison reports the loss in measured terms and contains no such language.</w:t>
      </w:r>
    </w:p>
  </w:footnote>
  <w:footnote w:id="36">
    <w:p>
      <w:pPr>
        <w:pStyle w:val="FootnoteText"/>
      </w:pPr>
      <w:r>
        <w:rPr>
          <w:rStyle w:val="FootnoteReference"/>
        </w:rPr>
        <w:footnoteRef/>
      </w:r>
      <w:r>
        <w:t xml:space="preserve"> </w:t>
      </w:r>
      <w:r>
        <w:t xml:space="preserve">On rate bills and the transition to free, tax-supported common schools, see Carl F. Kaestle,</w:t>
      </w:r>
      <w:r>
        <w:t xml:space="preserve"> </w:t>
      </w:r>
      <w:r>
        <w:rPr>
          <w:i/>
        </w:rPr>
        <w:t xml:space="preserve">Pillars of the Republic</w:t>
      </w:r>
      <w:r>
        <w:t xml:space="preserve"> </w:t>
      </w:r>
      <w:r>
        <w:t xml:space="preserve">(1983), and Claudia Goldin &amp; Lawrence F. Katz,</w:t>
      </w:r>
      <w:r>
        <w:t xml:space="preserve"> </w:t>
      </w:r>
      <w:r>
        <w:rPr>
          <w:i/>
        </w:rPr>
        <w:t xml:space="preserve">The Race Between Education and Technology</w:t>
      </w:r>
      <w:r>
        <w:t xml:space="preserve"> </w:t>
      </w:r>
      <w:r>
        <w:t xml:space="preserve">(2008), ch. 4. Rate bills were largely abolished between roughly 1850 and 1870 (New York abolished them in 1867) during the common-school movement led by Horace Mann in Massachusetts and Henry Barnard in Connecticut and Rhode Island.</w:t>
      </w:r>
    </w:p>
  </w:footnote>
  <w:footnote w:id="38">
    <w:p>
      <w:pPr>
        <w:pStyle w:val="FootnoteText"/>
      </w:pPr>
      <w:r>
        <w:rPr>
          <w:rStyle w:val="FootnoteReference"/>
        </w:rPr>
        <w:footnoteRef/>
      </w:r>
      <w:r>
        <w:t xml:space="preserve"> </w:t>
      </w:r>
      <w:r>
        <w:rPr>
          <w:i/>
        </w:rPr>
        <w:t xml:space="preserve">State ex rel. Ebke v. Board of Educational Lands &amp; Funds</w:t>
      </w:r>
      <w:r>
        <w:t xml:space="preserve">, 154 Neb. 244, 248–49, 47 N.W.2d 520, 524 (1951) (applying the private-trust standard of undivided loyalty to a state’s school-trust lands).</w:t>
      </w:r>
    </w:p>
  </w:footnote>
  <w:footnote w:id="39">
    <w:p>
      <w:pPr>
        <w:pStyle w:val="FootnoteText"/>
      </w:pPr>
      <w:r>
        <w:rPr>
          <w:rStyle w:val="FootnoteReference"/>
        </w:rPr>
        <w:footnoteRef/>
      </w:r>
      <w:r>
        <w:t xml:space="preserve"> </w:t>
      </w:r>
      <w:r>
        <w:rPr>
          <w:i/>
        </w:rPr>
        <w:t xml:space="preserve">Magruder v. Drury</w:t>
      </w:r>
      <w:r>
        <w:t xml:space="preserve">, 235 U.S. 106, 119 (1914) (Day, J.) (</w:t>
      </w:r>
      <w:r>
        <w:t xml:space="preserve">“</w:t>
      </w:r>
      <w:r>
        <w:t xml:space="preserve">It is a well-settled rule that a trustee can make no profit out of his trust.</w:t>
      </w:r>
      <w:r>
        <w:t xml:space="preserve">”</w:t>
      </w:r>
      <w:r>
        <w:t xml:space="preserve">).</w:t>
      </w:r>
    </w:p>
  </w:footnote>
  <w:footnote w:id="40">
    <w:p>
      <w:pPr>
        <w:pStyle w:val="FootnoteText"/>
      </w:pPr>
      <w:r>
        <w:rPr>
          <w:rStyle w:val="FootnoteReference"/>
        </w:rPr>
        <w:footnoteRef/>
      </w:r>
      <w:r>
        <w:t xml:space="preserve"> </w:t>
      </w:r>
      <w:r>
        <w:rPr>
          <w:i/>
        </w:rPr>
        <w:t xml:space="preserve">Meinhard v. Salmon</w:t>
      </w:r>
      <w:r>
        <w:t xml:space="preserve">, 249 N.Y. 458, 464, 164 N.E. 545, 546 (1928) (Cardozo, C.J.).</w:t>
      </w:r>
    </w:p>
  </w:footnote>
  <w:footnote w:id="41">
    <w:p>
      <w:pPr>
        <w:pStyle w:val="FootnoteText"/>
      </w:pPr>
      <w:r>
        <w:rPr>
          <w:rStyle w:val="FootnoteReference"/>
        </w:rPr>
        <w:footnoteRef/>
      </w:r>
      <w:r>
        <w:t xml:space="preserve"> </w:t>
      </w:r>
      <w:r>
        <w:rPr>
          <w:i/>
        </w:rPr>
        <w:t xml:space="preserve">Meinhard v. Salmon</w:t>
      </w:r>
      <w:r>
        <w:t xml:space="preserve">, 249 N.Y. at 464, 164 N.E. at 546.</w:t>
      </w:r>
    </w:p>
  </w:footnote>
  <w:footnote w:id="43">
    <w:p>
      <w:pPr>
        <w:pStyle w:val="FootnoteText"/>
      </w:pPr>
      <w:r>
        <w:rPr>
          <w:rStyle w:val="FootnoteReference"/>
        </w:rPr>
        <w:footnoteRef/>
      </w:r>
      <w:r>
        <w:t xml:space="preserve"> </w:t>
      </w:r>
      <w:r>
        <w:rPr>
          <w:i/>
        </w:rPr>
        <w:t xml:space="preserve">Cooper v. Roberts</w:t>
      </w:r>
      <w:r>
        <w:t xml:space="preserve">, 59 U.S. (18 How.) 173, 178 (1855) (describing</w:t>
      </w:r>
      <w:r>
        <w:t xml:space="preserve"> </w:t>
      </w:r>
      <w:r>
        <w:t xml:space="preserve">“</w:t>
      </w:r>
      <w:r>
        <w:t xml:space="preserve">the cherished policy of the government of the United States to promote the establishment and progress of common schools, and to reserve for their endowment the sixteenth section in each township of the public lands</w:t>
      </w:r>
      <w:r>
        <w:t xml:space="preserve">”</w:t>
      </w:r>
      <w:r>
        <w:t xml:space="preserve">). Whether the early, terser grants created a</w:t>
      </w:r>
      <w:r>
        <w:t xml:space="preserve"> </w:t>
      </w:r>
      <w:r>
        <w:rPr>
          <w:i/>
        </w:rPr>
        <w:t xml:space="preserve">judicially enforceable</w:t>
      </w:r>
      <w:r>
        <w:t xml:space="preserve"> </w:t>
      </w:r>
      <w:r>
        <w:t xml:space="preserve">trust — as opposed to an obligation the courts would not compel — is a separate question the book takes up in Chapters 3–5;</w:t>
      </w:r>
      <w:r>
        <w:t xml:space="preserve"> </w:t>
      </w:r>
      <w:r>
        <w:rPr>
          <w:i/>
        </w:rPr>
        <w:t xml:space="preserve">Cooper</w:t>
      </w:r>
      <w:r>
        <w:t xml:space="preserve"> </w:t>
      </w:r>
      <w:r>
        <w:t xml:space="preserve">recognizes the trust’s existence but, in the same breath, calls the State’s power over the land</w:t>
      </w:r>
      <w:r>
        <w:t xml:space="preserve"> </w:t>
      </w:r>
      <w:r>
        <w:t xml:space="preserve">“</w:t>
      </w:r>
      <w:r>
        <w:t xml:space="preserve">plenary and exclusive,</w:t>
      </w:r>
      <w:r>
        <w:t xml:space="preserve">”</w:t>
      </w:r>
      <w:r>
        <w:t xml:space="preserve"> </w:t>
      </w:r>
      <w:r>
        <w:t xml:space="preserve">which is exactly the tension later chapters trace. See</w:t>
      </w:r>
      <w:r>
        <w:t xml:space="preserve"> </w:t>
      </w:r>
      <w:r>
        <w:rPr>
          <w:i/>
        </w:rPr>
        <w:t xml:space="preserve">Existence_vs_Enforceability_Memo_2026-05-29</w:t>
      </w:r>
      <w:r>
        <w:t xml:space="preserve">.</w:t>
      </w:r>
    </w:p>
  </w:footnote>
  <w:footnote w:id="47">
    <w:p>
      <w:pPr>
        <w:pStyle w:val="FootnoteText"/>
      </w:pPr>
      <w:r>
        <w:rPr>
          <w:rStyle w:val="FootnoteReference"/>
        </w:rPr>
        <w:footnoteRef/>
      </w:r>
      <w:r>
        <w:t xml:space="preserve"> </w:t>
      </w:r>
      <w:r>
        <w:t xml:space="preserve">Texas Permanent School Fund Corporation,</w:t>
      </w:r>
      <w:r>
        <w:t xml:space="preserve"> </w:t>
      </w:r>
      <w:r>
        <w:rPr>
          <w:i/>
        </w:rPr>
        <w:t xml:space="preserve">Annual Comprehensive Financial Report</w:t>
      </w:r>
      <w:r>
        <w:t xml:space="preserve">, fiscal year ended Aug. 31, 2025, https://texaspsf.org/reports/ (FY2025 ACFR). The corpus moves with markets and should be refreshed to the latest audited figure at publication. The</w:t>
      </w:r>
      <w:r>
        <w:t xml:space="preserve"> </w:t>
      </w:r>
      <w:r>
        <w:t xml:space="preserve">“</w:t>
      </w:r>
      <w:r>
        <w:t xml:space="preserve">approximately sixty billion dollars</w:t>
      </w:r>
      <w:r>
        <w:t xml:space="preserve">”</w:t>
      </w:r>
      <w:r>
        <w:t xml:space="preserve"> </w:t>
      </w:r>
      <w:r>
        <w:t xml:space="preserve">figure reflects the</w:t>
      </w:r>
      <w:r>
        <w:t xml:space="preserve"> </w:t>
      </w:r>
      <w:r>
        <w:rPr>
          <w:b/>
        </w:rPr>
        <w:t xml:space="preserve">FY2025 audited net position of the combined Permanent School Fund — $60.6 billion</w:t>
      </w:r>
      <w:r>
        <w:t xml:space="preserve"> </w:t>
      </w:r>
      <w:r>
        <w:t xml:space="preserve">at fiscal year-end August 31, 2025 (the PSF investment assets managed by the Texas PSF Corporation plus the land and mineral assets managed by the General Land Office), confirmed against the Texas Education Agency’s Permanent School Fund Bond Guarantee Program disclosure (Feb. 26, 2026). Two related figures should not be confused with it: the PSF Corporation’s own fund-balance line reports a smaller sub-entity total and must not be quoted as the whole fund, and the program disclosures separately report a market value of total fund assets of roughly $65.7 billion at the same date (a market-value, not net-position, measure). PSF returned 8.2% for FY2025 per</w:t>
      </w:r>
      <w:r>
        <w:t xml:space="preserve"> </w:t>
      </w:r>
      <w:r>
        <w:rPr>
          <w:i/>
        </w:rPr>
        <w:t xml:space="preserve">Pensions &amp; Investments</w:t>
      </w:r>
      <w:r>
        <w:t xml:space="preserve">, https://www.pionline.com/institutional-investors/endowments-foundations/pi-texas-permanent-school-fund-2025-fiscal-year-return/.</w:t>
      </w:r>
    </w:p>
  </w:footnote>
  <w:footnote w:id="49">
    <w:p>
      <w:pPr>
        <w:pStyle w:val="FootnoteText"/>
      </w:pPr>
      <w:r>
        <w:rPr>
          <w:rStyle w:val="FootnoteReference"/>
        </w:rPr>
        <w:footnoteRef/>
      </w:r>
      <w:r>
        <w:t xml:space="preserve"> </w:t>
      </w:r>
      <w:r>
        <w:t xml:space="preserve">Act of Feb. 18, 1791, 1 Stat. 191 (admitting Vermont effective March 4, 1791).</w:t>
      </w:r>
    </w:p>
  </w:footnote>
  <w:footnote w:id="50">
    <w:p>
      <w:pPr>
        <w:pStyle w:val="FootnoteText"/>
      </w:pPr>
      <w:r>
        <w:rPr>
          <w:rStyle w:val="FootnoteReference"/>
        </w:rPr>
        <w:footnoteRef/>
      </w:r>
      <w:r>
        <w:t xml:space="preserve"> </w:t>
      </w:r>
      <w:r>
        <w:t xml:space="preserve">Act of Feb. 4, 1791, ch. 4, 1 Stat. 189 (admitting Kentucky effective June 1, 1792); Compact with Virginia (Dec. 18, 1789).</w:t>
      </w:r>
    </w:p>
  </w:footnote>
  <w:footnote w:id="51">
    <w:p>
      <w:pPr>
        <w:pStyle w:val="FootnoteText"/>
      </w:pPr>
      <w:r>
        <w:rPr>
          <w:rStyle w:val="FootnoteReference"/>
        </w:rPr>
        <w:footnoteRef/>
      </w:r>
      <w:r>
        <w:t xml:space="preserve"> </w:t>
      </w:r>
      <w:r>
        <w:t xml:space="preserve">Act of June 1, 1796, ch. 47, 1 Stat. 491 (admitting Tennessee); North Carolina Cession Act of Dec. 22, 1789, accepted by Act of May 26, 1790, 1 Stat. 123.</w:t>
      </w:r>
    </w:p>
  </w:footnote>
  <w:footnote w:id="52">
    <w:p>
      <w:pPr>
        <w:pStyle w:val="FootnoteText"/>
      </w:pPr>
      <w:r>
        <w:rPr>
          <w:rStyle w:val="FootnoteReference"/>
        </w:rPr>
        <w:footnoteRef/>
      </w:r>
      <w:r>
        <w:t xml:space="preserve"> </w:t>
      </w:r>
      <w:r>
        <w:t xml:space="preserve">Act of March 3, 1820, ch. 19, 3 Stat. 544.</w:t>
      </w:r>
    </w:p>
  </w:footnote>
  <w:footnote w:id="53">
    <w:p>
      <w:pPr>
        <w:pStyle w:val="FootnoteText"/>
      </w:pPr>
      <w:r>
        <w:rPr>
          <w:rStyle w:val="FootnoteReference"/>
        </w:rPr>
        <w:footnoteRef/>
      </w:r>
      <w:r>
        <w:t xml:space="preserve"> </w:t>
      </w:r>
      <w:r>
        <w:t xml:space="preserve">Joint Resolution for Annexing Texas to the United States, March 1, 1845, 5 Stat. 797.</w:t>
      </w:r>
    </w:p>
  </w:footnote>
  <w:footnote w:id="54">
    <w:p>
      <w:pPr>
        <w:pStyle w:val="FootnoteText"/>
      </w:pPr>
      <w:r>
        <w:rPr>
          <w:rStyle w:val="FootnoteReference"/>
        </w:rPr>
        <w:footnoteRef/>
      </w:r>
      <w:r>
        <w:t xml:space="preserve"> </w:t>
      </w:r>
      <w:r>
        <w:t xml:space="preserve">Act of Dec. 31, 1862, ch. 6, 12 Stat. 633; Proclamation of President Abraham Lincoln, April 20, 1863 (admitting West Virginia effective June 20, 1863).</w:t>
      </w:r>
    </w:p>
  </w:footnote>
  <w:footnote w:id="56">
    <w:p>
      <w:pPr>
        <w:pStyle w:val="FootnoteText"/>
      </w:pPr>
      <w:r>
        <w:rPr>
          <w:rStyle w:val="FootnoteReference"/>
        </w:rPr>
        <w:footnoteRef/>
      </w:r>
      <w:r>
        <w:t xml:space="preserve"> </w:t>
      </w:r>
      <w:r>
        <w:t xml:space="preserve">Vermont Constitution of 1777, ch. II, § XL.</w:t>
      </w:r>
    </w:p>
  </w:footnote>
  <w:footnote w:id="57">
    <w:p>
      <w:pPr>
        <w:pStyle w:val="FootnoteText"/>
      </w:pPr>
      <w:r>
        <w:rPr>
          <w:rStyle w:val="FootnoteReference"/>
        </w:rPr>
        <w:footnoteRef/>
      </w:r>
      <w:r>
        <w:t xml:space="preserve"> </w:t>
      </w:r>
      <w:r>
        <w:t xml:space="preserve">Vermont Constitution (1793, as amended), ch. II, § 68. The 1777 clause traces through the 1786 constitution to the current text.</w:t>
      </w:r>
    </w:p>
  </w:footnote>
  <w:footnote w:id="58">
    <w:p>
      <w:pPr>
        <w:pStyle w:val="FootnoteText"/>
      </w:pPr>
      <w:r>
        <w:rPr>
          <w:rStyle w:val="FootnoteReference"/>
        </w:rPr>
        <w:footnoteRef/>
      </w:r>
      <w:r>
        <w:t xml:space="preserve"> </w:t>
      </w:r>
      <w:r>
        <w:rPr>
          <w:i/>
        </w:rPr>
        <w:t xml:space="preserve">Galkin v. Town of Chester</w:t>
      </w:r>
      <w:r>
        <w:t xml:space="preserve">, 168 Vt. 82, 88–90, 716 A.2d 25 (1998);</w:t>
      </w:r>
      <w:r>
        <w:t xml:space="preserve"> </w:t>
      </w:r>
      <w:r>
        <w:rPr>
          <w:i/>
        </w:rPr>
        <w:t xml:space="preserve">Broughton v. Town of Charlotte</w:t>
      </w:r>
      <w:r>
        <w:t xml:space="preserve">, 356 A.2d 520, 522 (Vt. 1976) (describing the Wentworth-charter school-right reservation).</w:t>
      </w:r>
    </w:p>
  </w:footnote>
  <w:footnote w:id="59">
    <w:p>
      <w:pPr>
        <w:pStyle w:val="FootnoteText"/>
      </w:pPr>
      <w:r>
        <w:rPr>
          <w:rStyle w:val="FootnoteReference"/>
        </w:rPr>
        <w:footnoteRef/>
      </w:r>
      <w:r>
        <w:t xml:space="preserve"> </w:t>
      </w:r>
      <w:r>
        <w:t xml:space="preserve">Act of Feb. 18, 1791,</w:t>
      </w:r>
      <w:r>
        <w:t xml:space="preserve"> </w:t>
      </w:r>
      <w:r>
        <w:rPr>
          <w:i/>
        </w:rPr>
        <w:t xml:space="preserve">supra</w:t>
      </w:r>
      <w:r>
        <w:t xml:space="preserve"> </w:t>
      </w:r>
      <w:r>
        <w:t xml:space="preserve">note 2.</w:t>
      </w:r>
    </w:p>
  </w:footnote>
  <w:footnote w:id="60">
    <w:p>
      <w:pPr>
        <w:pStyle w:val="FootnoteText"/>
      </w:pPr>
      <w:r>
        <w:rPr>
          <w:rStyle w:val="FootnoteReference"/>
        </w:rPr>
        <w:footnoteRef/>
      </w:r>
      <w:r>
        <w:t xml:space="preserve"> </w:t>
      </w:r>
      <w:r>
        <w:t xml:space="preserve">24 V.S.A. ch. 65;</w:t>
      </w:r>
      <w:r>
        <w:t xml:space="preserve"> </w:t>
      </w:r>
      <w:r>
        <w:rPr>
          <w:i/>
        </w:rPr>
        <w:t xml:space="preserve">Mikell v. Town of Williston</w:t>
      </w:r>
      <w:r>
        <w:t xml:space="preserve">, 285 A.2d 713 (Vt. 1971);</w:t>
      </w:r>
      <w:r>
        <w:t xml:space="preserve"> </w:t>
      </w:r>
      <w:r>
        <w:rPr>
          <w:i/>
        </w:rPr>
        <w:t xml:space="preserve">Galkin</w:t>
      </w:r>
      <w:r>
        <w:t xml:space="preserve">, 168 Vt. at 88–90 (towns hold fee title to school lots).</w:t>
      </w:r>
    </w:p>
  </w:footnote>
  <w:footnote w:id="61">
    <w:p>
      <w:pPr>
        <w:pStyle w:val="FootnoteText"/>
      </w:pPr>
      <w:r>
        <w:rPr>
          <w:rStyle w:val="FootnoteReference"/>
        </w:rPr>
        <w:footnoteRef/>
      </w:r>
      <w:r>
        <w:t xml:space="preserve"> </w:t>
      </w:r>
      <w:r>
        <w:t xml:space="preserve">2018 Vermont Act No. 152, codified at 24 V.S.A. § 2409;</w:t>
      </w:r>
      <w:r>
        <w:t xml:space="preserve"> </w:t>
      </w:r>
      <w:r>
        <w:rPr>
          <w:i/>
        </w:rPr>
        <w:t xml:space="preserve">Pownal Center Community Church v. Town of Pownal</w:t>
      </w:r>
      <w:r>
        <w:t xml:space="preserve">, No. 25-CV-01511 (Vt. Super. Jan. 16, 2026). [VERIFY at publication — 2026 ruling.]</w:t>
      </w:r>
    </w:p>
  </w:footnote>
  <w:footnote w:id="62">
    <w:p>
      <w:pPr>
        <w:pStyle w:val="FootnoteText"/>
      </w:pPr>
      <w:r>
        <w:rPr>
          <w:rStyle w:val="FootnoteReference"/>
        </w:rPr>
        <w:footnoteRef/>
      </w:r>
      <w:r>
        <w:t xml:space="preserve"> </w:t>
      </w:r>
      <w:r>
        <w:t xml:space="preserve">Vermont’s modern K-12 schools are funded separately, through the statewide equalization system built after</w:t>
      </w:r>
      <w:r>
        <w:t xml:space="preserve"> </w:t>
      </w:r>
      <w:r>
        <w:rPr>
          <w:i/>
        </w:rPr>
        <w:t xml:space="preserve">Brigham v. State</w:t>
      </w:r>
      <w:r>
        <w:t xml:space="preserve">, 166 Vt. 246, 692 A.2d 384 (1997), which found reliance on local property taxes produced intolerable inequality (Acts 60 (1997) and 68 (2003)); the old town school rights survive alongside that system as a distinct inheritance.</w:t>
      </w:r>
    </w:p>
  </w:footnote>
  <w:footnote w:id="64">
    <w:p>
      <w:pPr>
        <w:pStyle w:val="FootnoteText"/>
      </w:pPr>
      <w:r>
        <w:rPr>
          <w:rStyle w:val="FootnoteReference"/>
        </w:rPr>
        <w:footnoteRef/>
      </w:r>
      <w:r>
        <w:t xml:space="preserve"> </w:t>
      </w:r>
      <w:r>
        <w:t xml:space="preserve">Act of Feb. 4, 1791, ch. 4, 1 Stat. 189,</w:t>
      </w:r>
      <w:r>
        <w:t xml:space="preserve"> </w:t>
      </w:r>
      <w:r>
        <w:rPr>
          <w:i/>
        </w:rPr>
        <w:t xml:space="preserve">supra</w:t>
      </w:r>
      <w:r>
        <w:t xml:space="preserve"> </w:t>
      </w:r>
      <w:r>
        <w:t xml:space="preserve">note 3.</w:t>
      </w:r>
    </w:p>
  </w:footnote>
  <w:footnote w:id="65">
    <w:p>
      <w:pPr>
        <w:pStyle w:val="FootnoteText"/>
      </w:pPr>
      <w:r>
        <w:rPr>
          <w:rStyle w:val="FootnoteReference"/>
        </w:rPr>
        <w:footnoteRef/>
      </w:r>
      <w:r>
        <w:t xml:space="preserve"> </w:t>
      </w:r>
      <w:r>
        <w:t xml:space="preserve">Compact with Virginia (Dec. 18, 1789),</w:t>
      </w:r>
      <w:r>
        <w:t xml:space="preserve"> </w:t>
      </w:r>
      <w:r>
        <w:rPr>
          <w:i/>
        </w:rPr>
        <w:t xml:space="preserve">supra</w:t>
      </w:r>
      <w:r>
        <w:t xml:space="preserve"> </w:t>
      </w:r>
      <w:r>
        <w:t xml:space="preserve">note 3.</w:t>
      </w:r>
    </w:p>
  </w:footnote>
  <w:footnote w:id="66">
    <w:p>
      <w:pPr>
        <w:pStyle w:val="FootnoteText"/>
      </w:pPr>
      <w:r>
        <w:rPr>
          <w:rStyle w:val="FootnoteReference"/>
        </w:rPr>
        <w:footnoteRef/>
      </w:r>
      <w:r>
        <w:t xml:space="preserve"> </w:t>
      </w:r>
      <w:r>
        <w:t xml:space="preserve">Deposit Act of June 23, 1836, ch. 115, 5 Stat. 52. The surplus was distributed to</w:t>
      </w:r>
      <w:r>
        <w:t xml:space="preserve"> </w:t>
      </w:r>
      <w:r>
        <w:rPr>
          <w:i/>
        </w:rPr>
        <w:t xml:space="preserve">every</w:t>
      </w:r>
      <w:r>
        <w:t xml:space="preserve"> </w:t>
      </w:r>
      <w:r>
        <w:t xml:space="preserve">state in proportion to its congressional representation; the dedication to schools was each state’s own choice.</w:t>
      </w:r>
    </w:p>
  </w:footnote>
  <w:footnote w:id="67">
    <w:p>
      <w:pPr>
        <w:pStyle w:val="FootnoteText"/>
      </w:pPr>
      <w:r>
        <w:rPr>
          <w:rStyle w:val="FootnoteReference"/>
        </w:rPr>
        <w:footnoteRef/>
      </w:r>
      <w:r>
        <w:t xml:space="preserve"> </w:t>
      </w:r>
      <w:r>
        <w:t xml:space="preserve">Kentucky Legislative Research Commission, Informational Bulletin 171; Kentucky Common School Fund and Board of Education established by Act of Feb. 23, 1838. [VERIFY — pin to primary: the $1,000,000 / $850,000 figures and the arrears are secondary-source only.]</w:t>
      </w:r>
    </w:p>
  </w:footnote>
  <w:footnote w:id="68">
    <w:p>
      <w:pPr>
        <w:pStyle w:val="FootnoteText"/>
      </w:pPr>
      <w:r>
        <w:rPr>
          <w:rStyle w:val="FootnoteReference"/>
        </w:rPr>
        <w:footnoteRef/>
      </w:r>
      <w:r>
        <w:t xml:space="preserve"> </w:t>
      </w:r>
      <w:r>
        <w:t xml:space="preserve">Ky. Const. §§ 183, 184.</w:t>
      </w:r>
    </w:p>
  </w:footnote>
  <w:footnote w:id="69">
    <w:p>
      <w:pPr>
        <w:pStyle w:val="FootnoteText"/>
      </w:pPr>
      <w:r>
        <w:rPr>
          <w:rStyle w:val="FootnoteReference"/>
        </w:rPr>
        <w:footnoteRef/>
      </w:r>
      <w:r>
        <w:t xml:space="preserve"> </w:t>
      </w:r>
      <w:r>
        <w:rPr>
          <w:i/>
        </w:rPr>
        <w:t xml:space="preserve">Rose v. Council for Better Education</w:t>
      </w:r>
      <w:r>
        <w:t xml:space="preserve">, 790 S.W.2d 186 (Ky. 1989); Kentucky Education Reform Act of 1990; SEEK funding formula.</w:t>
      </w:r>
    </w:p>
  </w:footnote>
  <w:footnote w:id="70">
    <w:p>
      <w:pPr>
        <w:pStyle w:val="FootnoteText"/>
      </w:pPr>
      <w:r>
        <w:rPr>
          <w:rStyle w:val="FootnoteReference"/>
        </w:rPr>
        <w:footnoteRef/>
      </w:r>
      <w:r>
        <w:t xml:space="preserve"> </w:t>
      </w:r>
      <w:r>
        <w:t xml:space="preserve">Kentucky Amendment 2 defeated November 2024;</w:t>
      </w:r>
      <w:r>
        <w:t xml:space="preserve"> </w:t>
      </w:r>
      <w:r>
        <w:rPr>
          <w:i/>
        </w:rPr>
        <w:t xml:space="preserve">see also Commonwealth ex rel. Cameron v. Johnson</w:t>
      </w:r>
      <w:r>
        <w:t xml:space="preserve">, 658 S.W.3d 25 (Ky. 2022);</w:t>
      </w:r>
      <w:r>
        <w:t xml:space="preserve"> </w:t>
      </w:r>
      <w:r>
        <w:rPr>
          <w:i/>
        </w:rPr>
        <w:t xml:space="preserve">Commonwealth ex rel. Coleman v. Council for Better Education</w:t>
      </w:r>
      <w:r>
        <w:t xml:space="preserve">, 2024-SC-0022-TG (Ky. Feb. 19, 2026). [VERIFY at publication — 2026 ruling.]</w:t>
      </w:r>
    </w:p>
  </w:footnote>
  <w:footnote w:id="72">
    <w:p>
      <w:pPr>
        <w:pStyle w:val="FootnoteText"/>
      </w:pPr>
      <w:r>
        <w:rPr>
          <w:rStyle w:val="FootnoteReference"/>
        </w:rPr>
        <w:footnoteRef/>
      </w:r>
      <w:r>
        <w:t xml:space="preserve"> </w:t>
      </w:r>
      <w:r>
        <w:t xml:space="preserve">Act of June 1, 1796,</w:t>
      </w:r>
      <w:r>
        <w:t xml:space="preserve"> </w:t>
      </w:r>
      <w:r>
        <w:rPr>
          <w:i/>
        </w:rPr>
        <w:t xml:space="preserve">supra</w:t>
      </w:r>
      <w:r>
        <w:t xml:space="preserve"> </w:t>
      </w:r>
      <w:r>
        <w:t xml:space="preserve">note 4.</w:t>
      </w:r>
    </w:p>
  </w:footnote>
  <w:footnote w:id="73">
    <w:p>
      <w:pPr>
        <w:pStyle w:val="FootnoteText"/>
      </w:pPr>
      <w:r>
        <w:rPr>
          <w:rStyle w:val="FootnoteReference"/>
        </w:rPr>
        <w:footnoteRef/>
      </w:r>
      <w:r>
        <w:t xml:space="preserve"> </w:t>
      </w:r>
      <w:r>
        <w:t xml:space="preserve">Act of April 18, 1806, ch. 31, 2 Stat. 381.</w:t>
      </w:r>
    </w:p>
  </w:footnote>
  <w:footnote w:id="74">
    <w:p>
      <w:pPr>
        <w:pStyle w:val="FootnoteText"/>
      </w:pPr>
      <w:r>
        <w:rPr>
          <w:rStyle w:val="FootnoteReference"/>
        </w:rPr>
        <w:footnoteRef/>
      </w:r>
      <w:r>
        <w:t xml:space="preserve"> </w:t>
      </w:r>
      <w:r>
        <w:t xml:space="preserve">The two 100,000-acre college tracts under the 1806 Compact lay in</w:t>
      </w:r>
      <w:r>
        <w:t xml:space="preserve"> </w:t>
      </w:r>
      <w:r>
        <w:rPr>
          <w:b/>
        </w:rPr>
        <w:t xml:space="preserve">East Tennessee</w:t>
      </w:r>
      <w:r>
        <w:t xml:space="preserve"> </w:t>
      </w:r>
      <w:r>
        <w:t xml:space="preserve">(the ancestor institution of the University of Tennessee, Knoxville) and</w:t>
      </w:r>
      <w:r>
        <w:t xml:space="preserve"> </w:t>
      </w:r>
      <w:r>
        <w:rPr>
          <w:b/>
        </w:rPr>
        <w:t xml:space="preserve">Middle Tennessee</w:t>
      </w:r>
      <w:r>
        <w:t xml:space="preserve"> </w:t>
      </w:r>
      <w:r>
        <w:t xml:space="preserve">(a Nashville college), not</w:t>
      </w:r>
      <w:r>
        <w:t xml:space="preserve"> </w:t>
      </w:r>
      <w:r>
        <w:t xml:space="preserve">“</w:t>
      </w:r>
      <w:r>
        <w:t xml:space="preserve">West Tennessee.</w:t>
      </w:r>
      <w:r>
        <w:t xml:space="preserve">”</w:t>
      </w:r>
      <w:r>
        <w:t xml:space="preserve"> </w:t>
      </w:r>
      <w:r>
        <w:t xml:space="preserve">Source: University of Tennessee,</w:t>
      </w:r>
      <w:r>
        <w:t xml:space="preserve"> </w:t>
      </w:r>
      <w:r>
        <w:rPr>
          <w:i/>
        </w:rPr>
        <w:t xml:space="preserve">Volopedia</w:t>
      </w:r>
      <w:r>
        <w:t xml:space="preserve">,</w:t>
      </w:r>
      <w:r>
        <w:t xml:space="preserve"> </w:t>
      </w:r>
      <w:r>
        <w:t xml:space="preserve">“</w:t>
      </w:r>
      <w:r>
        <w:t xml:space="preserve">Land-Grant Endowment (Compact of 1806)</w:t>
      </w:r>
      <w:r>
        <w:t xml:space="preserve">”</w:t>
      </w:r>
      <w:r>
        <w:t xml:space="preserve">;</w:t>
      </w:r>
      <w:r>
        <w:t xml:space="preserve"> </w:t>
      </w:r>
      <w:r>
        <w:rPr>
          <w:i/>
        </w:rPr>
        <w:t xml:space="preserve">Tennessee Encyclopedia</w:t>
      </w:r>
      <w:r>
        <w:t xml:space="preserve">,</w:t>
      </w:r>
      <w:r>
        <w:t xml:space="preserve"> </w:t>
      </w:r>
      <w:r>
        <w:t xml:space="preserve">“</w:t>
      </w:r>
      <w:r>
        <w:t xml:space="preserve">Land Grants.</w:t>
      </w:r>
      <w:r>
        <w:t xml:space="preserve">”</w:t>
      </w:r>
    </w:p>
  </w:footnote>
  <w:footnote w:id="75">
    <w:p>
      <w:pPr>
        <w:pStyle w:val="FootnoteText"/>
      </w:pPr>
      <w:r>
        <w:rPr>
          <w:rStyle w:val="FootnoteReference"/>
        </w:rPr>
        <w:footnoteRef/>
      </w:r>
      <w:r>
        <w:t xml:space="preserve"> </w:t>
      </w:r>
      <w:r>
        <w:t xml:space="preserve">American State Papers, Public Lands, vol. 6 (very few common-school tracts actually laid off because of prior North Carolina warrants).</w:t>
      </w:r>
    </w:p>
  </w:footnote>
  <w:footnote w:id="76">
    <w:p>
      <w:pPr>
        <w:pStyle w:val="FootnoteText"/>
      </w:pPr>
      <w:r>
        <w:rPr>
          <w:rStyle w:val="FootnoteReference"/>
        </w:rPr>
        <w:footnoteRef/>
      </w:r>
      <w:r>
        <w:t xml:space="preserve"> </w:t>
      </w:r>
      <w:r>
        <w:t xml:space="preserve">Tennessee Constitution of 1835, art. XI, § X.</w:t>
      </w:r>
    </w:p>
  </w:footnote>
  <w:footnote w:id="77">
    <w:p>
      <w:pPr>
        <w:pStyle w:val="FootnoteText"/>
      </w:pPr>
      <w:r>
        <w:rPr>
          <w:rStyle w:val="FootnoteReference"/>
        </w:rPr>
        <w:footnoteRef/>
      </w:r>
      <w:r>
        <w:t xml:space="preserve"> </w:t>
      </w:r>
      <w:r>
        <w:t xml:space="preserve">Tennessee Constitution of 1870, art. XI, § 12 (original 1870 text).</w:t>
      </w:r>
    </w:p>
  </w:footnote>
  <w:footnote w:id="78">
    <w:p>
      <w:pPr>
        <w:pStyle w:val="FootnoteText"/>
      </w:pPr>
      <w:r>
        <w:rPr>
          <w:rStyle w:val="FootnoteReference"/>
        </w:rPr>
        <w:footnoteRef/>
      </w:r>
      <w:r>
        <w:t xml:space="preserve"> </w:t>
      </w:r>
      <w:r>
        <w:t xml:space="preserve">Tennessee Constitution of 1870, art. XI, § 12 (as amended, approved March 1978).</w:t>
      </w:r>
    </w:p>
  </w:footnote>
  <w:footnote w:id="79">
    <w:p>
      <w:pPr>
        <w:pStyle w:val="FootnoteText"/>
      </w:pPr>
      <w:r>
        <w:rPr>
          <w:rStyle w:val="FootnoteReference"/>
        </w:rPr>
        <w:footnoteRef/>
      </w:r>
      <w:r>
        <w:t xml:space="preserve"> </w:t>
      </w:r>
      <w:r>
        <w:t xml:space="preserve">The post-1978 disposition of the residual common-school-fund corpus is not fully documented in the public financial record. [VERIFY — pin to primary: needs a Tennessee financial-history pass.]</w:t>
      </w:r>
    </w:p>
  </w:footnote>
  <w:footnote w:id="81">
    <w:p>
      <w:pPr>
        <w:pStyle w:val="FootnoteText"/>
      </w:pPr>
      <w:r>
        <w:rPr>
          <w:rStyle w:val="FootnoteReference"/>
        </w:rPr>
        <w:footnoteRef/>
      </w:r>
      <w:r>
        <w:t xml:space="preserve"> </w:t>
      </w:r>
      <w:r>
        <w:t xml:space="preserve">Articles of Separation (March 1819, ratified by Maine voters July 26, 1819); Maine Constitution, art. X;</w:t>
      </w:r>
      <w:r>
        <w:t xml:space="preserve"> </w:t>
      </w:r>
      <w:r>
        <w:rPr>
          <w:i/>
        </w:rPr>
        <w:t xml:space="preserve">Cushing v. State</w:t>
      </w:r>
      <w:r>
        <w:t xml:space="preserve">, 434 A.2d 486, 489–90 (Me. 1981). Maine’s lands</w:t>
      </w:r>
      <w:r>
        <w:t xml:space="preserve"> </w:t>
      </w:r>
      <w:r>
        <w:t xml:space="preserve">“</w:t>
      </w:r>
      <w:r>
        <w:t xml:space="preserve">were never held in [federal] public domain.</w:t>
      </w:r>
      <w:r>
        <w:t xml:space="preserve">”</w:t>
      </w:r>
    </w:p>
  </w:footnote>
  <w:footnote w:id="82">
    <w:p>
      <w:pPr>
        <w:pStyle w:val="FootnoteText"/>
      </w:pPr>
      <w:r>
        <w:rPr>
          <w:rStyle w:val="FootnoteReference"/>
        </w:rPr>
        <w:footnoteRef/>
      </w:r>
      <w:r>
        <w:t xml:space="preserve"> </w:t>
      </w:r>
      <w:r>
        <w:t xml:space="preserve">The ~$362,500 figure for the 1853 Massachusetts-to-Maine sale is widely attested in Maine Bureau of Parks and Lands historical references. [VERIFY — pin to primary (Maine State Archives or Mass. Acts and Resolves of 1853).]</w:t>
      </w:r>
    </w:p>
  </w:footnote>
  <w:footnote w:id="83">
    <w:p>
      <w:pPr>
        <w:pStyle w:val="FootnoteText"/>
      </w:pPr>
      <w:r>
        <w:rPr>
          <w:rStyle w:val="FootnoteReference"/>
        </w:rPr>
        <w:footnoteRef/>
      </w:r>
      <w:r>
        <w:t xml:space="preserve"> </w:t>
      </w:r>
      <w:r>
        <w:t xml:space="preserve">Maine Constitution, art. VIII, pt. First, § 1 (drawn substantially from the Massachusetts Constitution of 1780).</w:t>
      </w:r>
    </w:p>
  </w:footnote>
  <w:footnote w:id="84">
    <w:p>
      <w:pPr>
        <w:pStyle w:val="FootnoteText"/>
      </w:pPr>
      <w:r>
        <w:rPr>
          <w:rStyle w:val="FootnoteReference"/>
        </w:rPr>
        <w:footnoteRef/>
      </w:r>
      <w:r>
        <w:t xml:space="preserve"> </w:t>
      </w:r>
      <w:r>
        <w:t xml:space="preserve">Public Laws 1850, ch. 196 (authorizing the Land Agent to sell only the right</w:t>
      </w:r>
      <w:r>
        <w:t xml:space="preserve"> </w:t>
      </w:r>
      <w:r>
        <w:t xml:space="preserve">“</w:t>
      </w:r>
      <w:r>
        <w:t xml:space="preserve">to cut and carry away timber and grass</w:t>
      </w:r>
      <w:r>
        <w:t xml:space="preserve">”</w:t>
      </w:r>
      <w:r>
        <w:t xml:space="preserve"> </w:t>
      </w:r>
      <w:r>
        <w:t xml:space="preserve">from the public reserved lots, not the lots themselves);</w:t>
      </w:r>
      <w:r>
        <w:t xml:space="preserve"> </w:t>
      </w:r>
      <w:r>
        <w:rPr>
          <w:i/>
        </w:rPr>
        <w:t xml:space="preserve">Cushing</w:t>
      </w:r>
      <w:r>
        <w:t xml:space="preserve">, 434 A.2d at 490–92. Sources confirm four 320-acre tracts were reserved per township (school, first settled minister, ministry, and a general/literature lot); the school lot is one of the four.</w:t>
      </w:r>
    </w:p>
  </w:footnote>
  <w:footnote w:id="85">
    <w:p>
      <w:pPr>
        <w:pStyle w:val="FootnoteText"/>
      </w:pPr>
      <w:r>
        <w:rPr>
          <w:rStyle w:val="FootnoteReference"/>
        </w:rPr>
        <w:footnoteRef/>
      </w:r>
      <w:r>
        <w:t xml:space="preserve"> </w:t>
      </w:r>
      <w:r>
        <w:t xml:space="preserve">Lee M. Schepps,</w:t>
      </w:r>
      <w:r>
        <w:t xml:space="preserve"> </w:t>
      </w:r>
      <w:r>
        <w:rPr>
          <w:i/>
        </w:rPr>
        <w:t xml:space="preserve">Maine’s Public Lots: The Emergence of a Public Trust</w:t>
      </w:r>
      <w:r>
        <w:t xml:space="preserve"> </w:t>
      </w:r>
      <w:r>
        <w:t xml:space="preserve">(Office of the Maine Attorney General, 1973);</w:t>
      </w:r>
      <w:r>
        <w:t xml:space="preserve"> </w:t>
      </w:r>
      <w:r>
        <w:rPr>
          <w:i/>
        </w:rPr>
        <w:t xml:space="preserve">Cushing v. State</w:t>
      </w:r>
      <w:r>
        <w:t xml:space="preserve">, 434 A.2d 486 (Me. 1981).</w:t>
      </w:r>
    </w:p>
  </w:footnote>
  <w:footnote w:id="86">
    <w:p>
      <w:pPr>
        <w:pStyle w:val="FootnoteText"/>
      </w:pPr>
      <w:r>
        <w:rPr>
          <w:rStyle w:val="FootnoteReference"/>
        </w:rPr>
        <w:footnoteRef/>
      </w:r>
      <w:r>
        <w:t xml:space="preserve"> </w:t>
      </w:r>
      <w:r>
        <w:t xml:space="preserve">Maine Dep’t of Agriculture, Conservation and Forestry, Bureau of Parks and Lands,</w:t>
      </w:r>
      <w:r>
        <w:t xml:space="preserve"> </w:t>
      </w:r>
      <w:r>
        <w:t xml:space="preserve">“</w:t>
      </w:r>
      <w:r>
        <w:t xml:space="preserve">Public Reserved Lands</w:t>
      </w:r>
      <w:r>
        <w:t xml:space="preserve">”</w:t>
      </w:r>
      <w:r>
        <w:t xml:space="preserve">;</w:t>
      </w:r>
      <w:r>
        <w:t xml:space="preserve"> </w:t>
      </w:r>
      <w:r>
        <w:rPr>
          <w:i/>
        </w:rPr>
        <w:t xml:space="preserve">Opinion of the Justices</w:t>
      </w:r>
      <w:r>
        <w:t xml:space="preserve">, 308 A.2d 253, 270–73 (Me. 1973) (construing</w:t>
      </w:r>
      <w:r>
        <w:t xml:space="preserve"> </w:t>
      </w:r>
      <w:r>
        <w:t xml:space="preserve">“</w:t>
      </w:r>
      <w:r>
        <w:t xml:space="preserve">schools</w:t>
      </w:r>
      <w:r>
        <w:t xml:space="preserve">”</w:t>
      </w:r>
      <w:r>
        <w:t xml:space="preserve"> </w:t>
      </w:r>
      <w:r>
        <w:t xml:space="preserve">and</w:t>
      </w:r>
      <w:r>
        <w:t xml:space="preserve"> </w:t>
      </w:r>
      <w:r>
        <w:t xml:space="preserve">“</w:t>
      </w:r>
      <w:r>
        <w:t xml:space="preserve">ministry</w:t>
      </w:r>
      <w:r>
        <w:t xml:space="preserve">”</w:t>
      </w:r>
      <w:r>
        <w:t xml:space="preserve"> </w:t>
      </w:r>
      <w:r>
        <w:t xml:space="preserve">as illustrative). [VERIFY — pin to primary: ~600,000-acre figure not independently confirmed.]</w:t>
      </w:r>
    </w:p>
  </w:footnote>
  <w:footnote w:id="88">
    <w:p>
      <w:pPr>
        <w:pStyle w:val="FootnoteText"/>
      </w:pPr>
      <w:r>
        <w:rPr>
          <w:rStyle w:val="FootnoteReference"/>
        </w:rPr>
        <w:footnoteRef/>
      </w:r>
      <w:r>
        <w:t xml:space="preserve"> </w:t>
      </w:r>
      <w:r>
        <w:t xml:space="preserve">Act of Dec. 31, 1862,</w:t>
      </w:r>
      <w:r>
        <w:t xml:space="preserve"> </w:t>
      </w:r>
      <w:r>
        <w:rPr>
          <w:i/>
        </w:rPr>
        <w:t xml:space="preserve">supra</w:t>
      </w:r>
      <w:r>
        <w:t xml:space="preserve"> </w:t>
      </w:r>
      <w:r>
        <w:t xml:space="preserve">note 7. The equal-footing doctrine does not retroactively federalize land that was a state’s before statehood.</w:t>
      </w:r>
    </w:p>
  </w:footnote>
  <w:footnote w:id="89">
    <w:p>
      <w:pPr>
        <w:pStyle w:val="FootnoteText"/>
      </w:pPr>
      <w:r>
        <w:rPr>
          <w:rStyle w:val="FootnoteReference"/>
        </w:rPr>
        <w:footnoteRef/>
      </w:r>
      <w:r>
        <w:t xml:space="preserve"> </w:t>
      </w:r>
      <w:r>
        <w:t xml:space="preserve">Va. Const. art. VIII, § 8 (Literary Fund, created 1810);</w:t>
      </w:r>
      <w:r>
        <w:t xml:space="preserve"> </w:t>
      </w:r>
      <w:r>
        <w:rPr>
          <w:i/>
        </w:rPr>
        <w:t xml:space="preserve">Virginia v. West Virginia</w:t>
      </w:r>
      <w:r>
        <w:t xml:space="preserve">, 220 U.S. 1 (1911);</w:t>
      </w:r>
      <w:r>
        <w:t xml:space="preserve"> </w:t>
      </w:r>
      <w:r>
        <w:rPr>
          <w:i/>
        </w:rPr>
        <w:t xml:space="preserve">Virginia v. West Virginia</w:t>
      </w:r>
      <w:r>
        <w:t xml:space="preserve">, 246 U.S. 565 (1918).</w:t>
      </w:r>
    </w:p>
  </w:footnote>
  <w:footnote w:id="90">
    <w:p>
      <w:pPr>
        <w:pStyle w:val="FootnoteText"/>
      </w:pPr>
      <w:r>
        <w:rPr>
          <w:rStyle w:val="FootnoteReference"/>
        </w:rPr>
        <w:footnoteRef/>
      </w:r>
      <w:r>
        <w:t xml:space="preserve"> </w:t>
      </w:r>
      <w:r>
        <w:t xml:space="preserve">W. Va. Const. art. XII, §§ 1, 4.</w:t>
      </w:r>
    </w:p>
  </w:footnote>
  <w:footnote w:id="91">
    <w:p>
      <w:pPr>
        <w:pStyle w:val="FootnoteText"/>
      </w:pPr>
      <w:r>
        <w:rPr>
          <w:rStyle w:val="FootnoteReference"/>
        </w:rPr>
        <w:footnoteRef/>
      </w:r>
      <w:r>
        <w:t xml:space="preserve"> </w:t>
      </w:r>
      <w:r>
        <w:t xml:space="preserve">W. Va. Const., Irreducible School Fund Amendment (ratified Nov. 4, 1902, capping the permanent corpus at $1 million). [VERIFY — pin to primary: confirm the $1 million cap against the constitutional text.]</w:t>
      </w:r>
    </w:p>
  </w:footnote>
  <w:footnote w:id="92">
    <w:p>
      <w:pPr>
        <w:pStyle w:val="FootnoteText"/>
      </w:pPr>
      <w:r>
        <w:rPr>
          <w:rStyle w:val="FootnoteReference"/>
        </w:rPr>
        <w:footnoteRef/>
      </w:r>
      <w:r>
        <w:t xml:space="preserve"> </w:t>
      </w:r>
      <w:r>
        <w:rPr>
          <w:i/>
        </w:rPr>
        <w:t xml:space="preserve">Board of Education of Wyoming County v. Board of Public Works</w:t>
      </w:r>
      <w:r>
        <w:t xml:space="preserve">, 144 W. Va. 593, 109 S.E.2d 552 (1959);</w:t>
      </w:r>
      <w:r>
        <w:t xml:space="preserve"> </w:t>
      </w:r>
      <w:r>
        <w:rPr>
          <w:i/>
        </w:rPr>
        <w:t xml:space="preserve">State ex rel. Marockie v. Wagoner</w:t>
      </w:r>
      <w:r>
        <w:t xml:space="preserve">, 190 W. Va. 467, 438 S.E.2d 810 (1993).</w:t>
      </w:r>
    </w:p>
  </w:footnote>
  <w:footnote w:id="93">
    <w:p>
      <w:pPr>
        <w:pStyle w:val="FootnoteText"/>
      </w:pPr>
      <w:r>
        <w:rPr>
          <w:rStyle w:val="FootnoteReference"/>
        </w:rPr>
        <w:footnoteRef/>
      </w:r>
      <w:r>
        <w:t xml:space="preserve"> </w:t>
      </w:r>
      <w:r>
        <w:rPr>
          <w:i/>
        </w:rPr>
        <w:t xml:space="preserve">Pauley v. Kelly</w:t>
      </w:r>
      <w:r>
        <w:t xml:space="preserve">, 162 W. Va. 672, 255 S.E.2d 859 (1979);</w:t>
      </w:r>
      <w:r>
        <w:t xml:space="preserve"> </w:t>
      </w:r>
      <w:r>
        <w:rPr>
          <w:i/>
        </w:rPr>
        <w:t xml:space="preserve">Pauley v. Bailey</w:t>
      </w:r>
      <w:r>
        <w:t xml:space="preserve">, 174 W. Va. 167, 324 S.E.2d 128 (1984).</w:t>
      </w:r>
    </w:p>
  </w:footnote>
  <w:footnote w:id="95">
    <w:p>
      <w:pPr>
        <w:pStyle w:val="FootnoteText"/>
      </w:pPr>
      <w:r>
        <w:rPr>
          <w:rStyle w:val="FootnoteReference"/>
        </w:rPr>
        <w:footnoteRef/>
      </w:r>
      <w:r>
        <w:t xml:space="preserve"> </w:t>
      </w:r>
      <w:r>
        <w:t xml:space="preserve">Republic of Texas Education Act of 1839, expanded 1840; Texas Permanent School Fund Corporation,</w:t>
      </w:r>
      <w:r>
        <w:t xml:space="preserve"> </w:t>
      </w:r>
      <w:r>
        <w:t xml:space="preserve">“</w:t>
      </w:r>
      <w:r>
        <w:t xml:space="preserve">Our History,</w:t>
      </w:r>
      <w:r>
        <w:t xml:space="preserve">”</w:t>
      </w:r>
      <w:r>
        <w:t xml:space="preserve"> </w:t>
      </w:r>
      <w:r>
        <w:t xml:space="preserve">https://texaspsf.org/our-history/.</w:t>
      </w:r>
    </w:p>
  </w:footnote>
  <w:footnote w:id="96">
    <w:p>
      <w:pPr>
        <w:pStyle w:val="FootnoteText"/>
      </w:pPr>
      <w:r>
        <w:rPr>
          <w:rStyle w:val="FootnoteReference"/>
        </w:rPr>
        <w:footnoteRef/>
      </w:r>
      <w:r>
        <w:t xml:space="preserve"> </w:t>
      </w:r>
      <w:r>
        <w:t xml:space="preserve">Joint Resolution of March 1, 1845, 5 Stat. 797, § 2,</w:t>
      </w:r>
      <w:r>
        <w:t xml:space="preserve"> </w:t>
      </w:r>
      <w:r>
        <w:rPr>
          <w:i/>
        </w:rPr>
        <w:t xml:space="preserve">supra</w:t>
      </w:r>
      <w:r>
        <w:t xml:space="preserve"> </w:t>
      </w:r>
      <w:r>
        <w:t xml:space="preserve">note 6.</w:t>
      </w:r>
    </w:p>
  </w:footnote>
  <w:footnote w:id="97">
    <w:p>
      <w:pPr>
        <w:pStyle w:val="FootnoteText"/>
      </w:pPr>
      <w:r>
        <w:rPr>
          <w:rStyle w:val="FootnoteReference"/>
        </w:rPr>
        <w:footnoteRef/>
      </w:r>
      <w:r>
        <w:t xml:space="preserve"> </w:t>
      </w:r>
      <w:r>
        <w:t xml:space="preserve">Estimate of ~175 million acres of retained Texas public domain at annexation; Sonoran Institute,</w:t>
      </w:r>
      <w:r>
        <w:t xml:space="preserve"> </w:t>
      </w:r>
      <w:r>
        <w:t xml:space="preserve">“</w:t>
      </w:r>
      <w:r>
        <w:t xml:space="preserve">Texas Trust Lands &amp; Education Funding.</w:t>
      </w:r>
      <w:r>
        <w:t xml:space="preserve">”</w:t>
      </w:r>
    </w:p>
  </w:footnote>
  <w:footnote w:id="98">
    <w:p>
      <w:pPr>
        <w:pStyle w:val="FootnoteText"/>
      </w:pPr>
      <w:r>
        <w:rPr>
          <w:rStyle w:val="FootnoteReference"/>
        </w:rPr>
        <w:footnoteRef/>
      </w:r>
      <w:r>
        <w:t xml:space="preserve"> </w:t>
      </w:r>
      <w:r>
        <w:t xml:space="preserve">Compromise of 1850 ($10 million in U.S. bonds to Texas; ~$7 million applied to Republic debts); Common School Fund Act of 1854 ($2 million in bonds to the Special School Fund); State Board of Education,</w:t>
      </w:r>
      <w:r>
        <w:t xml:space="preserve"> </w:t>
      </w:r>
      <w:r>
        <w:t xml:space="preserve">“</w:t>
      </w:r>
      <w:r>
        <w:t xml:space="preserve">Texas Education and the Permanent School Fund.</w:t>
      </w:r>
      <w:r>
        <w:t xml:space="preserve">”</w:t>
      </w:r>
    </w:p>
  </w:footnote>
  <w:footnote w:id="99">
    <w:p>
      <w:pPr>
        <w:pStyle w:val="FootnoteText"/>
      </w:pPr>
      <w:r>
        <w:rPr>
          <w:rStyle w:val="FootnoteReference"/>
        </w:rPr>
        <w:footnoteRef/>
      </w:r>
      <w:r>
        <w:t xml:space="preserve"> </w:t>
      </w:r>
      <w:r>
        <w:t xml:space="preserve">Tex. Const. art. VII, §§ 1, 2 (dedicating to the Permanent School Fund</w:t>
      </w:r>
      <w:r>
        <w:t xml:space="preserve"> </w:t>
      </w:r>
      <w:r>
        <w:t xml:space="preserve">“</w:t>
      </w:r>
      <w:r>
        <w:t xml:space="preserve">one half of the public domain of the State</w:t>
      </w:r>
      <w:r>
        <w:t xml:space="preserve">”</w:t>
      </w:r>
      <w:r>
        <w:t xml:space="preserve">).</w:t>
      </w:r>
    </w:p>
  </w:footnote>
  <w:footnote w:id="100">
    <w:p>
      <w:pPr>
        <w:pStyle w:val="FootnoteText"/>
      </w:pPr>
      <w:r>
        <w:rPr>
          <w:rStyle w:val="FootnoteReference"/>
        </w:rPr>
        <w:footnoteRef/>
      </w:r>
      <w:r>
        <w:t xml:space="preserve"> </w:t>
      </w:r>
      <w:r>
        <w:t xml:space="preserve">Tex. Const. art. VII, § 4 (</w:t>
      </w:r>
      <w:r>
        <w:t xml:space="preserve">“</w:t>
      </w:r>
      <w:r>
        <w:t xml:space="preserve">the Legislature shall not have power to grant any relief to purchasers thereof</w:t>
      </w:r>
      <w:r>
        <w:t xml:space="preserve">”</w:t>
      </w:r>
      <w:r>
        <w:t xml:space="preserve">).</w:t>
      </w:r>
    </w:p>
  </w:footnote>
  <w:footnote w:id="101">
    <w:p>
      <w:pPr>
        <w:pStyle w:val="FootnoteText"/>
      </w:pPr>
      <w:r>
        <w:rPr>
          <w:rStyle w:val="FootnoteReference"/>
        </w:rPr>
        <w:footnoteRef/>
      </w:r>
      <w:r>
        <w:t xml:space="preserve"> </w:t>
      </w:r>
      <w:r>
        <w:t xml:space="preserve">Tex. Const. art. VII, § 5 (segregating the distributable Available School Fund from the Permanent School Fund corpus).</w:t>
      </w:r>
    </w:p>
  </w:footnote>
  <w:footnote w:id="102">
    <w:p>
      <w:pPr>
        <w:pStyle w:val="FootnoteText"/>
      </w:pPr>
      <w:r>
        <w:rPr>
          <w:rStyle w:val="FootnoteReference"/>
        </w:rPr>
        <w:footnoteRef/>
      </w:r>
      <w:r>
        <w:t xml:space="preserve"> </w:t>
      </w:r>
      <w:r>
        <w:t xml:space="preserve">Tex. Const. art. VII, § 8 (State Board of Education); art. XIV (Land Commissioner). Two separately elected constitutional fiduciaries — unusual among the states.</w:t>
      </w:r>
    </w:p>
  </w:footnote>
  <w:footnote w:id="103">
    <w:p>
      <w:pPr>
        <w:pStyle w:val="FootnoteText"/>
      </w:pPr>
      <w:r>
        <w:rPr>
          <w:rStyle w:val="FootnoteReference"/>
        </w:rPr>
        <w:footnoteRef/>
      </w:r>
      <w:r>
        <w:t xml:space="preserve"> </w:t>
      </w:r>
      <w:r>
        <w:t xml:space="preserve">House Bill 9, 46th Legislature (1939) (dedicating riverbed and tideland minerals to the fund); the 1901 Spindletop discovery;</w:t>
      </w:r>
      <w:r>
        <w:t xml:space="preserve"> </w:t>
      </w:r>
      <w:r>
        <w:rPr>
          <w:i/>
        </w:rPr>
        <w:t xml:space="preserve">United States v. Texas</w:t>
      </w:r>
      <w:r>
        <w:t xml:space="preserve">, 339 U.S. 707 (1950); Submerged Lands Act of 1953, 43 U.S.C. §§ 1301–1315;</w:t>
      </w:r>
      <w:r>
        <w:t xml:space="preserve"> </w:t>
      </w:r>
      <w:r>
        <w:rPr>
          <w:i/>
        </w:rPr>
        <w:t xml:space="preserve">United States v. Louisiana</w:t>
      </w:r>
      <w:r>
        <w:t xml:space="preserve">, 363 U.S. 1 (1960). Offshore oil-and-gas royalties contributed billions to the corpus over subsequent decades.</w:t>
      </w:r>
    </w:p>
  </w:footnote>
  <w:footnote w:id="104">
    <w:p>
      <w:pPr>
        <w:pStyle w:val="FootnoteText"/>
      </w:pPr>
      <w:r>
        <w:rPr>
          <w:rStyle w:val="FootnoteReference"/>
        </w:rPr>
        <w:footnoteRef/>
      </w:r>
      <w:r>
        <w:t xml:space="preserve"> </w:t>
      </w:r>
      <w:r>
        <w:t xml:space="preserve">1983 amendment to Tex. Const. art. VII (Bond Guarantee Program). [VERIFY — pin to primary: confirm the current guaranteed-debt total (stated as well over $100 billion) and the annual interest-savings estimate against the latest Texas State Auditor / TEA certification.]</w:t>
      </w:r>
    </w:p>
  </w:footnote>
  <w:footnote w:id="105">
    <w:p>
      <w:pPr>
        <w:pStyle w:val="FootnoteText"/>
      </w:pPr>
      <w:r>
        <w:rPr>
          <w:rStyle w:val="FootnoteReference"/>
        </w:rPr>
        <w:footnoteRef/>
      </w:r>
      <w:r>
        <w:t xml:space="preserve"> </w:t>
      </w:r>
      <w:r>
        <w:t xml:space="preserve">HJR 68 (ratified Sept. 13, 2003, authorizing total-return investing); Senate Bill 1232, 87th Legislature (2021) (creating the Texas Permanent School Fund Corporation).</w:t>
      </w:r>
    </w:p>
  </w:footnote>
  <w:footnote w:id="106">
    <w:p>
      <w:pPr>
        <w:pStyle w:val="FootnoteText"/>
      </w:pPr>
      <w:r>
        <w:rPr>
          <w:rStyle w:val="FootnoteReference"/>
        </w:rPr>
        <w:footnoteRef/>
      </w:r>
      <w:r>
        <w:t xml:space="preserve"> </w:t>
      </w:r>
      <w:r>
        <w:t xml:space="preserve">FY2025 ACFR,</w:t>
      </w:r>
      <w:r>
        <w:t xml:space="preserve"> </w:t>
      </w:r>
      <w:r>
        <w:rPr>
          <w:i/>
        </w:rPr>
        <w:t xml:space="preserve">supra</w:t>
      </w:r>
      <w:r>
        <w:t xml:space="preserve"> </w:t>
      </w:r>
      <w:r>
        <w:t xml:space="preserve">note 1; the Available School Fund flows out as a per-student distribution to school districts and funds the state’s instructional-materials allotment.</w:t>
      </w:r>
    </w:p>
  </w:footnote>
  <w:footnote w:id="108">
    <w:p>
      <w:pPr>
        <w:pStyle w:val="FootnoteText"/>
      </w:pPr>
      <w:r>
        <w:rPr>
          <w:rStyle w:val="FootnoteReference"/>
        </w:rPr>
        <w:footnoteRef/>
      </w:r>
      <w:r>
        <w:t xml:space="preserve"> </w:t>
      </w:r>
      <w:r>
        <w:rPr>
          <w:i/>
        </w:rPr>
        <w:t xml:space="preserve">Andrus v. Utah</w:t>
      </w:r>
      <w:r>
        <w:t xml:space="preserve">, 446 U.S. 500, 507 (1980) (the school-land grant</w:t>
      </w:r>
      <w:r>
        <w:t xml:space="preserve"> </w:t>
      </w:r>
      <w:r>
        <w:t xml:space="preserve">“</w:t>
      </w:r>
      <w:r>
        <w:t xml:space="preserve">was a</w:t>
      </w:r>
      <w:r>
        <w:t xml:space="preserve"> </w:t>
      </w:r>
      <w:r>
        <w:t xml:space="preserve">‘</w:t>
      </w:r>
      <w:r>
        <w:t xml:space="preserve">solemn agreement</w:t>
      </w:r>
      <w:r>
        <w:t xml:space="preserve">’</w:t>
      </w:r>
      <w:r>
        <w:t xml:space="preserve"> </w:t>
      </w:r>
      <w:r>
        <w:t xml:space="preserve">which in some ways may be analogized to a contract between private parties</w:t>
      </w:r>
      <w:r>
        <w:t xml:space="preserve">”</w:t>
      </w:r>
      <w:r>
        <w:t xml:space="preserve">). [Quotation verified against the opinion in the project’s verification sweep.]</w:t>
      </w:r>
    </w:p>
  </w:footnote>
  <w:footnote w:id="109">
    <w:p>
      <w:pPr>
        <w:pStyle w:val="FootnoteText"/>
      </w:pPr>
      <w:r>
        <w:rPr>
          <w:rStyle w:val="FootnoteReference"/>
        </w:rPr>
        <w:footnoteRef/>
      </w:r>
      <w:r>
        <w:t xml:space="preserve"> </w:t>
      </w:r>
      <w:r>
        <w:rPr>
          <w:i/>
        </w:rPr>
        <w:t xml:space="preserve">Andrus</w:t>
      </w:r>
      <w:r>
        <w:t xml:space="preserve">, 446 U.S. at 507 (no state could divert school lands to other public uses</w:t>
      </w:r>
      <w:r>
        <w:t xml:space="preserve"> </w:t>
      </w:r>
      <w:r>
        <w:t xml:space="preserve">“</w:t>
      </w:r>
      <w:r>
        <w:t xml:space="preserve">without compensating the trust for the full market value of the interest taken</w:t>
      </w:r>
      <w:r>
        <w:t xml:space="preserve">”</w:t>
      </w:r>
      <w:r>
        <w:t xml:space="preserve">), citing</w:t>
      </w:r>
      <w:r>
        <w:t xml:space="preserve"> </w:t>
      </w:r>
      <w:r>
        <w:rPr>
          <w:i/>
        </w:rPr>
        <w:t xml:space="preserve">Lassen v. Arizona ex rel. Arizona Highway Department</w:t>
      </w:r>
      <w:r>
        <w:t xml:space="preserve">, 385 U.S. 458 (1967), and</w:t>
      </w:r>
      <w:r>
        <w:t xml:space="preserve"> </w:t>
      </w:r>
      <w:r>
        <w:rPr>
          <w:i/>
        </w:rPr>
        <w:t xml:space="preserve">Alamo Land &amp; Cattle Co. v. Arizona</w:t>
      </w:r>
      <w:r>
        <w:t xml:space="preserve">, 424 U.S. 295 (1976).</w:t>
      </w:r>
    </w:p>
  </w:footnote>
  <w:footnote w:id="110">
    <w:p>
      <w:pPr>
        <w:pStyle w:val="FootnoteText"/>
      </w:pPr>
      <w:r>
        <w:rPr>
          <w:rStyle w:val="FootnoteReference"/>
        </w:rPr>
        <w:footnoteRef/>
      </w:r>
      <w:r>
        <w:t xml:space="preserve"> </w:t>
      </w:r>
      <w:r>
        <w:t xml:space="preserve">Margaret Bird, letter to the Oregon State Land Board, Dec. 11, 2023 (the grants</w:t>
      </w:r>
      <w:r>
        <w:t xml:space="preserve"> </w:t>
      </w:r>
      <w:r>
        <w:t xml:space="preserve">“</w:t>
      </w:r>
      <w:r>
        <w:t xml:space="preserve">were in the nature of a contract, with a bargained-for consideration exchanged between the two governments</w:t>
      </w:r>
      <w:r>
        <w:t xml:space="preserve">”</w:t>
      </w:r>
      <w:r>
        <w:t xml:space="preserve">; the state’s obligation is</w:t>
      </w:r>
      <w:r>
        <w:t xml:space="preserve"> </w:t>
      </w:r>
      <w:r>
        <w:t xml:space="preserve">“</w:t>
      </w:r>
      <w:r>
        <w:t xml:space="preserve">real and enforceable</w:t>
      </w:r>
      <w:r>
        <w:t xml:space="preserve">”</w:t>
      </w:r>
      <w:r>
        <w:t xml:space="preserve">).</w:t>
      </w:r>
    </w:p>
  </w:footnote>
  <w:footnote w:id="123">
    <w:p>
      <w:pPr>
        <w:pStyle w:val="FootnoteText"/>
      </w:pPr>
      <w:r>
        <w:rPr>
          <w:rStyle w:val="FootnoteReference"/>
        </w:rPr>
        <w:footnoteRef/>
      </w:r>
      <w:r>
        <w:t xml:space="preserve"> </w:t>
      </w:r>
      <w:r>
        <w:rPr>
          <w:i/>
        </w:rPr>
        <w:t xml:space="preserve">Ervien v. United States</w:t>
      </w:r>
      <w:r>
        <w:t xml:space="preserve">, 251 U.S. 41 (1919); New Mexico-Arizona Enabling Act of 1910, § 10 (36 Stat. 557). Quoted language (</w:t>
      </w:r>
      <w:r>
        <w:t xml:space="preserve">“</w:t>
      </w:r>
      <w:r>
        <w:t xml:space="preserve">special and exact,</w:t>
      </w:r>
      <w:r>
        <w:t xml:space="preserve">”</w:t>
      </w:r>
      <w:r>
        <w:t xml:space="preserve"> </w:t>
      </w:r>
      <w:r>
        <w:t xml:space="preserve">“</w:t>
      </w:r>
      <w:r>
        <w:t xml:space="preserve">preclude any license of construction or liberties of inference</w:t>
      </w:r>
      <w:r>
        <w:t xml:space="preserve">”</w:t>
      </w:r>
      <w:r>
        <w:t xml:space="preserve">) is verified against the opinion text. Note: the frequently misattributed sentence</w:t>
      </w:r>
      <w:r>
        <w:t xml:space="preserve"> </w:t>
      </w:r>
      <w:r>
        <w:t xml:space="preserve">“</w:t>
      </w:r>
      <w:r>
        <w:t xml:space="preserve">they must be performed; they admit of no substitution; they admit of no addition</w:t>
      </w:r>
      <w:r>
        <w:t xml:space="preserve">”</w:t>
      </w:r>
      <w:r>
        <w:t xml:space="preserve"> </w:t>
      </w:r>
      <w:r>
        <w:t xml:space="preserve">does</w:t>
      </w:r>
      <w:r>
        <w:t xml:space="preserve"> </w:t>
      </w:r>
      <w:r>
        <w:rPr>
          <w:b/>
        </w:rPr>
        <w:t xml:space="preserve">not</w:t>
      </w:r>
      <w:r>
        <w:t xml:space="preserve"> </w:t>
      </w:r>
      <w:r>
        <w:t xml:space="preserve">appear in</w:t>
      </w:r>
      <w:r>
        <w:t xml:space="preserve"> </w:t>
      </w:r>
      <w:r>
        <w:rPr>
          <w:i/>
        </w:rPr>
        <w:t xml:space="preserve">Ervien</w:t>
      </w:r>
      <w:r>
        <w:t xml:space="preserve"> </w:t>
      </w:r>
      <w:r>
        <w:t xml:space="preserve">and is not used here.</w:t>
      </w:r>
    </w:p>
  </w:footnote>
  <w:footnote w:id="124">
    <w:p>
      <w:pPr>
        <w:pStyle w:val="FootnoteText"/>
      </w:pPr>
      <w:r>
        <w:rPr>
          <w:rStyle w:val="FootnoteReference"/>
        </w:rPr>
        <w:footnoteRef/>
      </w:r>
      <w:r>
        <w:t xml:space="preserve"> </w:t>
      </w:r>
      <w:r>
        <w:rPr>
          <w:i/>
        </w:rPr>
        <w:t xml:space="preserve">Lassen v. Arizona ex rel. Arizona Highway Department</w:t>
      </w:r>
      <w:r>
        <w:t xml:space="preserve">, 385 U.S. 458 (1967). The</w:t>
      </w:r>
      <w:r>
        <w:t xml:space="preserve"> </w:t>
      </w:r>
      <w:r>
        <w:t xml:space="preserve">“</w:t>
      </w:r>
      <w:r>
        <w:t xml:space="preserve">unequivocally demands</w:t>
      </w:r>
      <w:r>
        <w:t xml:space="preserve">”</w:t>
      </w:r>
      <w:r>
        <w:t xml:space="preserve"> </w:t>
      </w:r>
      <w:r>
        <w:t xml:space="preserve">/ full-appraised-value rule is at 385 U.S. 463–67.</w:t>
      </w:r>
    </w:p>
  </w:footnote>
  <w:footnote w:id="125">
    <w:p>
      <w:pPr>
        <w:pStyle w:val="FootnoteText"/>
      </w:pPr>
      <w:r>
        <w:rPr>
          <w:rStyle w:val="FootnoteReference"/>
        </w:rPr>
        <w:footnoteRef/>
      </w:r>
      <w:r>
        <w:t xml:space="preserve"> </w:t>
      </w:r>
      <w:r>
        <w:t xml:space="preserve">New Mexico Land Grant Permanent Fund ≈ $32.6 billion [AS OF Oct. 31, 2024] (New Mexico State Investment Council, Land Grant Permanent Fund report); more than $1.3 billion distributed to public schools in fiscal year 2025 (NM SIC; the Council reported ≈$1.83 billion in total beneficiary distributions for FY2025, of which public schools — ≈88% of the fund — received the great majority). Confirmed against the New Mexico State Investment Council; the in-text roundings</w:t>
      </w:r>
      <w:r>
        <w:t xml:space="preserve"> </w:t>
      </w:r>
      <w:r>
        <w:t xml:space="preserve">“</w:t>
      </w:r>
      <w:r>
        <w:t xml:space="preserve">roughly $32.6 billion</w:t>
      </w:r>
      <w:r>
        <w:t xml:space="preserve">”</w:t>
      </w:r>
      <w:r>
        <w:t xml:space="preserve"> </w:t>
      </w:r>
      <w:r>
        <w:t xml:space="preserve">and</w:t>
      </w:r>
      <w:r>
        <w:t xml:space="preserve"> </w:t>
      </w:r>
      <w:r>
        <w:t xml:space="preserve">“</w:t>
      </w:r>
      <w:r>
        <w:t xml:space="preserve">more than $1.3 billion a year</w:t>
      </w:r>
      <w:r>
        <w:t xml:space="preserve">”</w:t>
      </w:r>
      <w:r>
        <w:t xml:space="preserve"> </w:t>
      </w:r>
      <w:r>
        <w:t xml:space="preserve">are within the authoritative figures.</w:t>
      </w:r>
    </w:p>
  </w:footnote>
  <w:footnote w:id="126">
    <w:p>
      <w:pPr>
        <w:pStyle w:val="FootnoteText"/>
      </w:pPr>
      <w:r>
        <w:rPr>
          <w:rStyle w:val="FootnoteReference"/>
        </w:rPr>
        <w:footnoteRef/>
      </w:r>
      <w:r>
        <w:t xml:space="preserve"> </w:t>
      </w:r>
      <w:r>
        <w:t xml:space="preserve">The decades-long delay in enforcing</w:t>
      </w:r>
      <w:r>
        <w:t xml:space="preserve"> </w:t>
      </w:r>
      <w:r>
        <w:rPr>
          <w:i/>
        </w:rPr>
        <w:t xml:space="preserve">Lassen</w:t>
      </w:r>
      <w:r>
        <w:t xml:space="preserve"> </w:t>
      </w:r>
      <w:r>
        <w:t xml:space="preserve">and the subsequent statute-of-limitations defeat are from Margaret Bird’s compiled account; the specific Arizona recovery suit, court, and statute-of-limitations holding have not yet been located in a primary source, so the body text now says</w:t>
      </w:r>
      <w:r>
        <w:t xml:space="preserve"> </w:t>
      </w:r>
      <w:r>
        <w:t xml:space="preserve">“</w:t>
      </w:r>
      <w:r>
        <w:t xml:space="preserve">decades</w:t>
      </w:r>
      <w:r>
        <w:t xml:space="preserve">”</w:t>
      </w:r>
      <w:r>
        <w:t xml:space="preserve"> </w:t>
      </w:r>
      <w:r>
        <w:t xml:space="preserve">rather than an exact figure. [VERIFY — pin the docket and the SOL holding before restoring any specific number;</w:t>
      </w:r>
      <w:r>
        <w:t xml:space="preserve"> </w:t>
      </w:r>
      <w:r>
        <w:t xml:space="preserve">“</w:t>
      </w:r>
      <w:r>
        <w:t xml:space="preserve">decades</w:t>
      </w:r>
      <w:r>
        <w:t xml:space="preserve">”</w:t>
      </w:r>
      <w:r>
        <w:t xml:space="preserve"> </w:t>
      </w:r>
      <w:r>
        <w:t xml:space="preserve">is the safe characterization until then.]</w:t>
      </w:r>
    </w:p>
  </w:footnote>
  <w:footnote w:id="128">
    <w:p>
      <w:pPr>
        <w:pStyle w:val="FootnoteText"/>
      </w:pPr>
      <w:r>
        <w:rPr>
          <w:rStyle w:val="FootnoteReference"/>
        </w:rPr>
        <w:footnoteRef/>
      </w:r>
      <w:r>
        <w:t xml:space="preserve"> </w:t>
      </w:r>
      <w:r>
        <w:t xml:space="preserve">Margaret Bird, recorded account (Utah Reform Coalition transcript) and handwritten manuscript notes, 2026:</w:t>
      </w:r>
      <w:r>
        <w:t xml:space="preserve"> </w:t>
      </w:r>
      <w:r>
        <w:t xml:space="preserve">“</w:t>
      </w:r>
      <w:r>
        <w:t xml:space="preserve">No. PTA was not the leader</w:t>
      </w:r>
      <w:r>
        <w:t xml:space="preserve">”</w:t>
      </w:r>
      <w:r>
        <w:t xml:space="preserve"> </w:t>
      </w:r>
      <w:r>
        <w:t xml:space="preserve">(flagged three times). The reform was led by Bird and the education coalition (state and local school boards, state superintendent, Utah Education Association); the PTA was a continuous and essential coalition partner, not the prime mover.</w:t>
      </w:r>
    </w:p>
  </w:footnote>
  <w:footnote w:id="129">
    <w:p>
      <w:pPr>
        <w:pStyle w:val="FootnoteText"/>
      </w:pPr>
      <w:r>
        <w:rPr>
          <w:rStyle w:val="FootnoteReference"/>
        </w:rPr>
        <w:footnoteRef/>
      </w:r>
      <w:r>
        <w:t xml:space="preserve"> </w:t>
      </w:r>
      <w:r>
        <w:t xml:space="preserve">Project BOLD attributed to Gov. Scott M. Matheson (Democrat). Per Margaret Bird’s notes and the encyclopedia verification pass.</w:t>
      </w:r>
    </w:p>
  </w:footnote>
  <w:footnote w:id="130">
    <w:p>
      <w:pPr>
        <w:pStyle w:val="FootnoteText"/>
      </w:pPr>
      <w:r>
        <w:rPr>
          <w:rStyle w:val="FootnoteReference"/>
        </w:rPr>
        <w:footnoteRef/>
      </w:r>
      <w:r>
        <w:t xml:space="preserve"> </w:t>
      </w:r>
      <w:r>
        <w:t xml:space="preserve">The</w:t>
      </w:r>
      <w:r>
        <w:t xml:space="preserve"> </w:t>
      </w:r>
      <w:r>
        <w:t xml:space="preserve">“</w:t>
      </w:r>
      <w:r>
        <w:t xml:space="preserve">hidden past page 100 — Enabling Act reworked to serve the state, not the schools; Bird alerted the State School Board</w:t>
      </w:r>
      <w:r>
        <w:t xml:space="preserve">”</w:t>
      </w:r>
      <w:r>
        <w:t xml:space="preserve"> </w:t>
      </w:r>
      <w:r>
        <w:t xml:space="preserve">account is Margaret Bird’s first-hand recollection (handwritten notes, 2026). [VERIFY against the Project BOLD legislative record before asserting the specific</w:t>
      </w:r>
      <w:r>
        <w:t xml:space="preserve"> </w:t>
      </w:r>
      <w:r>
        <w:t xml:space="preserve">“</w:t>
      </w:r>
      <w:r>
        <w:t xml:space="preserve">past page 100</w:t>
      </w:r>
      <w:r>
        <w:t xml:space="preserve">”</w:t>
      </w:r>
      <w:r>
        <w:t xml:space="preserve"> </w:t>
      </w:r>
      <w:r>
        <w:t xml:space="preserve">detail in print.]</w:t>
      </w:r>
    </w:p>
  </w:footnote>
  <w:footnote w:id="131">
    <w:p>
      <w:pPr>
        <w:pStyle w:val="FootnoteText"/>
      </w:pPr>
      <w:r>
        <w:rPr>
          <w:rStyle w:val="FootnoteReference"/>
        </w:rPr>
        <w:footnoteRef/>
      </w:r>
      <w:r>
        <w:t xml:space="preserve"> </w:t>
      </w:r>
      <w:r>
        <w:t xml:space="preserve">~15-year reform arc (knew by year two; thirteen more years to build the coalition); opposition industries (Association of Counties, oil and gas, coal, real estate, ranching). Margaret Bird, Utah Reform Coalition transcript, 2026.</w:t>
      </w:r>
    </w:p>
  </w:footnote>
  <w:footnote w:id="132">
    <w:p>
      <w:pPr>
        <w:pStyle w:val="FootnoteText"/>
      </w:pPr>
      <w:r>
        <w:rPr>
          <w:rStyle w:val="FootnoteReference"/>
        </w:rPr>
        <w:footnoteRef/>
      </w:r>
      <w:r>
        <w:t xml:space="preserve"> </w:t>
      </w:r>
      <w:r>
        <w:t xml:space="preserve">Margaret Bird, Utah Reform Coalition transcript, 2026 (verbatim on school-board members also being ranchers / agricultural / oil-and-gas people).</w:t>
      </w:r>
    </w:p>
  </w:footnote>
  <w:footnote w:id="133">
    <w:p>
      <w:pPr>
        <w:pStyle w:val="FootnoteText"/>
      </w:pPr>
      <w:r>
        <w:rPr>
          <w:rStyle w:val="FootnoteReference"/>
        </w:rPr>
        <w:footnoteRef/>
      </w:r>
      <w:r>
        <w:t xml:space="preserve"> </w:t>
      </w:r>
      <w:r>
        <w:t xml:space="preserve">The</w:t>
      </w:r>
      <w:r>
        <w:t xml:space="preserve"> </w:t>
      </w:r>
      <w:r>
        <w:t xml:space="preserve">“</w:t>
      </w:r>
      <w:r>
        <w:t xml:space="preserve">sofa tonight</w:t>
      </w:r>
      <w:r>
        <w:t xml:space="preserve">”</w:t>
      </w:r>
      <w:r>
        <w:t xml:space="preserve"> </w:t>
      </w:r>
      <w:r>
        <w:t xml:space="preserve">anecdote: Margaret Bird, recorded Utah Q&amp;A, 2026 (verbatim).</w:t>
      </w:r>
    </w:p>
  </w:footnote>
  <w:footnote w:id="134">
    <w:p>
      <w:pPr>
        <w:pStyle w:val="FootnoteText"/>
      </w:pPr>
      <w:r>
        <w:rPr>
          <w:rStyle w:val="FootnoteReference"/>
        </w:rPr>
        <w:footnoteRef/>
      </w:r>
      <w:r>
        <w:t xml:space="preserve"> </w:t>
      </w:r>
      <w:r>
        <w:t xml:space="preserve">The constituency mechanism (revenue down to each school; ~9,000 Utahns on school community councils;</w:t>
      </w:r>
      <w:r>
        <w:t xml:space="preserve"> </w:t>
      </w:r>
      <w:r>
        <w:t xml:space="preserve">“</w:t>
      </w:r>
      <w:r>
        <w:t xml:space="preserve">the word spreads fast at Sunday dinner</w:t>
      </w:r>
      <w:r>
        <w:t xml:space="preserve">”</w:t>
      </w:r>
      <w:r>
        <w:t xml:space="preserve">): Margaret Bird, recorded interviews, 2026. [VERIFY the ~9,000 figure against a Utah source before print.]</w:t>
      </w:r>
    </w:p>
  </w:footnote>
  <w:footnote w:id="135">
    <w:p>
      <w:pPr>
        <w:pStyle w:val="FootnoteText"/>
      </w:pPr>
      <w:r>
        <w:rPr>
          <w:rStyle w:val="FootnoteReference"/>
        </w:rPr>
        <w:footnoteRef/>
      </w:r>
      <w:r>
        <w:t xml:space="preserve"> </w:t>
      </w:r>
      <w:r>
        <w:t xml:space="preserve">Margaret Bird, Utah Reform Coalition transcript, 2026, on national-monument designations trapping school sections (canonically the 1996 Grand Staircase-Escalante designation). [VERIFY the</w:t>
      </w:r>
      <w:r>
        <w:t xml:space="preserve"> </w:t>
      </w:r>
      <w:r>
        <w:t xml:space="preserve">“</w:t>
      </w:r>
      <w:r>
        <w:t xml:space="preserve">hundreds of thousands of acres</w:t>
      </w:r>
      <w:r>
        <w:t xml:space="preserve">”</w:t>
      </w:r>
      <w:r>
        <w:t xml:space="preserve"> </w:t>
      </w:r>
      <w:r>
        <w:t xml:space="preserve">figure.]</w:t>
      </w:r>
    </w:p>
  </w:footnote>
  <w:footnote w:id="136">
    <w:p>
      <w:pPr>
        <w:pStyle w:val="FootnoteText"/>
      </w:pPr>
      <w:r>
        <w:rPr>
          <w:rStyle w:val="FootnoteReference"/>
        </w:rPr>
        <w:footnoteRef/>
      </w:r>
      <w:r>
        <w:t xml:space="preserve"> </w:t>
      </w:r>
      <w:r>
        <w:t xml:space="preserve">The Arches camp-out account, including the park superintendent’s</w:t>
      </w:r>
      <w:r>
        <w:t xml:space="preserve"> </w:t>
      </w:r>
      <w:r>
        <w:t xml:space="preserve">“</w:t>
      </w:r>
      <w:r>
        <w:t xml:space="preserve">Why in the heck do I want to do that? I’ve already got your land</w:t>
      </w:r>
      <w:r>
        <w:t xml:space="preserve">”</w:t>
      </w:r>
      <w:r>
        <w:t xml:space="preserve"> </w:t>
      </w:r>
      <w:r>
        <w:t xml:space="preserve">and the PTA’s camp-out plan: Margaret Bird, Utah Reform Coalition transcript, 2026 (verbatim quotations).</w:t>
      </w:r>
    </w:p>
  </w:footnote>
  <w:footnote w:id="137">
    <w:p>
      <w:pPr>
        <w:pStyle w:val="FootnoteText"/>
      </w:pPr>
      <w:r>
        <w:rPr>
          <w:rStyle w:val="FootnoteReference"/>
        </w:rPr>
        <w:footnoteRef/>
      </w:r>
      <w:r>
        <w:t xml:space="preserve"> </w:t>
      </w:r>
      <w:r>
        <w:t xml:space="preserve">Land Commissioner Kevin Carter and attorney John Andrews; ~six-year effort; the</w:t>
      </w:r>
      <w:r>
        <w:t xml:space="preserve"> </w:t>
      </w:r>
      <w:r>
        <w:t xml:space="preserve">“</w:t>
      </w:r>
      <w:r>
        <w:t xml:space="preserve">you better make that check good</w:t>
      </w:r>
      <w:r>
        <w:t xml:space="preserve">”</w:t>
      </w:r>
      <w:r>
        <w:t xml:space="preserve"> </w:t>
      </w:r>
      <w:r>
        <w:t xml:space="preserve">exchange: Margaret Bird, Utah Reform Coalition transcript, 2026. The exchange is the</w:t>
      </w:r>
      <w:r>
        <w:t xml:space="preserve"> </w:t>
      </w:r>
      <w:r>
        <w:rPr>
          <w:b/>
        </w:rPr>
        <w:t xml:space="preserve">Utah Schools and Lands Exchange Act of 1998</w:t>
      </w:r>
      <w:r>
        <w:t xml:space="preserve"> </w:t>
      </w:r>
      <w:r>
        <w:t xml:space="preserve">(Pub. L. 105-335), which followed the 1996 Grand Staircase–Escalante National Monument designation: SITLA traded ~363,000 acres of school-trust sections scattered inside Grand Staircase–Escalante, four National Park Service units, and three national forests for BLM lands and mineral rights, plus a</w:t>
      </w:r>
      <w:r>
        <w:t xml:space="preserve"> </w:t>
      </w:r>
      <w:r>
        <w:rPr>
          <w:b/>
        </w:rPr>
        <w:t xml:space="preserve">$50 million</w:t>
      </w:r>
      <w:r>
        <w:t xml:space="preserve"> </w:t>
      </w:r>
      <w:r>
        <w:t xml:space="preserve">cash equalization payment [AS OF 1998 — Utah Schools and Lands Exchange Act of 1998; acreage and $50M cash confirmed]. Margaret’s</w:t>
      </w:r>
      <w:r>
        <w:t xml:space="preserve"> </w:t>
      </w:r>
      <w:r>
        <w:t xml:space="preserve">“</w:t>
      </w:r>
      <w:r>
        <w:t xml:space="preserve">1990</w:t>
      </w:r>
      <w:r>
        <w:t xml:space="preserve">”</w:t>
      </w:r>
      <w:r>
        <w:t xml:space="preserve"> </w:t>
      </w:r>
      <w:r>
        <w:t xml:space="preserve">date is a recollection error and is corrected to 1998 in the body. The</w:t>
      </w:r>
      <w:r>
        <w:t xml:space="preserve"> </w:t>
      </w:r>
      <w:r>
        <w:t xml:space="preserve">“</w:t>
      </w:r>
      <w:r>
        <w:t xml:space="preserve">largest in American history</w:t>
      </w:r>
      <w:r>
        <w:t xml:space="preserve">”</w:t>
      </w:r>
      <w:r>
        <w:t xml:space="preserve"> </w:t>
      </w:r>
      <w:r>
        <w:t xml:space="preserve">superlative is widely repeated but not pinned to an official record, so the body keeps the hedged</w:t>
      </w:r>
      <w:r>
        <w:t xml:space="preserve"> </w:t>
      </w:r>
      <w:r>
        <w:t xml:space="preserve">“</w:t>
      </w:r>
      <w:r>
        <w:t xml:space="preserve">ranks among the largest land exchanges in American history.</w:t>
      </w:r>
      <w:r>
        <w:t xml:space="preserve">”</w:t>
      </w:r>
    </w:p>
  </w:footnote>
  <w:footnote w:id="138">
    <w:p>
      <w:pPr>
        <w:pStyle w:val="FootnoteText"/>
      </w:pPr>
      <w:r>
        <w:rPr>
          <w:rStyle w:val="FootnoteReference"/>
        </w:rPr>
        <w:footnoteRef/>
      </w:r>
      <w:r>
        <w:t xml:space="preserve"> </w:t>
      </w:r>
      <w:r>
        <w:t xml:space="preserve">School and Institutional Trust Lands Administration (SITLA) created 1994 as an independent fiduciary agency. (Utah PTA / SITLA histories; encyclopedia verification pass.)</w:t>
      </w:r>
    </w:p>
  </w:footnote>
  <w:footnote w:id="139">
    <w:p>
      <w:pPr>
        <w:pStyle w:val="FootnoteText"/>
      </w:pPr>
      <w:r>
        <w:rPr>
          <w:rStyle w:val="FootnoteReference"/>
        </w:rPr>
        <w:footnoteRef/>
      </w:r>
      <w:r>
        <w:t xml:space="preserve"> </w:t>
      </w:r>
      <w:r>
        <w:t xml:space="preserve">“</w:t>
      </w:r>
      <w:r>
        <w:t xml:space="preserve">We went from 5 million to 150 million. That is 30 times the original amount.</w:t>
      </w:r>
      <w:r>
        <w:t xml:space="preserve">”</w:t>
      </w:r>
      <w:r>
        <w:t xml:space="preserve"> </w:t>
      </w:r>
      <w:r>
        <w:t xml:space="preserve">Margaret Bird, recorded Utah Q&amp;A, 2026. The trajectory is consistent with the independently confirmed growth of the Permanent State School Fund from ≈$50 million (1994) to ≈$3.2–3.8 billion today and SITLA FY2025 land revenue of ≈$142.1 million (see note 17), which brackets her</w:t>
      </w:r>
      <w:r>
        <w:t xml:space="preserve"> </w:t>
      </w:r>
      <w:r>
        <w:t xml:space="preserve">“</w:t>
      </w:r>
      <w:r>
        <w:t xml:space="preserve">$150–160 million</w:t>
      </w:r>
      <w:r>
        <w:t xml:space="preserve">”</w:t>
      </w:r>
      <w:r>
        <w:t xml:space="preserve"> </w:t>
      </w:r>
      <w:r>
        <w:t xml:space="preserve">annual-revenue figure. [VERIFY — Margaret states both</w:t>
      </w:r>
      <w:r>
        <w:t xml:space="preserve"> </w:t>
      </w:r>
      <w:r>
        <w:t xml:space="preserve">“</w:t>
      </w:r>
      <w:r>
        <w:t xml:space="preserve">150 million</w:t>
      </w:r>
      <w:r>
        <w:t xml:space="preserve">”</w:t>
      </w:r>
      <w:r>
        <w:t xml:space="preserve"> </w:t>
      </w:r>
      <w:r>
        <w:t xml:space="preserve">and</w:t>
      </w:r>
      <w:r>
        <w:t xml:space="preserve"> </w:t>
      </w:r>
      <w:r>
        <w:t xml:space="preserve">“</w:t>
      </w:r>
      <w:r>
        <w:t xml:space="preserve">over 160 million a year</w:t>
      </w:r>
      <w:r>
        <w:t xml:space="preserve">”</w:t>
      </w:r>
      <w:r>
        <w:t xml:space="preserve"> </w:t>
      </w:r>
      <w:r>
        <w:t xml:space="preserve">in the same corpus; pin the canonical annual-revenue figure (≈$5M → $150–160M) and the</w:t>
      </w:r>
      <w:r>
        <w:t xml:space="preserve"> </w:t>
      </w:r>
      <w:r>
        <w:t xml:space="preserve">“</w:t>
      </w:r>
      <w:r>
        <w:t xml:space="preserve">30×</w:t>
      </w:r>
      <w:r>
        <w:t xml:space="preserve">”</w:t>
      </w:r>
      <w:r>
        <w:t xml:space="preserve"> </w:t>
      </w:r>
      <w:r>
        <w:t xml:space="preserve">multiple to a SITLA report before quoting the round numbers as exact.]</w:t>
      </w:r>
    </w:p>
  </w:footnote>
  <w:footnote w:id="140">
    <w:p>
      <w:pPr>
        <w:pStyle w:val="FootnoteText"/>
      </w:pPr>
      <w:r>
        <w:rPr>
          <w:rStyle w:val="FootnoteReference"/>
        </w:rPr>
        <w:footnoteRef/>
      </w:r>
      <w:r>
        <w:t xml:space="preserve"> </w:t>
      </w:r>
      <w:r>
        <w:t xml:space="preserve">Utah’s Permanent State School Fund — the public-schools endowment — hit a record ≈$3.3 billion in 2025 (Utah Office of the State Treasurer,</w:t>
      </w:r>
      <w:r>
        <w:t xml:space="preserve"> </w:t>
      </w:r>
      <w:r>
        <w:t xml:space="preserve">“</w:t>
      </w:r>
      <w:r>
        <w:t xml:space="preserve">Permanent State School Fund … hits record $3.3 billion,</w:t>
      </w:r>
      <w:r>
        <w:t xml:space="preserve">”</w:t>
      </w:r>
      <w:r>
        <w:t xml:space="preserve"> </w:t>
      </w:r>
      <w:r>
        <w:t xml:space="preserve">2025; reported as high as ≈$3.7 billion by September 2025) [AS OF 2025]. The fund has grown from about $50 million when SITLA was created in 1994 to ≈$3.3 billion today. Utah’s combined school and institutional permanent trust funds across the trust system total ≈$3.8 billion (SITFO). The FY2025–26 distribution to public schools was a record ≈$111.3 million (Utah Office of State Treasurer / Utah News Dispatch, Sept. 2025); SITLA’s FY2025 land revenue was ≈$142.1 million. Confirmed against SITFO / Utah Trust Lands Administration / State Treasurer reporting; the in-text</w:t>
      </w:r>
      <w:r>
        <w:t xml:space="preserve"> </w:t>
      </w:r>
      <w:r>
        <w:t xml:space="preserve">“</w:t>
      </w:r>
      <w:r>
        <w:t xml:space="preserve">now stands in the billions and grows</w:t>
      </w:r>
      <w:r>
        <w:t xml:space="preserve">”</w:t>
      </w:r>
      <w:r>
        <w:t xml:space="preserve"> </w:t>
      </w:r>
      <w:r>
        <w:t xml:space="preserve">is conservative.</w:t>
      </w:r>
    </w:p>
  </w:footnote>
  <w:footnote w:id="142">
    <w:p>
      <w:pPr>
        <w:pStyle w:val="FootnoteText"/>
      </w:pPr>
      <w:r>
        <w:rPr>
          <w:rStyle w:val="FootnoteReference"/>
        </w:rPr>
        <w:footnoteRef/>
      </w:r>
      <w:r>
        <w:t xml:space="preserve"> </w:t>
      </w:r>
      <w:r>
        <w:t xml:space="preserve">William Henry Harrison Beadle and the $10/acre minimum written into South Dakota’s 1885/1889 constitution: South Dakota Historical Society Foundation,</w:t>
      </w:r>
      <w:r>
        <w:t xml:space="preserve"> </w:t>
      </w:r>
      <w:r>
        <w:t xml:space="preserve">“</w:t>
      </w:r>
      <w:r>
        <w:t xml:space="preserve">The Savior of School Lands</w:t>
      </w:r>
      <w:r>
        <w:t xml:space="preserve">”</w:t>
      </w:r>
      <w:r>
        <w:t xml:space="preserve">; South Dakota Department of Education. Confirmed: the floor is</w:t>
      </w:r>
      <w:r>
        <w:t xml:space="preserve"> </w:t>
      </w:r>
      <w:r>
        <w:rPr>
          <w:b/>
        </w:rPr>
        <w:t xml:space="preserve">$10/acre</w:t>
      </w:r>
      <w:r>
        <w:t xml:space="preserve"> </w:t>
      </w:r>
      <w:r>
        <w:t xml:space="preserve">(not $1.25 — the $1.25 figure is the federal preemption/homestead price and should not be substituted). Beadle quotation (</w:t>
      </w:r>
      <w:r>
        <w:t xml:space="preserve">“</w:t>
      </w:r>
      <w:r>
        <w:t xml:space="preserve">the great trust of the future commonwealth…</w:t>
      </w:r>
      <w:r>
        <w:t xml:space="preserve">”</w:t>
      </w:r>
      <w:r>
        <w:t xml:space="preserve">) per the SDHSF account.</w:t>
      </w:r>
    </w:p>
  </w:footnote>
  <w:footnote w:id="143">
    <w:p>
      <w:pPr>
        <w:pStyle w:val="FootnoteText"/>
      </w:pPr>
      <w:r>
        <w:rPr>
          <w:rStyle w:val="FootnoteReference"/>
        </w:rPr>
        <w:footnoteRef/>
      </w:r>
      <w:r>
        <w:t xml:space="preserve"> </w:t>
      </w:r>
      <w:r>
        <w:t xml:space="preserve">“</w:t>
      </w:r>
      <w:r>
        <w:t xml:space="preserve">an educated and forewarned constituency</w:t>
      </w:r>
      <w:r>
        <w:t xml:space="preserve">”</w:t>
      </w:r>
      <w:r>
        <w:t xml:space="preserve">: Margaret Bird, handwritten manuscript notes, 2026.</w:t>
      </w:r>
    </w:p>
  </w:footnote>
  <w:footnote w:id="144">
    <w:p>
      <w:pPr>
        <w:pStyle w:val="FootnoteText"/>
      </w:pPr>
      <w:r>
        <w:rPr>
          <w:rStyle w:val="FootnoteReference"/>
        </w:rPr>
        <w:footnoteRef/>
      </w:r>
      <w:r>
        <w:t xml:space="preserve"> </w:t>
      </w:r>
      <w:r>
        <w:t xml:space="preserve">The Beadle Club survives today as a school-trust advocacy body open to citizen membership. Per Margaret Bird’s notes (</w:t>
      </w:r>
      <w:r>
        <w:t xml:space="preserve">“</w:t>
      </w:r>
      <w:r>
        <w:t xml:space="preserve">explain how people get into the Beadle Club today, and that a Beadle Club was created to continue to advocate for the trust</w:t>
      </w:r>
      <w:r>
        <w:t xml:space="preserve">”</w:t>
      </w:r>
      <w:r>
        <w:t xml:space="preserve">). [VERIFY current Beadle Club membership process / contact before print.]</w:t>
      </w:r>
    </w:p>
  </w:footnote>
  <w:footnote w:id="146">
    <w:p>
      <w:pPr>
        <w:pStyle w:val="FootnoteText"/>
      </w:pPr>
      <w:r>
        <w:rPr>
          <w:rStyle w:val="FootnoteReference"/>
        </w:rPr>
        <w:footnoteRef/>
      </w:r>
      <w:r>
        <w:t xml:space="preserve"> </w:t>
      </w:r>
      <w:r>
        <w:rPr>
          <w:i/>
        </w:rPr>
        <w:t xml:space="preserve">County of Skamania v. State</w:t>
      </w:r>
      <w:r>
        <w:t xml:space="preserve">, 102 Wash. 2d 127, 685 P.2d 576 (1984): the Forest Products Industry Recovery Act, releasing timber buyers from their contracts, struck down as a breach of the trustee’s duty of undivided loyalty. The distinction from</w:t>
      </w:r>
      <w:r>
        <w:t xml:space="preserve"> </w:t>
      </w:r>
      <w:r>
        <w:rPr>
          <w:i/>
        </w:rPr>
        <w:t xml:space="preserve">McCleary v. State</w:t>
      </w:r>
      <w:r>
        <w:t xml:space="preserve"> </w:t>
      </w:r>
      <w:r>
        <w:t xml:space="preserve">(the Art. IX § 1</w:t>
      </w:r>
      <w:r>
        <w:t xml:space="preserve"> </w:t>
      </w:r>
      <w:r>
        <w:t xml:space="preserve">“</w:t>
      </w:r>
      <w:r>
        <w:t xml:space="preserve">paramount duty</w:t>
      </w:r>
      <w:r>
        <w:t xml:space="preserve">”</w:t>
      </w:r>
      <w:r>
        <w:t xml:space="preserve"> </w:t>
      </w:r>
      <w:r>
        <w:t xml:space="preserve">school-</w:t>
      </w:r>
      <w:r>
        <w:rPr>
          <w:i/>
        </w:rPr>
        <w:t xml:space="preserve">funding</w:t>
      </w:r>
      <w:r>
        <w:t xml:space="preserve"> </w:t>
      </w:r>
      <w:r>
        <w:t xml:space="preserve">line, not a trust-lands case) is drawn deliberately, per Margaret Bird’s note (</w:t>
      </w:r>
      <w:r>
        <w:t xml:space="preserve">“</w:t>
      </w:r>
      <w:r>
        <w:t xml:space="preserve">NO — this is NOT about the school trust</w:t>
      </w:r>
      <w:r>
        <w:t xml:space="preserve">”</w:t>
      </w:r>
      <w:r>
        <w:t xml:space="preserve">).</w:t>
      </w:r>
    </w:p>
  </w:footnote>
  <w:footnote w:id="148">
    <w:p>
      <w:pPr>
        <w:pStyle w:val="FootnoteText"/>
      </w:pPr>
      <w:r>
        <w:rPr>
          <w:rStyle w:val="FootnoteReference"/>
        </w:rPr>
        <w:footnoteRef/>
      </w:r>
      <w:r>
        <w:t xml:space="preserve"> </w:t>
      </w:r>
      <w:r>
        <w:t xml:space="preserve">MonTrust litigation and attorney Roy Andes (Missoula):</w:t>
      </w:r>
      <w:r>
        <w:t xml:space="preserve"> </w:t>
      </w:r>
      <w:r>
        <w:rPr>
          <w:i/>
        </w:rPr>
        <w:t xml:space="preserve">Montanans for the Responsible Use of the School Trust v. State</w:t>
      </w:r>
      <w:r>
        <w:t xml:space="preserve">, 1999 MT 263; Andes confirmed as litigator for MonTrust and its successor Advocates for School Trust Lands (schooltrustlands.org). Per Margaret Bird’s notes and the encyclopedia verification pass.</w:t>
      </w:r>
    </w:p>
  </w:footnote>
  <w:footnote w:id="149">
    <w:p>
      <w:pPr>
        <w:pStyle w:val="FootnoteText"/>
      </w:pPr>
      <w:r>
        <w:rPr>
          <w:rStyle w:val="FootnoteReference"/>
        </w:rPr>
        <w:footnoteRef/>
      </w:r>
      <w:r>
        <w:t xml:space="preserve"> </w:t>
      </w:r>
      <w:r>
        <w:t xml:space="preserve">“</w:t>
      </w:r>
      <w:r>
        <w:t xml:space="preserve">one good attorney in the right place can make a difference</w:t>
      </w:r>
      <w:r>
        <w:t xml:space="preserve">”</w:t>
      </w:r>
      <w:r>
        <w:t xml:space="preserve">: Margaret Bird, handwritten manuscript notes, 2026.</w:t>
      </w:r>
    </w:p>
  </w:footnote>
  <w:footnote w:id="151">
    <w:p>
      <w:pPr>
        <w:pStyle w:val="FootnoteText"/>
      </w:pPr>
      <w:r>
        <w:rPr>
          <w:rStyle w:val="FootnoteReference"/>
        </w:rPr>
        <w:footnoteRef/>
      </w:r>
      <w:r>
        <w:t xml:space="preserve"> </w:t>
      </w:r>
      <w:r>
        <w:t xml:space="preserve">North Dakota Common Schools Trust Fund = $8,436,270,651 [AS OF Nov. 30, 2025] (North Dakota Department of Trust Lands / Office of the State Treasurer). Confirmed against the State Treasurer’s reporting. The fund is oil-and-mineral-driven; 2025–27 biennial distributions to schools total $584,677,350 (ND Dept. of Trust Lands), up from $77 million in 2009–11 — the growth that the chapter describes. (Some legislative tables report a lower ≈$6–7 billion figure for the trust’s</w:t>
      </w:r>
      <w:r>
        <w:t xml:space="preserve"> </w:t>
      </w:r>
      <w:r>
        <w:rPr>
          <w:i/>
        </w:rPr>
        <w:t xml:space="preserve">financial-asset</w:t>
      </w:r>
      <w:r>
        <w:t xml:space="preserve"> </w:t>
      </w:r>
      <w:r>
        <w:t xml:space="preserve">balance alone, excluding land and mineral value; the $8.4 billion is the total reported fund value.)</w:t>
      </w:r>
    </w:p>
  </w:footnote>
  <w:footnote w:id="153">
    <w:p>
      <w:pPr>
        <w:pStyle w:val="FootnoteText"/>
      </w:pPr>
      <w:r>
        <w:rPr>
          <w:rStyle w:val="FootnoteReference"/>
        </w:rPr>
        <w:footnoteRef/>
      </w:r>
      <w:r>
        <w:t xml:space="preserve"> </w:t>
      </w:r>
      <w:r>
        <w:t xml:space="preserve">Dick Molpus / sixteenth-section reform: Mississippi Encyclopedia,</w:t>
      </w:r>
      <w:r>
        <w:t xml:space="preserve"> </w:t>
      </w:r>
      <w:r>
        <w:t xml:space="preserve">“</w:t>
      </w:r>
      <w:r>
        <w:t xml:space="preserve">Sixteenth Section Lands</w:t>
      </w:r>
      <w:r>
        <w:t xml:space="preserve">”</w:t>
      </w:r>
      <w:r>
        <w:t xml:space="preserve">;</w:t>
      </w:r>
      <w:r>
        <w:t xml:space="preserve"> </w:t>
      </w:r>
      <w:r>
        <w:rPr>
          <w:i/>
        </w:rPr>
        <w:t xml:space="preserve">Hill v. Thompson</w:t>
      </w:r>
      <w:r>
        <w:t xml:space="preserve">, 564 So. 2d 1 (Miss. 1989) (the $7.50 / 99-year Forest lease, verified). The</w:t>
      </w:r>
      <w:r>
        <w:t xml:space="preserve"> </w:t>
      </w:r>
      <w:r>
        <w:t xml:space="preserve">“</w:t>
      </w:r>
      <w:r>
        <w:t xml:space="preserve">more than $24 million a year</w:t>
      </w:r>
      <w:r>
        <w:t xml:space="preserve">”</w:t>
      </w:r>
      <w:r>
        <w:t xml:space="preserve"> </w:t>
      </w:r>
      <w:r>
        <w:t xml:space="preserve">and</w:t>
      </w:r>
      <w:r>
        <w:t xml:space="preserve"> </w:t>
      </w:r>
      <w:r>
        <w:t xml:space="preserve">“</w:t>
      </w:r>
      <w:r>
        <w:t xml:space="preserve">~5,000 leases</w:t>
      </w:r>
      <w:r>
        <w:t xml:space="preserve">”</w:t>
      </w:r>
      <w:r>
        <w:t xml:space="preserve"> </w:t>
      </w:r>
      <w:r>
        <w:t xml:space="preserve">figures rest on secondary accounts only, so the body now characterizes them as</w:t>
      </w:r>
      <w:r>
        <w:t xml:space="preserve"> </w:t>
      </w:r>
      <w:r>
        <w:t xml:space="preserve">“</w:t>
      </w:r>
      <w:r>
        <w:t xml:space="preserve">tens of millions a year</w:t>
      </w:r>
      <w:r>
        <w:t xml:space="preserve">”</w:t>
      </w:r>
      <w:r>
        <w:t xml:space="preserve"> </w:t>
      </w:r>
      <w:r>
        <w:t xml:space="preserve">and</w:t>
      </w:r>
      <w:r>
        <w:t xml:space="preserve"> </w:t>
      </w:r>
      <w:r>
        <w:t xml:space="preserve">“</w:t>
      </w:r>
      <w:r>
        <w:t xml:space="preserve">thousands of leases</w:t>
      </w:r>
      <w:r>
        <w:t xml:space="preserve">”</w:t>
      </w:r>
      <w:r>
        <w:t xml:space="preserve"> </w:t>
      </w:r>
      <w:r>
        <w:t xml:space="preserve">with the specific numbers offered as the usual account rather than asserted bare. [VERIFY — lock the $24M/yr and ~5,000-lease figures to a Mississippi Secretary of State annual report or contemporaneous news before restoring them as flat assertions.]</w:t>
      </w:r>
    </w:p>
  </w:footnote>
  <w:footnote w:id="154">
    <w:p>
      <w:pPr>
        <w:pStyle w:val="FootnoteText"/>
      </w:pPr>
      <w:r>
        <w:rPr>
          <w:rStyle w:val="FootnoteReference"/>
        </w:rPr>
        <w:footnoteRef/>
      </w:r>
      <w:r>
        <w:t xml:space="preserve"> </w:t>
      </w:r>
      <w:r>
        <w:t xml:space="preserve">The ice-maker anecdote: Margaret Bird’s compiled account, 2026. (Keep this separate from the death-threats detail, which belongs to Molpus’s later 1989</w:t>
      </w:r>
      <w:r>
        <w:t xml:space="preserve"> </w:t>
      </w:r>
      <w:r>
        <w:rPr>
          <w:i/>
        </w:rPr>
        <w:t xml:space="preserve">Mississippi Burning</w:t>
      </w:r>
      <w:r>
        <w:t xml:space="preserve"> </w:t>
      </w:r>
      <w:r>
        <w:t xml:space="preserve">apology, not the land reform.)</w:t>
      </w:r>
    </w:p>
  </w:footnote>
  <w:footnote w:id="156">
    <w:p>
      <w:pPr>
        <w:pStyle w:val="FootnoteText"/>
      </w:pPr>
      <w:r>
        <w:rPr>
          <w:rStyle w:val="FootnoteReference"/>
        </w:rPr>
        <w:footnoteRef/>
      </w:r>
      <w:r>
        <w:t xml:space="preserve"> </w:t>
      </w:r>
      <w:r>
        <w:t xml:space="preserve">Nebraska Board of Educational Lands and Funds, current composition: five members appointed by the governor and confirmed by the legislature (four from congressional districts + one at-large), rotating terms (belf.nebraska.gov; BELF 2024-25 Annual Report). The 1972 amendment (LB 1023) made the board gubernatorial-appointed; descriptions of the Attorney General and Commissioner of Education as sitting trustees are historical, not current.</w:t>
      </w:r>
    </w:p>
  </w:footnote>
  <w:footnote w:id="157">
    <w:p>
      <w:pPr>
        <w:pStyle w:val="FootnoteText"/>
      </w:pPr>
      <w:r>
        <w:rPr>
          <w:rStyle w:val="FootnoteReference"/>
        </w:rPr>
        <w:footnoteRef/>
      </w:r>
      <w:r>
        <w:t xml:space="preserve"> </w:t>
      </w:r>
      <w:r>
        <w:t xml:space="preserve">Nebraska school permanent fund &gt; $2 billion; FY2025 disbursements ≈ $129,176,784.79; ≈1.25 million trust acres retained (Board of Educational Lands and Funds 2024–25 Annual Report) [AS OF FY2025]. Board composition (five members — four from the 1961 congressional districts plus one at-large, appointed by the Governor and confirmed by the Legislature, rotating five-year terms) confirmed against belf.nebraska.gov and Neb. Const. art. VII, §6 / Neb. Rev. Stat. §72-201.</w:t>
      </w:r>
    </w:p>
  </w:footnote>
  <w:footnote w:id="158">
    <w:p>
      <w:pPr>
        <w:pStyle w:val="FootnoteText"/>
      </w:pPr>
      <w:r>
        <w:rPr>
          <w:rStyle w:val="FootnoteReference"/>
        </w:rPr>
        <w:footnoteRef/>
      </w:r>
      <w:r>
        <w:t xml:space="preserve"> </w:t>
      </w:r>
      <w:r>
        <w:t xml:space="preserve">Rep. Denise Dittrich (DFL-Champlin) sponsored the legislation creating Minnesota’s Office of School Trust Lands / School Trust Lands Director (2012, Minn. Stat. § 127A.353); she discovered the Permanent School Fund on a 2007 northern-Minnesota field trip and modeled the reform on Utah. (Minnesota House Session Daily; Legislative Reference Library legislator record.)</w:t>
      </w:r>
    </w:p>
  </w:footnote>
  <w:footnote w:id="159">
    <w:p>
      <w:pPr>
        <w:pStyle w:val="FootnoteText"/>
      </w:pPr>
      <w:r>
        <w:rPr>
          <w:rStyle w:val="FootnoteReference"/>
        </w:rPr>
        <w:footnoteRef/>
      </w:r>
      <w:r>
        <w:t xml:space="preserve"> </w:t>
      </w:r>
      <w:r>
        <w:t xml:space="preserve">Sen. Mary Kunesh (DFL-39) carried the constitutional amendment in the Senate (SF 3593; the companion House file was HF 3900, Rep. Igo), shifting the Permanent School Fund from the current dividends-and-interest cap (≈2.5%) to a total-return distribution of 4.5% of a three-year rolling average of market value. The legislature agreed to place the question on the ballot in spring 2026 and it will go before Minnesota’s voters in</w:t>
      </w:r>
      <w:r>
        <w:t xml:space="preserve"> </w:t>
      </w:r>
      <w:r>
        <w:rPr>
          <w:b/>
        </w:rPr>
        <w:t xml:space="preserve">November 2026</w:t>
      </w:r>
      <w:r>
        <w:t xml:space="preserve">; the fund stood at ≈$2.3 billion in 2025. Confirmed against the Minnesota House of Representatives (Session Daily), CBS Minnesota, and the Association of Metropolitan School Districts. [AS OF May 2026 — final vote tallies and ballot language to be confirmed against the Secretary of State’s certified ballot before print.]</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Schools of the Republic</dc:title>
  <dc:creator>Margaret Bird; Dave Sullivan</dc:creator>
  <cp:keywords/>
  <dcterms:created xsi:type="dcterms:W3CDTF">2026-05-31T04:42:03Z</dcterms:created>
  <dcterms:modified xsi:type="dcterms:W3CDTF">2026-05-31T04:42:03Z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Pre-publication draft — May 2026 · For review and comment only</vt:lpwstr>
  </property>
  <property fmtid="{D5CDD505-2E9C-101B-9397-08002B2CF9AE}" pid="3" name="subtitle">
    <vt:lpwstr>Volume I — Looking Back · A Forever Gift, Book One</vt:lpwstr>
  </property>
</Properties>
</file>