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proofErr w:type="spellStart"/>
      <w:r>
        <w:rPr>
          <w:i/>
        </w:rPr>
        <w:t>Wolbachia</w:t>
      </w:r>
      <w:proofErr w:type="spellEnd"/>
      <w:r>
        <w:t xml:space="preserve"> symbiosis</w:t>
      </w:r>
    </w:p>
    <w:p w:rsidR="008F30EF" w:rsidRDefault="008F30EF" w:rsidP="00B364DC"/>
    <w:p w:rsidR="00E170FC" w:rsidRDefault="00E170FC" w:rsidP="00B364DC">
      <w:pPr>
        <w:pStyle w:val="Heading1"/>
      </w:pPr>
      <w:bookmarkStart w:id="0" w:name="_Toc476149504"/>
      <w:r>
        <w:t>Aims</w:t>
      </w:r>
      <w:bookmarkEnd w:id="0"/>
    </w:p>
    <w:p w:rsidR="00E170FC" w:rsidRPr="00A900C4" w:rsidRDefault="00E170FC" w:rsidP="00B364DC">
      <w:r>
        <w:t>Besides new insights on the relationships between worms and endosymbionts, ultimate goal is to deliver panel of new candidate drug targets that lead to macrofilaricidal drugs.</w:t>
      </w:r>
    </w:p>
    <w:p w:rsidR="00E170FC" w:rsidRDefault="00E170FC" w:rsidP="00B364DC">
      <w:r w:rsidRPr="00C479BE">
        <w:t>Reconstruction and analysis of combined filaria-</w:t>
      </w:r>
      <w:proofErr w:type="spellStart"/>
      <w:r w:rsidRPr="00C479BE">
        <w:t>Wolbachia</w:t>
      </w:r>
      <w:proofErr w:type="spellEnd"/>
      <w:r w:rsidRPr="00C479BE">
        <w:t xml:space="preserve"> metabolic pathways</w:t>
      </w:r>
      <w:r>
        <w:t>.</w:t>
      </w:r>
    </w:p>
    <w:p w:rsidR="00E170FC" w:rsidRDefault="00E170FC" w:rsidP="00B364DC">
      <w:pPr>
        <w:pStyle w:val="ListParagraph"/>
        <w:numPr>
          <w:ilvl w:val="0"/>
          <w:numId w:val="1"/>
        </w:numPr>
      </w:pPr>
      <w:r>
        <w:t xml:space="preserve">Prelim reconstruction already done on </w:t>
      </w:r>
      <w:r>
        <w:rPr>
          <w:i/>
        </w:rPr>
        <w:t xml:space="preserve">Loa </w:t>
      </w:r>
      <w:proofErr w:type="spellStart"/>
      <w:r>
        <w:rPr>
          <w:i/>
        </w:rPr>
        <w:t>loa</w:t>
      </w:r>
      <w:proofErr w:type="spellEnd"/>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proofErr w:type="spellStart"/>
      <w:r>
        <w:rPr>
          <w:i/>
        </w:rPr>
        <w:t>Brugia</w:t>
      </w:r>
      <w:proofErr w:type="spellEnd"/>
      <w:r>
        <w:rPr>
          <w:i/>
        </w:rPr>
        <w:t xml:space="preserve"> </w:t>
      </w:r>
      <w:proofErr w:type="spellStart"/>
      <w:r>
        <w:rPr>
          <w:i/>
        </w:rPr>
        <w:t>malayi</w:t>
      </w:r>
      <w:proofErr w:type="spellEnd"/>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proofErr w:type="spellStart"/>
      <w:r>
        <w:t>RNAseq</w:t>
      </w:r>
      <w:proofErr w:type="spellEnd"/>
      <w:r>
        <w:t xml:space="preserve">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 xml:space="preserve">5-10 targets prioritized from previous analysis; should have essential role in adults and not </w:t>
      </w:r>
      <w:proofErr w:type="spellStart"/>
      <w:r>
        <w:t>microfilarial</w:t>
      </w:r>
      <w:proofErr w:type="spellEnd"/>
      <w:r>
        <w:t xml:space="preserve">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C45C2C"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6149504" w:history="1">
            <w:r w:rsidR="00C45C2C" w:rsidRPr="000C30B6">
              <w:rPr>
                <w:rStyle w:val="Hyperlink"/>
                <w:noProof/>
              </w:rPr>
              <w:t>Aims</w:t>
            </w:r>
            <w:r w:rsidR="00C45C2C">
              <w:rPr>
                <w:noProof/>
                <w:webHidden/>
              </w:rPr>
              <w:tab/>
            </w:r>
            <w:r w:rsidR="00C45C2C">
              <w:rPr>
                <w:noProof/>
                <w:webHidden/>
              </w:rPr>
              <w:fldChar w:fldCharType="begin"/>
            </w:r>
            <w:r w:rsidR="00C45C2C">
              <w:rPr>
                <w:noProof/>
                <w:webHidden/>
              </w:rPr>
              <w:instrText xml:space="preserve"> PAGEREF _Toc476149504 \h </w:instrText>
            </w:r>
            <w:r w:rsidR="00C45C2C">
              <w:rPr>
                <w:noProof/>
                <w:webHidden/>
              </w:rPr>
            </w:r>
            <w:r w:rsidR="00C45C2C">
              <w:rPr>
                <w:noProof/>
                <w:webHidden/>
              </w:rPr>
              <w:fldChar w:fldCharType="separate"/>
            </w:r>
            <w:r w:rsidR="00C45C2C">
              <w:rPr>
                <w:noProof/>
                <w:webHidden/>
              </w:rPr>
              <w:t>1</w:t>
            </w:r>
            <w:r w:rsidR="00C45C2C">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05" w:history="1">
            <w:r w:rsidRPr="000C30B6">
              <w:rPr>
                <w:rStyle w:val="Hyperlink"/>
                <w:noProof/>
              </w:rPr>
              <w:t>Background</w:t>
            </w:r>
            <w:r>
              <w:rPr>
                <w:noProof/>
                <w:webHidden/>
              </w:rPr>
              <w:tab/>
            </w:r>
            <w:r>
              <w:rPr>
                <w:noProof/>
                <w:webHidden/>
              </w:rPr>
              <w:fldChar w:fldCharType="begin"/>
            </w:r>
            <w:r>
              <w:rPr>
                <w:noProof/>
                <w:webHidden/>
              </w:rPr>
              <w:instrText xml:space="preserve"> PAGEREF _Toc476149505 \h </w:instrText>
            </w:r>
            <w:r>
              <w:rPr>
                <w:noProof/>
                <w:webHidden/>
              </w:rPr>
            </w:r>
            <w:r>
              <w:rPr>
                <w:noProof/>
                <w:webHidden/>
              </w:rPr>
              <w:fldChar w:fldCharType="separate"/>
            </w:r>
            <w:r>
              <w:rPr>
                <w:noProof/>
                <w:webHidden/>
              </w:rPr>
              <w:t>3</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06" w:history="1">
            <w:r w:rsidRPr="000C30B6">
              <w:rPr>
                <w:rStyle w:val="Hyperlink"/>
                <w:noProof/>
              </w:rPr>
              <w:t>Brugia malayi</w:t>
            </w:r>
            <w:r>
              <w:rPr>
                <w:noProof/>
                <w:webHidden/>
              </w:rPr>
              <w:tab/>
            </w:r>
            <w:r>
              <w:rPr>
                <w:noProof/>
                <w:webHidden/>
              </w:rPr>
              <w:fldChar w:fldCharType="begin"/>
            </w:r>
            <w:r>
              <w:rPr>
                <w:noProof/>
                <w:webHidden/>
              </w:rPr>
              <w:instrText xml:space="preserve"> PAGEREF _Toc476149506 \h </w:instrText>
            </w:r>
            <w:r>
              <w:rPr>
                <w:noProof/>
                <w:webHidden/>
              </w:rPr>
            </w:r>
            <w:r>
              <w:rPr>
                <w:noProof/>
                <w:webHidden/>
              </w:rPr>
              <w:fldChar w:fldCharType="separate"/>
            </w:r>
            <w:r>
              <w:rPr>
                <w:noProof/>
                <w:webHidden/>
              </w:rPr>
              <w:t>3</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07" w:history="1">
            <w:r w:rsidRPr="000C30B6">
              <w:rPr>
                <w:rStyle w:val="Hyperlink"/>
                <w:noProof/>
              </w:rPr>
              <w:t>Life cycle</w:t>
            </w:r>
            <w:r>
              <w:rPr>
                <w:noProof/>
                <w:webHidden/>
              </w:rPr>
              <w:tab/>
            </w:r>
            <w:r>
              <w:rPr>
                <w:noProof/>
                <w:webHidden/>
              </w:rPr>
              <w:fldChar w:fldCharType="begin"/>
            </w:r>
            <w:r>
              <w:rPr>
                <w:noProof/>
                <w:webHidden/>
              </w:rPr>
              <w:instrText xml:space="preserve"> PAGEREF _Toc476149507 \h </w:instrText>
            </w:r>
            <w:r>
              <w:rPr>
                <w:noProof/>
                <w:webHidden/>
              </w:rPr>
            </w:r>
            <w:r>
              <w:rPr>
                <w:noProof/>
                <w:webHidden/>
              </w:rPr>
              <w:fldChar w:fldCharType="separate"/>
            </w:r>
            <w:r>
              <w:rPr>
                <w:noProof/>
                <w:webHidden/>
              </w:rPr>
              <w:t>3</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08" w:history="1">
            <w:r w:rsidRPr="000C30B6">
              <w:rPr>
                <w:rStyle w:val="Hyperlink"/>
                <w:noProof/>
              </w:rPr>
              <w:t>Prevalence and range</w:t>
            </w:r>
            <w:r>
              <w:rPr>
                <w:noProof/>
                <w:webHidden/>
              </w:rPr>
              <w:tab/>
            </w:r>
            <w:r>
              <w:rPr>
                <w:noProof/>
                <w:webHidden/>
              </w:rPr>
              <w:fldChar w:fldCharType="begin"/>
            </w:r>
            <w:r>
              <w:rPr>
                <w:noProof/>
                <w:webHidden/>
              </w:rPr>
              <w:instrText xml:space="preserve"> PAGEREF _Toc476149508 \h </w:instrText>
            </w:r>
            <w:r>
              <w:rPr>
                <w:noProof/>
                <w:webHidden/>
              </w:rPr>
            </w:r>
            <w:r>
              <w:rPr>
                <w:noProof/>
                <w:webHidden/>
              </w:rPr>
              <w:fldChar w:fldCharType="separate"/>
            </w:r>
            <w:r>
              <w:rPr>
                <w:noProof/>
                <w:webHidden/>
              </w:rPr>
              <w:t>4</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09" w:history="1">
            <w:r w:rsidRPr="000C30B6">
              <w:rPr>
                <w:rStyle w:val="Hyperlink"/>
                <w:noProof/>
              </w:rPr>
              <w:t>Lymphatic filariasis</w:t>
            </w:r>
            <w:r>
              <w:rPr>
                <w:noProof/>
                <w:webHidden/>
              </w:rPr>
              <w:tab/>
            </w:r>
            <w:r>
              <w:rPr>
                <w:noProof/>
                <w:webHidden/>
              </w:rPr>
              <w:fldChar w:fldCharType="begin"/>
            </w:r>
            <w:r>
              <w:rPr>
                <w:noProof/>
                <w:webHidden/>
              </w:rPr>
              <w:instrText xml:space="preserve"> PAGEREF _Toc476149509 \h </w:instrText>
            </w:r>
            <w:r>
              <w:rPr>
                <w:noProof/>
                <w:webHidden/>
              </w:rPr>
            </w:r>
            <w:r>
              <w:rPr>
                <w:noProof/>
                <w:webHidden/>
              </w:rPr>
              <w:fldChar w:fldCharType="separate"/>
            </w:r>
            <w:r>
              <w:rPr>
                <w:noProof/>
                <w:webHidden/>
              </w:rPr>
              <w:t>4</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0" w:history="1">
            <w:r w:rsidRPr="000C30B6">
              <w:rPr>
                <w:rStyle w:val="Hyperlink"/>
                <w:noProof/>
              </w:rPr>
              <w:t>Genome</w:t>
            </w:r>
            <w:r>
              <w:rPr>
                <w:noProof/>
                <w:webHidden/>
              </w:rPr>
              <w:tab/>
            </w:r>
            <w:r>
              <w:rPr>
                <w:noProof/>
                <w:webHidden/>
              </w:rPr>
              <w:fldChar w:fldCharType="begin"/>
            </w:r>
            <w:r>
              <w:rPr>
                <w:noProof/>
                <w:webHidden/>
              </w:rPr>
              <w:instrText xml:space="preserve"> PAGEREF _Toc476149510 \h </w:instrText>
            </w:r>
            <w:r>
              <w:rPr>
                <w:noProof/>
                <w:webHidden/>
              </w:rPr>
            </w:r>
            <w:r>
              <w:rPr>
                <w:noProof/>
                <w:webHidden/>
              </w:rPr>
              <w:fldChar w:fldCharType="separate"/>
            </w:r>
            <w:r>
              <w:rPr>
                <w:noProof/>
                <w:webHidden/>
              </w:rPr>
              <w:t>4</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11" w:history="1">
            <w:r w:rsidRPr="000C30B6">
              <w:rPr>
                <w:rStyle w:val="Hyperlink"/>
                <w:noProof/>
              </w:rPr>
              <w:t>Onchocerca volvulus</w:t>
            </w:r>
            <w:r>
              <w:rPr>
                <w:noProof/>
                <w:webHidden/>
              </w:rPr>
              <w:tab/>
            </w:r>
            <w:r>
              <w:rPr>
                <w:noProof/>
                <w:webHidden/>
              </w:rPr>
              <w:fldChar w:fldCharType="begin"/>
            </w:r>
            <w:r>
              <w:rPr>
                <w:noProof/>
                <w:webHidden/>
              </w:rPr>
              <w:instrText xml:space="preserve"> PAGEREF _Toc476149511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2" w:history="1">
            <w:r w:rsidRPr="000C30B6">
              <w:rPr>
                <w:rStyle w:val="Hyperlink"/>
                <w:noProof/>
              </w:rPr>
              <w:t>Life cycle</w:t>
            </w:r>
            <w:r>
              <w:rPr>
                <w:noProof/>
                <w:webHidden/>
              </w:rPr>
              <w:tab/>
            </w:r>
            <w:r>
              <w:rPr>
                <w:noProof/>
                <w:webHidden/>
              </w:rPr>
              <w:fldChar w:fldCharType="begin"/>
            </w:r>
            <w:r>
              <w:rPr>
                <w:noProof/>
                <w:webHidden/>
              </w:rPr>
              <w:instrText xml:space="preserve"> PAGEREF _Toc476149512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3" w:history="1">
            <w:r w:rsidRPr="000C30B6">
              <w:rPr>
                <w:rStyle w:val="Hyperlink"/>
                <w:noProof/>
              </w:rPr>
              <w:t>Prevalence and range</w:t>
            </w:r>
            <w:r>
              <w:rPr>
                <w:noProof/>
                <w:webHidden/>
              </w:rPr>
              <w:tab/>
            </w:r>
            <w:r>
              <w:rPr>
                <w:noProof/>
                <w:webHidden/>
              </w:rPr>
              <w:fldChar w:fldCharType="begin"/>
            </w:r>
            <w:r>
              <w:rPr>
                <w:noProof/>
                <w:webHidden/>
              </w:rPr>
              <w:instrText xml:space="preserve"> PAGEREF _Toc476149513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4" w:history="1">
            <w:r w:rsidRPr="000C30B6">
              <w:rPr>
                <w:rStyle w:val="Hyperlink"/>
                <w:noProof/>
              </w:rPr>
              <w:t>Onchocerciasis</w:t>
            </w:r>
            <w:r>
              <w:rPr>
                <w:noProof/>
                <w:webHidden/>
              </w:rPr>
              <w:tab/>
            </w:r>
            <w:r>
              <w:rPr>
                <w:noProof/>
                <w:webHidden/>
              </w:rPr>
              <w:fldChar w:fldCharType="begin"/>
            </w:r>
            <w:r>
              <w:rPr>
                <w:noProof/>
                <w:webHidden/>
              </w:rPr>
              <w:instrText xml:space="preserve"> PAGEREF _Toc476149514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5" w:history="1">
            <w:r w:rsidRPr="000C30B6">
              <w:rPr>
                <w:rStyle w:val="Hyperlink"/>
                <w:noProof/>
              </w:rPr>
              <w:t>Genome</w:t>
            </w:r>
            <w:r>
              <w:rPr>
                <w:noProof/>
                <w:webHidden/>
              </w:rPr>
              <w:tab/>
            </w:r>
            <w:r>
              <w:rPr>
                <w:noProof/>
                <w:webHidden/>
              </w:rPr>
              <w:fldChar w:fldCharType="begin"/>
            </w:r>
            <w:r>
              <w:rPr>
                <w:noProof/>
                <w:webHidden/>
              </w:rPr>
              <w:instrText xml:space="preserve"> PAGEREF _Toc476149515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6" w:history="1">
            <w:r w:rsidRPr="000C30B6">
              <w:rPr>
                <w:rStyle w:val="Hyperlink"/>
                <w:noProof/>
              </w:rPr>
              <w:t>Metabolic reconstruction</w:t>
            </w:r>
            <w:r>
              <w:rPr>
                <w:noProof/>
                <w:webHidden/>
              </w:rPr>
              <w:tab/>
            </w:r>
            <w:r>
              <w:rPr>
                <w:noProof/>
                <w:webHidden/>
              </w:rPr>
              <w:fldChar w:fldCharType="begin"/>
            </w:r>
            <w:r>
              <w:rPr>
                <w:noProof/>
                <w:webHidden/>
              </w:rPr>
              <w:instrText xml:space="preserve"> PAGEREF _Toc476149516 \h </w:instrText>
            </w:r>
            <w:r>
              <w:rPr>
                <w:noProof/>
                <w:webHidden/>
              </w:rPr>
            </w:r>
            <w:r>
              <w:rPr>
                <w:noProof/>
                <w:webHidden/>
              </w:rPr>
              <w:fldChar w:fldCharType="separate"/>
            </w:r>
            <w:r>
              <w:rPr>
                <w:noProof/>
                <w:webHidden/>
              </w:rPr>
              <w:t>6</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17" w:history="1">
            <w:r w:rsidRPr="000C30B6">
              <w:rPr>
                <w:rStyle w:val="Hyperlink"/>
                <w:noProof/>
              </w:rPr>
              <w:t>Wolbachia</w:t>
            </w:r>
            <w:r>
              <w:rPr>
                <w:noProof/>
                <w:webHidden/>
              </w:rPr>
              <w:tab/>
            </w:r>
            <w:r>
              <w:rPr>
                <w:noProof/>
                <w:webHidden/>
              </w:rPr>
              <w:fldChar w:fldCharType="begin"/>
            </w:r>
            <w:r>
              <w:rPr>
                <w:noProof/>
                <w:webHidden/>
              </w:rPr>
              <w:instrText xml:space="preserve"> PAGEREF _Toc476149517 \h </w:instrText>
            </w:r>
            <w:r>
              <w:rPr>
                <w:noProof/>
                <w:webHidden/>
              </w:rPr>
            </w:r>
            <w:r>
              <w:rPr>
                <w:noProof/>
                <w:webHidden/>
              </w:rPr>
              <w:fldChar w:fldCharType="separate"/>
            </w:r>
            <w:r>
              <w:rPr>
                <w:noProof/>
                <w:webHidden/>
              </w:rPr>
              <w:t>6</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8" w:history="1">
            <w:r w:rsidRPr="000C30B6">
              <w:rPr>
                <w:rStyle w:val="Hyperlink"/>
                <w:noProof/>
              </w:rPr>
              <w:t>Bm species</w:t>
            </w:r>
            <w:r>
              <w:rPr>
                <w:noProof/>
                <w:webHidden/>
              </w:rPr>
              <w:tab/>
            </w:r>
            <w:r>
              <w:rPr>
                <w:noProof/>
                <w:webHidden/>
              </w:rPr>
              <w:fldChar w:fldCharType="begin"/>
            </w:r>
            <w:r>
              <w:rPr>
                <w:noProof/>
                <w:webHidden/>
              </w:rPr>
              <w:instrText xml:space="preserve"> PAGEREF _Toc476149518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9" w:history="1">
            <w:r w:rsidRPr="000C30B6">
              <w:rPr>
                <w:rStyle w:val="Hyperlink"/>
                <w:noProof/>
              </w:rPr>
              <w:t>Ov species</w:t>
            </w:r>
            <w:r>
              <w:rPr>
                <w:noProof/>
                <w:webHidden/>
              </w:rPr>
              <w:tab/>
            </w:r>
            <w:r>
              <w:rPr>
                <w:noProof/>
                <w:webHidden/>
              </w:rPr>
              <w:fldChar w:fldCharType="begin"/>
            </w:r>
            <w:r>
              <w:rPr>
                <w:noProof/>
                <w:webHidden/>
              </w:rPr>
              <w:instrText xml:space="preserve"> PAGEREF _Toc476149519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20" w:history="1">
            <w:r w:rsidRPr="000C30B6">
              <w:rPr>
                <w:rStyle w:val="Hyperlink"/>
                <w:noProof/>
              </w:rPr>
              <w:t>Targeting Wolbachia</w:t>
            </w:r>
            <w:r>
              <w:rPr>
                <w:noProof/>
                <w:webHidden/>
              </w:rPr>
              <w:tab/>
            </w:r>
            <w:r>
              <w:rPr>
                <w:noProof/>
                <w:webHidden/>
              </w:rPr>
              <w:fldChar w:fldCharType="begin"/>
            </w:r>
            <w:r>
              <w:rPr>
                <w:noProof/>
                <w:webHidden/>
              </w:rPr>
              <w:instrText xml:space="preserve"> PAGEREF _Toc476149520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1" w:history="1">
            <w:r w:rsidRPr="000C30B6">
              <w:rPr>
                <w:rStyle w:val="Hyperlink"/>
                <w:noProof/>
              </w:rPr>
              <w:t>Human filarial infections</w:t>
            </w:r>
            <w:r>
              <w:rPr>
                <w:noProof/>
                <w:webHidden/>
              </w:rPr>
              <w:tab/>
            </w:r>
            <w:r>
              <w:rPr>
                <w:noProof/>
                <w:webHidden/>
              </w:rPr>
              <w:fldChar w:fldCharType="begin"/>
            </w:r>
            <w:r>
              <w:rPr>
                <w:noProof/>
                <w:webHidden/>
              </w:rPr>
              <w:instrText xml:space="preserve"> PAGEREF _Toc476149521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22" w:history="1">
            <w:r w:rsidRPr="000C30B6">
              <w:rPr>
                <w:rStyle w:val="Hyperlink"/>
                <w:noProof/>
              </w:rPr>
              <w:t>Metabolism</w:t>
            </w:r>
            <w:r>
              <w:rPr>
                <w:noProof/>
                <w:webHidden/>
              </w:rPr>
              <w:tab/>
            </w:r>
            <w:r>
              <w:rPr>
                <w:noProof/>
                <w:webHidden/>
              </w:rPr>
              <w:fldChar w:fldCharType="begin"/>
            </w:r>
            <w:r>
              <w:rPr>
                <w:noProof/>
                <w:webHidden/>
              </w:rPr>
              <w:instrText xml:space="preserve"> PAGEREF _Toc476149522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3" w:history="1">
            <w:r w:rsidRPr="000C30B6">
              <w:rPr>
                <w:rStyle w:val="Hyperlink"/>
                <w:noProof/>
              </w:rPr>
              <w:t>Energy production</w:t>
            </w:r>
            <w:r>
              <w:rPr>
                <w:noProof/>
                <w:webHidden/>
              </w:rPr>
              <w:tab/>
            </w:r>
            <w:r>
              <w:rPr>
                <w:noProof/>
                <w:webHidden/>
              </w:rPr>
              <w:fldChar w:fldCharType="begin"/>
            </w:r>
            <w:r>
              <w:rPr>
                <w:noProof/>
                <w:webHidden/>
              </w:rPr>
              <w:instrText xml:space="preserve"> PAGEREF _Toc476149523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4" w:history="1">
            <w:r w:rsidRPr="000C30B6">
              <w:rPr>
                <w:rStyle w:val="Hyperlink"/>
                <w:noProof/>
              </w:rPr>
              <w:t>Redox</w:t>
            </w:r>
            <w:r>
              <w:rPr>
                <w:noProof/>
                <w:webHidden/>
              </w:rPr>
              <w:tab/>
            </w:r>
            <w:r>
              <w:rPr>
                <w:noProof/>
                <w:webHidden/>
              </w:rPr>
              <w:fldChar w:fldCharType="begin"/>
            </w:r>
            <w:r>
              <w:rPr>
                <w:noProof/>
                <w:webHidden/>
              </w:rPr>
              <w:instrText xml:space="preserve"> PAGEREF _Toc476149524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5" w:history="1">
            <w:r w:rsidRPr="000C30B6">
              <w:rPr>
                <w:rStyle w:val="Hyperlink"/>
                <w:noProof/>
              </w:rPr>
              <w:t>Common irreversible reactions (product)</w:t>
            </w:r>
            <w:r>
              <w:rPr>
                <w:noProof/>
                <w:webHidden/>
              </w:rPr>
              <w:tab/>
            </w:r>
            <w:r>
              <w:rPr>
                <w:noProof/>
                <w:webHidden/>
              </w:rPr>
              <w:fldChar w:fldCharType="begin"/>
            </w:r>
            <w:r>
              <w:rPr>
                <w:noProof/>
                <w:webHidden/>
              </w:rPr>
              <w:instrText xml:space="preserve"> PAGEREF _Toc476149525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26" w:history="1">
            <w:r w:rsidRPr="000C30B6">
              <w:rPr>
                <w:rStyle w:val="Hyperlink"/>
                <w:noProof/>
              </w:rPr>
              <w:t>Metabolic network reconstruction</w:t>
            </w:r>
            <w:r>
              <w:rPr>
                <w:noProof/>
                <w:webHidden/>
              </w:rPr>
              <w:tab/>
            </w:r>
            <w:r>
              <w:rPr>
                <w:noProof/>
                <w:webHidden/>
              </w:rPr>
              <w:fldChar w:fldCharType="begin"/>
            </w:r>
            <w:r>
              <w:rPr>
                <w:noProof/>
                <w:webHidden/>
              </w:rPr>
              <w:instrText xml:space="preserve"> PAGEREF _Toc476149526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7" w:history="1">
            <w:r w:rsidRPr="000C30B6">
              <w:rPr>
                <w:rStyle w:val="Hyperlink"/>
                <w:noProof/>
              </w:rPr>
              <w:t>Flux balance analysis</w:t>
            </w:r>
            <w:r>
              <w:rPr>
                <w:noProof/>
                <w:webHidden/>
              </w:rPr>
              <w:tab/>
            </w:r>
            <w:r>
              <w:rPr>
                <w:noProof/>
                <w:webHidden/>
              </w:rPr>
              <w:fldChar w:fldCharType="begin"/>
            </w:r>
            <w:r>
              <w:rPr>
                <w:noProof/>
                <w:webHidden/>
              </w:rPr>
              <w:instrText xml:space="preserve"> PAGEREF _Toc476149527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8" w:history="1">
            <w:r w:rsidRPr="000C30B6">
              <w:rPr>
                <w:rStyle w:val="Hyperlink"/>
                <w:noProof/>
              </w:rPr>
              <w:t>Compartmentalization</w:t>
            </w:r>
            <w:r>
              <w:rPr>
                <w:noProof/>
                <w:webHidden/>
              </w:rPr>
              <w:tab/>
            </w:r>
            <w:r>
              <w:rPr>
                <w:noProof/>
                <w:webHidden/>
              </w:rPr>
              <w:fldChar w:fldCharType="begin"/>
            </w:r>
            <w:r>
              <w:rPr>
                <w:noProof/>
                <w:webHidden/>
              </w:rPr>
              <w:instrText xml:space="preserve"> PAGEREF _Toc476149528 \h </w:instrText>
            </w:r>
            <w:r>
              <w:rPr>
                <w:noProof/>
                <w:webHidden/>
              </w:rPr>
            </w:r>
            <w:r>
              <w:rPr>
                <w:noProof/>
                <w:webHidden/>
              </w:rPr>
              <w:fldChar w:fldCharType="separate"/>
            </w:r>
            <w:r>
              <w:rPr>
                <w:noProof/>
                <w:webHidden/>
              </w:rPr>
              <w:t>11</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9" w:history="1">
            <w:r w:rsidRPr="000C30B6">
              <w:rPr>
                <w:rStyle w:val="Hyperlink"/>
                <w:noProof/>
              </w:rPr>
              <w:t>Incorporating transcriptomics</w:t>
            </w:r>
            <w:r>
              <w:rPr>
                <w:noProof/>
                <w:webHidden/>
              </w:rPr>
              <w:tab/>
            </w:r>
            <w:r>
              <w:rPr>
                <w:noProof/>
                <w:webHidden/>
              </w:rPr>
              <w:fldChar w:fldCharType="begin"/>
            </w:r>
            <w:r>
              <w:rPr>
                <w:noProof/>
                <w:webHidden/>
              </w:rPr>
              <w:instrText xml:space="preserve"> PAGEREF _Toc476149529 \h </w:instrText>
            </w:r>
            <w:r>
              <w:rPr>
                <w:noProof/>
                <w:webHidden/>
              </w:rPr>
            </w:r>
            <w:r>
              <w:rPr>
                <w:noProof/>
                <w:webHidden/>
              </w:rPr>
              <w:fldChar w:fldCharType="separate"/>
            </w:r>
            <w:r>
              <w:rPr>
                <w:noProof/>
                <w:webHidden/>
              </w:rPr>
              <w:t>12</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0" w:history="1">
            <w:r w:rsidRPr="000C30B6">
              <w:rPr>
                <w:rStyle w:val="Hyperlink"/>
                <w:noProof/>
              </w:rPr>
              <w:t>Related methods</w:t>
            </w:r>
            <w:r>
              <w:rPr>
                <w:noProof/>
                <w:webHidden/>
              </w:rPr>
              <w:tab/>
            </w:r>
            <w:r>
              <w:rPr>
                <w:noProof/>
                <w:webHidden/>
              </w:rPr>
              <w:fldChar w:fldCharType="begin"/>
            </w:r>
            <w:r>
              <w:rPr>
                <w:noProof/>
                <w:webHidden/>
              </w:rPr>
              <w:instrText xml:space="preserve"> PAGEREF _Toc476149530 \h </w:instrText>
            </w:r>
            <w:r>
              <w:rPr>
                <w:noProof/>
                <w:webHidden/>
              </w:rPr>
            </w:r>
            <w:r>
              <w:rPr>
                <w:noProof/>
                <w:webHidden/>
              </w:rPr>
              <w:fldChar w:fldCharType="separate"/>
            </w:r>
            <w:r>
              <w:rPr>
                <w:noProof/>
                <w:webHidden/>
              </w:rPr>
              <w:t>12</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1" w:history="1">
            <w:r w:rsidRPr="000C30B6">
              <w:rPr>
                <w:rStyle w:val="Hyperlink"/>
                <w:noProof/>
              </w:rPr>
              <w:t>Less useful methods</w:t>
            </w:r>
            <w:r>
              <w:rPr>
                <w:noProof/>
                <w:webHidden/>
              </w:rPr>
              <w:tab/>
            </w:r>
            <w:r>
              <w:rPr>
                <w:noProof/>
                <w:webHidden/>
              </w:rPr>
              <w:fldChar w:fldCharType="begin"/>
            </w:r>
            <w:r>
              <w:rPr>
                <w:noProof/>
                <w:webHidden/>
              </w:rPr>
              <w:instrText xml:space="preserve"> PAGEREF _Toc476149531 \h </w:instrText>
            </w:r>
            <w:r>
              <w:rPr>
                <w:noProof/>
                <w:webHidden/>
              </w:rPr>
            </w:r>
            <w:r>
              <w:rPr>
                <w:noProof/>
                <w:webHidden/>
              </w:rPr>
              <w:fldChar w:fldCharType="separate"/>
            </w:r>
            <w:r>
              <w:rPr>
                <w:noProof/>
                <w:webHidden/>
              </w:rPr>
              <w:t>14</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2" w:history="1">
            <w:r w:rsidRPr="000C30B6">
              <w:rPr>
                <w:rStyle w:val="Hyperlink"/>
                <w:noProof/>
              </w:rPr>
              <w:t>Implementation notes</w:t>
            </w:r>
            <w:r>
              <w:rPr>
                <w:noProof/>
                <w:webHidden/>
              </w:rPr>
              <w:tab/>
            </w:r>
            <w:r>
              <w:rPr>
                <w:noProof/>
                <w:webHidden/>
              </w:rPr>
              <w:fldChar w:fldCharType="begin"/>
            </w:r>
            <w:r>
              <w:rPr>
                <w:noProof/>
                <w:webHidden/>
              </w:rPr>
              <w:instrText xml:space="preserve"> PAGEREF _Toc476149532 \h </w:instrText>
            </w:r>
            <w:r>
              <w:rPr>
                <w:noProof/>
                <w:webHidden/>
              </w:rPr>
            </w:r>
            <w:r>
              <w:rPr>
                <w:noProof/>
                <w:webHidden/>
              </w:rPr>
              <w:fldChar w:fldCharType="separate"/>
            </w:r>
            <w:r>
              <w:rPr>
                <w:noProof/>
                <w:webHidden/>
              </w:rPr>
              <w:t>14</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3" w:history="1">
            <w:r w:rsidRPr="000C30B6">
              <w:rPr>
                <w:rStyle w:val="Hyperlink"/>
                <w:noProof/>
              </w:rPr>
              <w:t>Resources</w:t>
            </w:r>
            <w:r>
              <w:rPr>
                <w:noProof/>
                <w:webHidden/>
              </w:rPr>
              <w:tab/>
            </w:r>
            <w:r>
              <w:rPr>
                <w:noProof/>
                <w:webHidden/>
              </w:rPr>
              <w:fldChar w:fldCharType="begin"/>
            </w:r>
            <w:r>
              <w:rPr>
                <w:noProof/>
                <w:webHidden/>
              </w:rPr>
              <w:instrText xml:space="preserve"> PAGEREF _Toc476149533 \h </w:instrText>
            </w:r>
            <w:r>
              <w:rPr>
                <w:noProof/>
                <w:webHidden/>
              </w:rPr>
            </w:r>
            <w:r>
              <w:rPr>
                <w:noProof/>
                <w:webHidden/>
              </w:rPr>
              <w:fldChar w:fldCharType="separate"/>
            </w:r>
            <w:r>
              <w:rPr>
                <w:noProof/>
                <w:webHidden/>
              </w:rPr>
              <w:t>15</w:t>
            </w:r>
            <w:r>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34" w:history="1">
            <w:r w:rsidRPr="000C30B6">
              <w:rPr>
                <w:rStyle w:val="Hyperlink"/>
                <w:noProof/>
              </w:rPr>
              <w:t>References</w:t>
            </w:r>
            <w:r>
              <w:rPr>
                <w:noProof/>
                <w:webHidden/>
              </w:rPr>
              <w:tab/>
            </w:r>
            <w:r>
              <w:rPr>
                <w:noProof/>
                <w:webHidden/>
              </w:rPr>
              <w:fldChar w:fldCharType="begin"/>
            </w:r>
            <w:r>
              <w:rPr>
                <w:noProof/>
                <w:webHidden/>
              </w:rPr>
              <w:instrText xml:space="preserve"> PAGEREF _Toc476149534 \h </w:instrText>
            </w:r>
            <w:r>
              <w:rPr>
                <w:noProof/>
                <w:webHidden/>
              </w:rPr>
            </w:r>
            <w:r>
              <w:rPr>
                <w:noProof/>
                <w:webHidden/>
              </w:rPr>
              <w:fldChar w:fldCharType="separate"/>
            </w:r>
            <w:r>
              <w:rPr>
                <w:noProof/>
                <w:webHidden/>
              </w:rPr>
              <w:t>16</w:t>
            </w:r>
            <w:r>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6149505"/>
      <w:r w:rsidRPr="00AF1E69">
        <w:lastRenderedPageBreak/>
        <w:t>Background</w:t>
      </w:r>
      <w:bookmarkEnd w:id="1"/>
    </w:p>
    <w:p w:rsidR="00A900C4" w:rsidRDefault="00E170FC" w:rsidP="00B364DC">
      <w:pPr>
        <w:pStyle w:val="Heading2"/>
      </w:pPr>
      <w:bookmarkStart w:id="2" w:name="_Toc476149506"/>
      <w:proofErr w:type="spellStart"/>
      <w:r>
        <w:t>Brugia</w:t>
      </w:r>
      <w:proofErr w:type="spellEnd"/>
      <w:r>
        <w:t xml:space="preserve"> </w:t>
      </w:r>
      <w:proofErr w:type="spellStart"/>
      <w:r>
        <w:t>malayi</w:t>
      </w:r>
      <w:bookmarkEnd w:id="2"/>
      <w:proofErr w:type="spellEnd"/>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6149507"/>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 xml:space="preserve">Microfilariae ingested by mosquito. </w:t>
      </w:r>
      <w:proofErr w:type="spellStart"/>
      <w:r>
        <w:t>Exsheathe</w:t>
      </w:r>
      <w:proofErr w:type="spellEnd"/>
      <w:r>
        <w:t>,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6149508"/>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proofErr w:type="spellStart"/>
      <w:r>
        <w:rPr>
          <w:i/>
        </w:rPr>
        <w:t>Mansonia</w:t>
      </w:r>
      <w:proofErr w:type="spellEnd"/>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 xml:space="preserve">Nocturnal </w:t>
      </w:r>
      <w:proofErr w:type="spellStart"/>
      <w:r>
        <w:t>subperiodicity</w:t>
      </w:r>
      <w:proofErr w:type="spellEnd"/>
      <w:r>
        <w:t>, where microfilariae are always present in blood, and density peaks between noon and 8PM.</w:t>
      </w:r>
    </w:p>
    <w:p w:rsidR="00F97D41" w:rsidRDefault="00F97D41" w:rsidP="00B364DC">
      <w:pPr>
        <w:pStyle w:val="ListParagraph"/>
        <w:numPr>
          <w:ilvl w:val="1"/>
          <w:numId w:val="1"/>
        </w:numPr>
      </w:pPr>
      <w:r>
        <w:t xml:space="preserve">Transmitted by </w:t>
      </w:r>
      <w:proofErr w:type="spellStart"/>
      <w:r>
        <w:rPr>
          <w:i/>
        </w:rPr>
        <w:t>Mansonia</w:t>
      </w:r>
      <w:proofErr w:type="spellEnd"/>
      <w:r>
        <w:t xml:space="preserve"> in forest swamps, biting at any time of day. Zoonotic infections are common, and cats, </w:t>
      </w:r>
      <w:proofErr w:type="spellStart"/>
      <w:r>
        <w:t>civit</w:t>
      </w:r>
      <w:proofErr w:type="spellEnd"/>
      <w:r>
        <w:t xml:space="preserve"> cats, dogs, monkeys, slow </w:t>
      </w:r>
      <w:proofErr w:type="spellStart"/>
      <w:r>
        <w:t>lorises</w:t>
      </w:r>
      <w:proofErr w:type="spellEnd"/>
      <w:r>
        <w:t>,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6149509"/>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proofErr w:type="spellStart"/>
      <w:r w:rsidRPr="00912356">
        <w:rPr>
          <w:i/>
        </w:rPr>
        <w:t>Wuchereria</w:t>
      </w:r>
      <w:proofErr w:type="spellEnd"/>
      <w:r w:rsidRPr="00912356">
        <w:rPr>
          <w:i/>
        </w:rPr>
        <w:t xml:space="preserve"> </w:t>
      </w:r>
      <w:proofErr w:type="spellStart"/>
      <w:r w:rsidRPr="00912356">
        <w:rPr>
          <w:i/>
        </w:rPr>
        <w:t>bancrofti</w:t>
      </w:r>
      <w:proofErr w:type="spellEnd"/>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 xml:space="preserve">W. </w:t>
      </w:r>
      <w:proofErr w:type="spellStart"/>
      <w:r>
        <w:rPr>
          <w:i/>
        </w:rPr>
        <w:t>bancrofti</w:t>
      </w:r>
      <w:proofErr w:type="spellEnd"/>
      <w:r>
        <w:t xml:space="preserve">, </w:t>
      </w:r>
      <w:proofErr w:type="spellStart"/>
      <w:r>
        <w:t>Bm</w:t>
      </w:r>
      <w:proofErr w:type="spellEnd"/>
      <w:r>
        <w:t xml:space="preserve">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6149510"/>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w:t>
      </w:r>
      <w:proofErr w:type="spellStart"/>
      <w:r>
        <w:t>Bm</w:t>
      </w:r>
      <w:proofErr w:type="spellEnd"/>
      <w:r>
        <w:t xml:space="preserve">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t>
      </w:r>
      <w:proofErr w:type="spellStart"/>
      <w:r w:rsidR="00536D70">
        <w:t>wBm</w:t>
      </w:r>
      <w:proofErr w:type="spellEnd"/>
      <w:r w:rsidR="00536D70">
        <w:t xml:space="preserve">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w:t>
      </w:r>
      <w:proofErr w:type="spellStart"/>
      <w:r w:rsidR="00536D70">
        <w:t>heme</w:t>
      </w:r>
      <w:proofErr w:type="spellEnd"/>
      <w:r w:rsidR="00536D70">
        <w:t xml:space="preserv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6149511"/>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6149512"/>
      <w:r>
        <w:t>Life cycle</w:t>
      </w:r>
      <w:bookmarkEnd w:id="8"/>
    </w:p>
    <w:p w:rsidR="00803173" w:rsidRDefault="00803173" w:rsidP="00B364DC"/>
    <w:p w:rsidR="00803173" w:rsidRDefault="00803173" w:rsidP="00B364DC"/>
    <w:p w:rsidR="00803173" w:rsidRDefault="00803173" w:rsidP="00803173">
      <w:pPr>
        <w:pStyle w:val="Heading3"/>
      </w:pPr>
      <w:bookmarkStart w:id="9" w:name="_Toc476149513"/>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 xml:space="preserve">Loa </w:t>
      </w:r>
      <w:proofErr w:type="spellStart"/>
      <w:r>
        <w:rPr>
          <w:i/>
        </w:rPr>
        <w:t>loa</w:t>
      </w:r>
      <w:proofErr w:type="spellEnd"/>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6149514"/>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w:t>
      </w:r>
      <w:proofErr w:type="spellStart"/>
      <w:r>
        <w:t>onchocercomata</w:t>
      </w:r>
      <w:proofErr w:type="spellEnd"/>
      <w:r>
        <w:t xml:space="preserve">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6149515"/>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r>
        <w:t>Also include</w:t>
      </w:r>
      <w:r w:rsidR="004E4E9E">
        <w:t xml:space="preserve">s and assembly of its </w:t>
      </w:r>
      <w:proofErr w:type="spellStart"/>
      <w:r w:rsidR="004E4E9E">
        <w:t>Wolbachia</w:t>
      </w:r>
      <w:proofErr w:type="spellEnd"/>
      <w:r w:rsidR="004E4E9E">
        <w:t xml:space="preserve">. Version used in the genome paper is a little different from that available on </w:t>
      </w:r>
      <w:proofErr w:type="spellStart"/>
      <w:r w:rsidR="004E4E9E">
        <w:t>GenBank</w:t>
      </w:r>
      <w:proofErr w:type="spellEnd"/>
      <w:r w:rsidR="004E4E9E">
        <w:t xml:space="preserve">.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r>
        <w:t xml:space="preserve">Also has </w:t>
      </w:r>
      <w:proofErr w:type="spellStart"/>
      <w:r>
        <w:t>RNAseq</w:t>
      </w:r>
      <w:proofErr w:type="spellEnd"/>
      <w:r>
        <w:t xml:space="preserve"> from 8 life stages: nodular microfilariae, skin microfilariae, L2, L3, L3D1, L3D3, adult male, and adult female.</w:t>
      </w:r>
    </w:p>
    <w:p w:rsidR="004E4E9E" w:rsidRDefault="004E4E9E" w:rsidP="004E4E9E">
      <w:pPr>
        <w:pStyle w:val="ListParagraph"/>
        <w:numPr>
          <w:ilvl w:val="0"/>
          <w:numId w:val="1"/>
        </w:numPr>
      </w:pPr>
      <w:r>
        <w:t xml:space="preserve">NCBI </w:t>
      </w:r>
      <w:proofErr w:type="spellStart"/>
      <w:r>
        <w:t>BioProject</w:t>
      </w:r>
      <w:proofErr w:type="spellEnd"/>
      <w:r>
        <w:t xml:space="preserve">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6 genes missing from CEGMA, 5 of them also missing in filaria; likely only 1 actually missing.</w:t>
      </w:r>
    </w:p>
    <w:p w:rsidR="002E1FE2" w:rsidRDefault="002E1FE2" w:rsidP="002E1FE2">
      <w:pPr>
        <w:pStyle w:val="ListParagraph"/>
        <w:numPr>
          <w:ilvl w:val="0"/>
          <w:numId w:val="1"/>
        </w:numPr>
      </w:pPr>
      <w:r>
        <w:t xml:space="preserve">Moderate </w:t>
      </w:r>
      <w:proofErr w:type="spellStart"/>
      <w:r>
        <w:t>synteny</w:t>
      </w:r>
      <w:proofErr w:type="spellEnd"/>
      <w:r>
        <w:t xml:space="preserve"> to elegans at a very high level; </w:t>
      </w:r>
      <w:proofErr w:type="spellStart"/>
      <w:r>
        <w:t>Ov</w:t>
      </w:r>
      <w:proofErr w:type="spellEnd"/>
      <w:r>
        <w:t xml:space="preserve"> </w:t>
      </w:r>
      <w:proofErr w:type="spellStart"/>
      <w:r>
        <w:t>chrm</w:t>
      </w:r>
      <w:proofErr w:type="spellEnd"/>
      <w:r>
        <w:t xml:space="preserve"> 1 is mostly Ce </w:t>
      </w:r>
      <w:proofErr w:type="spellStart"/>
      <w:r>
        <w:t>chrms</w:t>
      </w:r>
      <w:proofErr w:type="spellEnd"/>
      <w:r>
        <w:t xml:space="preserve"> 1+X, </w:t>
      </w:r>
      <w:proofErr w:type="spellStart"/>
      <w:r>
        <w:t>Ov</w:t>
      </w:r>
      <w:proofErr w:type="spellEnd"/>
      <w:r>
        <w:t xml:space="preserve"> 2 is Ce 3, </w:t>
      </w:r>
      <w:proofErr w:type="spellStart"/>
      <w:r>
        <w:t>Ov</w:t>
      </w:r>
      <w:proofErr w:type="spellEnd"/>
      <w:r>
        <w:t xml:space="preserve"> 3 is Ce 2, and </w:t>
      </w:r>
      <w:proofErr w:type="spellStart"/>
      <w:r>
        <w:t>Ov</w:t>
      </w:r>
      <w:proofErr w:type="spellEnd"/>
      <w:r>
        <w:t xml:space="preserve">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 xml:space="preserve">Onchocerca </w:t>
      </w:r>
      <w:proofErr w:type="spellStart"/>
      <w:r>
        <w:rPr>
          <w:i/>
        </w:rPr>
        <w:t>ochengi</w:t>
      </w:r>
      <w:proofErr w:type="spellEnd"/>
      <w:r>
        <w:t>, though it’s draft quality (N50 16 kb)</w:t>
      </w:r>
    </w:p>
    <w:p w:rsidR="002323B5" w:rsidRDefault="002323B5" w:rsidP="00154605"/>
    <w:p w:rsidR="002323B5" w:rsidRDefault="002323B5" w:rsidP="002323B5">
      <w:pPr>
        <w:pStyle w:val="Heading3"/>
      </w:pPr>
      <w:bookmarkStart w:id="12" w:name="_Toc476149516"/>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w:t>
      </w:r>
      <w:proofErr w:type="spellStart"/>
      <w:r>
        <w:t>Ov</w:t>
      </w:r>
      <w:proofErr w:type="spellEnd"/>
      <w:r>
        <w:t xml:space="preserve">, 648 reactions (301 enzymes) in </w:t>
      </w:r>
      <w:r>
        <w:rPr>
          <w:i/>
        </w:rPr>
        <w:t xml:space="preserve">Loa </w:t>
      </w:r>
      <w:proofErr w:type="spellStart"/>
      <w:r>
        <w:rPr>
          <w:i/>
        </w:rPr>
        <w:t>loa</w:t>
      </w:r>
      <w:proofErr w:type="spellEnd"/>
      <w:r>
        <w:t xml:space="preserve">; share a core set of 648 reactions. 100 of 139 of the additional </w:t>
      </w:r>
      <w:proofErr w:type="spellStart"/>
      <w:r>
        <w:t>Ov</w:t>
      </w:r>
      <w:proofErr w:type="spellEnd"/>
      <w:r>
        <w:t xml:space="preserve"> reactions are provided by </w:t>
      </w:r>
      <w:proofErr w:type="spellStart"/>
      <w:r>
        <w:t>Wolbachia</w:t>
      </w:r>
      <w:proofErr w:type="spellEnd"/>
      <w:r>
        <w:t>.</w:t>
      </w:r>
    </w:p>
    <w:p w:rsidR="002323B5" w:rsidRDefault="00512CF2" w:rsidP="00512CF2">
      <w:r>
        <w:t xml:space="preserve">FBA predicted 71 essential reactions, 112 in </w:t>
      </w:r>
      <w:r>
        <w:rPr>
          <w:i/>
        </w:rPr>
        <w:t xml:space="preserve">Loa </w:t>
      </w:r>
      <w:proofErr w:type="spellStart"/>
      <w:r>
        <w:rPr>
          <w:i/>
        </w:rPr>
        <w:t>loa</w:t>
      </w:r>
      <w:proofErr w:type="spellEnd"/>
      <w:r>
        <w:rPr>
          <w:i/>
        </w:rPr>
        <w:t xml:space="preserve"> </w:t>
      </w:r>
      <w:r>
        <w:t>(70 shared).</w:t>
      </w:r>
    </w:p>
    <w:p w:rsidR="00512CF2" w:rsidRDefault="00512CF2" w:rsidP="00512CF2">
      <w:pPr>
        <w:pStyle w:val="ListParagraph"/>
        <w:numPr>
          <w:ilvl w:val="0"/>
          <w:numId w:val="1"/>
        </w:numPr>
      </w:pPr>
      <w:proofErr w:type="spellStart"/>
      <w:r>
        <w:t>Wolbachia</w:t>
      </w:r>
      <w:proofErr w:type="spellEnd"/>
      <w:r>
        <w:t xml:space="preserve"> appears to provide contributions to fatty acid metabolism, haem synthesis, and nucleotide metabolism. Also, conversion of aspartate to lysine. NAD kinase (EC 2.7.1.23) is predicted as essential to both parasites, but uniquely provided by </w:t>
      </w:r>
      <w:proofErr w:type="spellStart"/>
      <w:r>
        <w:t>Wolbachia</w:t>
      </w:r>
      <w:proofErr w:type="spellEnd"/>
      <w:r>
        <w:t>.</w:t>
      </w:r>
    </w:p>
    <w:p w:rsidR="00512CF2" w:rsidRDefault="00512CF2" w:rsidP="00512CF2">
      <w:proofErr w:type="spellStart"/>
      <w:r>
        <w:t>wOv</w:t>
      </w:r>
      <w:proofErr w:type="spellEnd"/>
      <w:r>
        <w:t xml:space="preserve"> provides an alternate pathway for purine metabolism, it may provide a source of inosine monophosphate. </w:t>
      </w:r>
      <w:proofErr w:type="spellStart"/>
      <w:r>
        <w:t>Ov</w:t>
      </w:r>
      <w:proofErr w:type="spellEnd"/>
      <w:r>
        <w:t xml:space="preserve"> has another enzyme missing in </w:t>
      </w:r>
      <w:r>
        <w:rPr>
          <w:i/>
        </w:rPr>
        <w:t xml:space="preserve">Loa </w:t>
      </w:r>
      <w:proofErr w:type="spellStart"/>
      <w:r>
        <w:rPr>
          <w:i/>
        </w:rPr>
        <w:t>loa</w:t>
      </w:r>
      <w:proofErr w:type="spellEnd"/>
      <w:r>
        <w:t xml:space="preserve"> which could provide a mechanism to selectively target </w:t>
      </w:r>
      <w:proofErr w:type="spellStart"/>
      <w:r>
        <w:t>Ov</w:t>
      </w:r>
      <w:proofErr w:type="spellEnd"/>
      <w:r>
        <w:t xml:space="preserve"> over </w:t>
      </w:r>
      <w:r>
        <w:rPr>
          <w:i/>
        </w:rPr>
        <w:t xml:space="preserve">Loa </w:t>
      </w:r>
      <w:proofErr w:type="spellStart"/>
      <w:r>
        <w:rPr>
          <w:i/>
        </w:rPr>
        <w:t>loa</w:t>
      </w:r>
      <w:proofErr w:type="spellEnd"/>
      <w:r>
        <w:t>; especially testable as inhibitors of purine-nucleoside phosphorylase (EC 2.4.2.1) already exist.</w:t>
      </w:r>
    </w:p>
    <w:p w:rsidR="00CD35A7" w:rsidRPr="00512CF2" w:rsidRDefault="00CD35A7" w:rsidP="00512CF2">
      <w:r>
        <w:t xml:space="preserve">Did not model </w:t>
      </w:r>
      <w:proofErr w:type="spellStart"/>
      <w:r>
        <w:t>wOv</w:t>
      </w:r>
      <w:proofErr w:type="spellEnd"/>
      <w:r>
        <w:t xml:space="preserve">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6149517"/>
      <w:proofErr w:type="spellStart"/>
      <w:r>
        <w:t>Wolbachia</w:t>
      </w:r>
      <w:bookmarkEnd w:id="13"/>
      <w:proofErr w:type="spellEnd"/>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vast majority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proofErr w:type="spellStart"/>
      <w:r>
        <w:rPr>
          <w:i/>
        </w:rPr>
        <w:t>Wolbachia</w:t>
      </w:r>
      <w:proofErr w:type="spellEnd"/>
      <w:r>
        <w:t xml:space="preserve"> numbers, removes from some tissues like female reproductive tract.</w:t>
      </w:r>
    </w:p>
    <w:p w:rsidR="00C9766E" w:rsidRDefault="00C9766E" w:rsidP="00C9766E">
      <w:pPr>
        <w:pStyle w:val="ListParagraph"/>
        <w:numPr>
          <w:ilvl w:val="0"/>
          <w:numId w:val="1"/>
        </w:numPr>
      </w:pPr>
      <w:r>
        <w:t xml:space="preserve">No antibiotic effects seen on filarial nematodes lacking endosymbionts, nor from most other </w:t>
      </w:r>
      <w:proofErr w:type="spellStart"/>
      <w:r>
        <w:t>antibacterials</w:t>
      </w:r>
      <w:proofErr w:type="spellEnd"/>
      <w:r>
        <w:t xml:space="preserve"> on Bm.</w:t>
      </w:r>
    </w:p>
    <w:p w:rsidR="002C3206" w:rsidRDefault="002C3206" w:rsidP="002C3206">
      <w:r>
        <w:t xml:space="preserve">The endosymbionts are separated into 6 supergroups based on 16S </w:t>
      </w:r>
      <w:proofErr w:type="spellStart"/>
      <w:r>
        <w:t>rRNA</w:t>
      </w:r>
      <w:proofErr w:type="spellEnd"/>
      <w:r>
        <w:t xml:space="preserve">, the </w:t>
      </w:r>
      <w:proofErr w:type="spellStart"/>
      <w:r>
        <w:t>Wolbachia</w:t>
      </w:r>
      <w:proofErr w:type="spellEnd"/>
      <w:r>
        <w:t xml:space="preserve"> surface protein, and </w:t>
      </w:r>
      <w:proofErr w:type="spellStart"/>
      <w:r>
        <w:t>ftsZ</w:t>
      </w:r>
      <w:proofErr w:type="spellEnd"/>
      <w:r>
        <w:t xml:space="preserve"> phylogenies. </w:t>
      </w:r>
    </w:p>
    <w:p w:rsidR="002C3206" w:rsidRDefault="002C3206" w:rsidP="002C3206">
      <w:pPr>
        <w:pStyle w:val="ListParagraph"/>
        <w:numPr>
          <w:ilvl w:val="0"/>
          <w:numId w:val="1"/>
        </w:numPr>
      </w:pPr>
      <w:r>
        <w:t xml:space="preserve">Four supergroups contain </w:t>
      </w:r>
      <w:proofErr w:type="spellStart"/>
      <w:r>
        <w:t>Wolbachia</w:t>
      </w:r>
      <w:proofErr w:type="spellEnd"/>
      <w:r>
        <w:t xml:space="preserve"> from arthropods, supergroup C has those from </w:t>
      </w:r>
      <w:proofErr w:type="spellStart"/>
      <w:r>
        <w:t>Ov</w:t>
      </w:r>
      <w:proofErr w:type="spellEnd"/>
      <w:r>
        <w:t xml:space="preserve"> and </w:t>
      </w:r>
      <w:proofErr w:type="spellStart"/>
      <w:r>
        <w:rPr>
          <w:i/>
        </w:rPr>
        <w:t>Dirofilaria</w:t>
      </w:r>
      <w:proofErr w:type="spellEnd"/>
      <w:r>
        <w:rPr>
          <w:i/>
        </w:rPr>
        <w:t xml:space="preserve"> </w:t>
      </w:r>
      <w:proofErr w:type="spellStart"/>
      <w:r>
        <w:rPr>
          <w:i/>
        </w:rPr>
        <w:t>immitis</w:t>
      </w:r>
      <w:proofErr w:type="spellEnd"/>
      <w:r>
        <w:t xml:space="preserve">, and supergroup D has those from </w:t>
      </w:r>
      <w:proofErr w:type="spellStart"/>
      <w:r>
        <w:t>Bm</w:t>
      </w:r>
      <w:proofErr w:type="spellEnd"/>
      <w:r>
        <w:t xml:space="preserve">, W. </w:t>
      </w:r>
      <w:proofErr w:type="spellStart"/>
      <w:r>
        <w:t>bancrofti</w:t>
      </w:r>
      <w:proofErr w:type="spellEnd"/>
      <w:r>
        <w:t xml:space="preserve">, and </w:t>
      </w:r>
      <w:proofErr w:type="spellStart"/>
      <w:r>
        <w:t>Litomosoides</w:t>
      </w:r>
      <w:proofErr w:type="spellEnd"/>
      <w:r>
        <w:t xml:space="preserve"> </w:t>
      </w:r>
      <w:proofErr w:type="spellStart"/>
      <w:r>
        <w:t>sigmodontis</w:t>
      </w:r>
      <w:proofErr w:type="spellEnd"/>
      <w:r>
        <w:t xml:space="preserve">. </w:t>
      </w:r>
    </w:p>
    <w:p w:rsidR="002C3206" w:rsidRDefault="002C3206" w:rsidP="002C3206">
      <w:r>
        <w:t xml:space="preserve">Closest relatives appear to be the Order </w:t>
      </w:r>
      <w:proofErr w:type="spellStart"/>
      <w:r>
        <w:t>Rickettsiales</w:t>
      </w:r>
      <w:proofErr w:type="spellEnd"/>
      <w:r>
        <w:t xml:space="preserve">, including </w:t>
      </w:r>
      <w:r>
        <w:rPr>
          <w:i/>
        </w:rPr>
        <w:t>Rickettsia</w:t>
      </w:r>
      <w:r>
        <w:t xml:space="preserve"> and others, all parasites of mammals that require arthropod vectors for transmission.</w:t>
      </w:r>
    </w:p>
    <w:p w:rsidR="002C3206" w:rsidRPr="002C3206" w:rsidRDefault="002C3206" w:rsidP="002C3206">
      <w:r>
        <w:t xml:space="preserve">Up to 70% of all insects may harbour </w:t>
      </w:r>
      <w:proofErr w:type="spellStart"/>
      <w:r>
        <w:t>Wolbachia</w:t>
      </w:r>
      <w:proofErr w:type="spellEnd"/>
      <w:r>
        <w:t>.</w:t>
      </w:r>
    </w:p>
    <w:p w:rsidR="002C3206" w:rsidRPr="00C9766E" w:rsidRDefault="002C3206" w:rsidP="002C3206"/>
    <w:p w:rsidR="00E170FC" w:rsidRDefault="00E170FC" w:rsidP="00536D70">
      <w:pPr>
        <w:pStyle w:val="Heading3"/>
      </w:pPr>
      <w:bookmarkStart w:id="14" w:name="_Toc476149518"/>
      <w:proofErr w:type="spellStart"/>
      <w:r>
        <w:lastRenderedPageBreak/>
        <w:t>Bm</w:t>
      </w:r>
      <w:proofErr w:type="spellEnd"/>
      <w:r>
        <w:t xml:space="preserve"> species</w:t>
      </w:r>
      <w:bookmarkEnd w:id="14"/>
    </w:p>
    <w:p w:rsidR="00E170FC" w:rsidRDefault="002C3206" w:rsidP="00B364DC">
      <w:proofErr w:type="spellStart"/>
      <w:r>
        <w:rPr>
          <w:i/>
        </w:rPr>
        <w:t>Wolbachia</w:t>
      </w:r>
      <w:proofErr w:type="spellEnd"/>
      <w:r>
        <w:rPr>
          <w:i/>
        </w:rPr>
        <w:t xml:space="preserve"> </w:t>
      </w:r>
      <w:proofErr w:type="spellStart"/>
      <w:r>
        <w:rPr>
          <w:i/>
        </w:rPr>
        <w:t>pipientis</w:t>
      </w:r>
      <w:proofErr w:type="spellEnd"/>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xml:space="preserve">, </w:t>
      </w:r>
      <w:proofErr w:type="spellStart"/>
      <w:r>
        <w:t>wBm</w:t>
      </w:r>
      <w:proofErr w:type="spellEnd"/>
      <w:r>
        <w:t xml:space="preserve"> contains genes for synthesis of riboflavin and Flavin adenine dinucleotide. Could be an important sou</w:t>
      </w:r>
      <w:r w:rsidR="00CA0F9F">
        <w:t xml:space="preserve">rce for the nematode, is </w:t>
      </w:r>
      <w:proofErr w:type="spellStart"/>
      <w:r w:rsidR="00CA0F9F">
        <w:t>Bm</w:t>
      </w:r>
      <w:proofErr w:type="spellEnd"/>
      <w:r w:rsidR="00CA0F9F">
        <w:t xml:space="preserve">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proofErr w:type="spellStart"/>
      <w:r>
        <w:t>wBm</w:t>
      </w:r>
      <w:proofErr w:type="spellEnd"/>
      <w:r>
        <w:t xml:space="preserve"> may also provide </w:t>
      </w:r>
      <w:proofErr w:type="spellStart"/>
      <w:r>
        <w:t>heme</w:t>
      </w:r>
      <w:proofErr w:type="spellEnd"/>
      <w:r>
        <w:t xml:space="preserve"> to </w:t>
      </w:r>
      <w:proofErr w:type="spellStart"/>
      <w:r>
        <w:t>Bm</w:t>
      </w:r>
      <w:proofErr w:type="spellEnd"/>
      <w:r>
        <w:t>,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6149519"/>
      <w:proofErr w:type="spellStart"/>
      <w:r>
        <w:t>Ov</w:t>
      </w:r>
      <w:proofErr w:type="spellEnd"/>
      <w:r>
        <w:t xml:space="preserve">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6149520"/>
      <w:r>
        <w:t xml:space="preserve">Targeting </w:t>
      </w:r>
      <w:proofErr w:type="spellStart"/>
      <w:r>
        <w:t>Wolbachia</w:t>
      </w:r>
      <w:bookmarkEnd w:id="16"/>
      <w:proofErr w:type="spellEnd"/>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6149521"/>
      <w:r>
        <w:t>Human filarial infections</w:t>
      </w:r>
      <w:bookmarkEnd w:id="17"/>
    </w:p>
    <w:p w:rsidR="00B364DC" w:rsidRPr="00B364DC" w:rsidRDefault="00B364DC" w:rsidP="00B364DC">
      <w:r>
        <w:t>Human filarial infections are the leading cause of morbidity in the developing world. This includes lymphatic filariasis (</w:t>
      </w:r>
      <w:proofErr w:type="spellStart"/>
      <w:r>
        <w:t>Bm</w:t>
      </w:r>
      <w:proofErr w:type="spellEnd"/>
      <w:r>
        <w:t xml:space="preserve"> and </w:t>
      </w:r>
      <w:r>
        <w:rPr>
          <w:i/>
        </w:rPr>
        <w:t xml:space="preserve">W. </w:t>
      </w:r>
      <w:proofErr w:type="spellStart"/>
      <w:r>
        <w:rPr>
          <w:i/>
        </w:rPr>
        <w:t>bancrofti</w:t>
      </w:r>
      <w:proofErr w:type="spellEnd"/>
      <w:r>
        <w:t>), river blindness (</w:t>
      </w:r>
      <w:proofErr w:type="spellStart"/>
      <w:r>
        <w:t>Ov</w:t>
      </w:r>
      <w:proofErr w:type="spellEnd"/>
      <w:r>
        <w:t xml:space="preserve">), and </w:t>
      </w:r>
      <w:proofErr w:type="spellStart"/>
      <w:r>
        <w:t>loiasis</w:t>
      </w:r>
      <w:proofErr w:type="spellEnd"/>
      <w:r>
        <w:t xml:space="preserve"> (</w:t>
      </w:r>
      <w:r>
        <w:rPr>
          <w:i/>
        </w:rPr>
        <w:t xml:space="preserve">Loa </w:t>
      </w:r>
      <w:proofErr w:type="spellStart"/>
      <w:r>
        <w:rPr>
          <w:i/>
        </w:rPr>
        <w:t>loa</w:t>
      </w:r>
      <w:proofErr w:type="spellEnd"/>
      <w:r>
        <w:t>). Currently 150 million people infected, with 1.3 billion at risk in 58 countries.</w:t>
      </w:r>
    </w:p>
    <w:p w:rsidR="007319FB" w:rsidRDefault="007319FB" w:rsidP="00B364DC">
      <w:r>
        <w:t xml:space="preserve">4 classes of drug available to treat filarial disease: </w:t>
      </w:r>
      <w:proofErr w:type="spellStart"/>
      <w:r>
        <w:t>diethylcarbamazine</w:t>
      </w:r>
      <w:proofErr w:type="spellEnd"/>
      <w:r>
        <w:t xml:space="preserve"> (may interfere with fatty acid metabolism), BZs (microtubules), </w:t>
      </w:r>
      <w:proofErr w:type="spellStart"/>
      <w:r>
        <w:t>avermectins</w:t>
      </w:r>
      <w:proofErr w:type="spellEnd"/>
      <w:r>
        <w:t xml:space="preserve"> (glutamate-gated Cl channels), and </w:t>
      </w:r>
      <w:proofErr w:type="spellStart"/>
      <w:r>
        <w:t>oxytetracycines</w:t>
      </w:r>
      <w:proofErr w:type="spellEnd"/>
      <w:r>
        <w:t xml:space="preserve"> and other </w:t>
      </w:r>
      <w:proofErr w:type="spellStart"/>
      <w:r>
        <w:t>antibacterials</w:t>
      </w:r>
      <w:proofErr w:type="spellEnd"/>
      <w:r>
        <w:t>.</w:t>
      </w:r>
    </w:p>
    <w:p w:rsidR="007319FB" w:rsidRDefault="007319FB" w:rsidP="00B364DC">
      <w:pPr>
        <w:pStyle w:val="ListParagraph"/>
        <w:numPr>
          <w:ilvl w:val="0"/>
          <w:numId w:val="1"/>
        </w:numPr>
      </w:pPr>
      <w:r>
        <w:t>The anthelmintics target microfilariae or L3s.</w:t>
      </w:r>
    </w:p>
    <w:p w:rsidR="00A21444" w:rsidRDefault="00A21444" w:rsidP="00B364DC">
      <w:r>
        <w:t xml:space="preserve">Ivermectin is a microfilaricide, and doesn’t affect adult worms; </w:t>
      </w:r>
      <w:proofErr w:type="spellStart"/>
      <w:r>
        <w:t>Bm</w:t>
      </w:r>
      <w:proofErr w:type="spellEnd"/>
      <w:r>
        <w:t xml:space="preserve"> lives for 8 years, </w:t>
      </w:r>
      <w:proofErr w:type="spellStart"/>
      <w:r>
        <w:t>Ov</w:t>
      </w:r>
      <w:proofErr w:type="spellEnd"/>
      <w:r>
        <w:t xml:space="preserve">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w:t>
      </w:r>
      <w:proofErr w:type="spellStart"/>
      <w:r>
        <w:t>Ov</w:t>
      </w:r>
      <w:proofErr w:type="spellEnd"/>
      <w:r>
        <w:t xml:space="preserve"> is co-endemic with </w:t>
      </w:r>
      <w:r>
        <w:rPr>
          <w:i/>
        </w:rPr>
        <w:t xml:space="preserve">Loa </w:t>
      </w:r>
      <w:proofErr w:type="spellStart"/>
      <w:r>
        <w:rPr>
          <w:i/>
        </w:rPr>
        <w:t>loa</w:t>
      </w:r>
      <w:proofErr w:type="spellEnd"/>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9A0465" w:rsidRDefault="009A0465" w:rsidP="009A0465">
      <w:pPr>
        <w:pStyle w:val="Heading1"/>
      </w:pPr>
      <w:bookmarkStart w:id="18" w:name="_Toc476149522"/>
      <w:r>
        <w:t>Metabolism</w:t>
      </w:r>
      <w:bookmarkEnd w:id="18"/>
    </w:p>
    <w:p w:rsidR="006C0B34" w:rsidRDefault="006C0B34" w:rsidP="009A0465">
      <w:pPr>
        <w:pStyle w:val="Heading2"/>
      </w:pPr>
      <w:bookmarkStart w:id="19" w:name="_Toc476149523"/>
      <w:r>
        <w:t>Energy production</w:t>
      </w:r>
      <w:bookmarkEnd w:id="19"/>
    </w:p>
    <w:p w:rsidR="006C0B34" w:rsidRDefault="006C0B34" w:rsidP="006C0B34">
      <w:r>
        <w:t>TCA cycle:</w:t>
      </w:r>
    </w:p>
    <w:p w:rsidR="006C0B34" w:rsidRDefault="0079448B" w:rsidP="006C0B34">
      <w:pPr>
        <w:pStyle w:val="ListParagraph"/>
        <w:numPr>
          <w:ilvl w:val="0"/>
          <w:numId w:val="1"/>
        </w:numPr>
      </w:pPr>
      <w:r>
        <w:lastRenderedPageBreak/>
        <w:t xml:space="preserve">R00709/R00267: 1 NADH/NADPH. From </w:t>
      </w:r>
      <w:proofErr w:type="spellStart"/>
      <w:r>
        <w:t>isocitrate</w:t>
      </w:r>
      <w:proofErr w:type="spellEnd"/>
      <w:r>
        <w:t xml:space="preserve"> to 2-oxoglutarate.</w:t>
      </w:r>
    </w:p>
    <w:p w:rsidR="0079448B" w:rsidRDefault="0079448B" w:rsidP="006C0B34">
      <w:pPr>
        <w:pStyle w:val="ListParagraph"/>
        <w:numPr>
          <w:ilvl w:val="0"/>
          <w:numId w:val="1"/>
        </w:numPr>
      </w:pPr>
      <w:r>
        <w:t xml:space="preserve">R07618: 1 NADH. From 2-oxoglutarate to </w:t>
      </w:r>
      <w:proofErr w:type="spellStart"/>
      <w:r>
        <w:t>succinyl</w:t>
      </w:r>
      <w:proofErr w:type="spellEnd"/>
      <w:r>
        <w:t>-CoA</w:t>
      </w:r>
    </w:p>
    <w:p w:rsidR="0079448B" w:rsidRDefault="0079448B" w:rsidP="006C0B34">
      <w:pPr>
        <w:pStyle w:val="ListParagraph"/>
        <w:numPr>
          <w:ilvl w:val="0"/>
          <w:numId w:val="1"/>
        </w:numPr>
      </w:pPr>
      <w:r>
        <w:t xml:space="preserve">R00405: 1ATP. </w:t>
      </w:r>
      <w:proofErr w:type="spellStart"/>
      <w:r>
        <w:t>Succinyl</w:t>
      </w:r>
      <w:proofErr w:type="spellEnd"/>
      <w:r>
        <w:t>-CoA to succinate.</w:t>
      </w:r>
    </w:p>
    <w:p w:rsidR="0079448B" w:rsidRDefault="0079448B" w:rsidP="0079448B">
      <w:pPr>
        <w:pStyle w:val="ListParagraph"/>
        <w:numPr>
          <w:ilvl w:val="1"/>
          <w:numId w:val="1"/>
        </w:numPr>
      </w:pPr>
      <w:r>
        <w:t xml:space="preserve">R00432 produces GTP instead. </w:t>
      </w:r>
      <w:r w:rsidR="00A57077">
        <w:t>Found i</w:t>
      </w:r>
      <w:r>
        <w:t>n elegans, not filaria.</w:t>
      </w:r>
    </w:p>
    <w:p w:rsidR="0079448B" w:rsidRDefault="0079448B" w:rsidP="0079448B">
      <w:pPr>
        <w:pStyle w:val="ListParagraph"/>
        <w:numPr>
          <w:ilvl w:val="0"/>
          <w:numId w:val="1"/>
        </w:numPr>
      </w:pPr>
      <w:r>
        <w:t xml:space="preserve">R02164: </w:t>
      </w:r>
      <w:r w:rsidR="00A57077">
        <w:t xml:space="preserve">1 </w:t>
      </w:r>
      <w:r w:rsidR="00C45C2C">
        <w:t>ubiquinol</w:t>
      </w:r>
      <w:r w:rsidR="00A57077">
        <w:t xml:space="preserve"> (</w:t>
      </w:r>
      <w:r w:rsidR="00C45C2C">
        <w:t>UQH2</w:t>
      </w:r>
      <w:r w:rsidR="00A57077">
        <w:t>). From succinate to fumarate.</w:t>
      </w:r>
    </w:p>
    <w:p w:rsidR="005829C5" w:rsidRDefault="00D574AB" w:rsidP="005829C5">
      <w:pPr>
        <w:pStyle w:val="ListParagraph"/>
        <w:numPr>
          <w:ilvl w:val="0"/>
          <w:numId w:val="1"/>
        </w:numPr>
      </w:pPr>
      <w:r>
        <w:t>R00342: 1 NADH. From malate to oxaloacetate.</w:t>
      </w:r>
    </w:p>
    <w:p w:rsidR="00C45C2C" w:rsidRDefault="00C45C2C" w:rsidP="00C45C2C">
      <w:r>
        <w:t>Oxidative phosphorylation:</w:t>
      </w:r>
    </w:p>
    <w:p w:rsidR="00C45C2C" w:rsidRDefault="00C45C2C" w:rsidP="00C45C2C">
      <w:pPr>
        <w:pStyle w:val="ListParagraph"/>
        <w:numPr>
          <w:ilvl w:val="0"/>
          <w:numId w:val="1"/>
        </w:numPr>
      </w:pPr>
      <w:r>
        <w:t>Complex I oxidizes NADH to NAD, pumps 4 protons across the membrane, and reduces a ubiquinone to ubiquinol in the mitochondrial membrane.</w:t>
      </w:r>
      <w:r w:rsidR="006F0154">
        <w:t xml:space="preserve"> The generation of ubiquinol also takes up two protons from inside the mitochrondrion. </w:t>
      </w:r>
    </w:p>
    <w:p w:rsidR="00C45C2C" w:rsidRDefault="00C45C2C" w:rsidP="00C45C2C">
      <w:pPr>
        <w:pStyle w:val="ListParagraph"/>
        <w:numPr>
          <w:ilvl w:val="0"/>
          <w:numId w:val="1"/>
        </w:numPr>
      </w:pPr>
      <w:r>
        <w:t>Complex II converts succinate to fumarate and reduces a ubiquinone.</w:t>
      </w:r>
    </w:p>
    <w:p w:rsidR="00C45C2C" w:rsidRDefault="00C45C2C" w:rsidP="00C45C2C">
      <w:pPr>
        <w:pStyle w:val="ListParagraph"/>
        <w:numPr>
          <w:ilvl w:val="1"/>
          <w:numId w:val="1"/>
        </w:numPr>
      </w:pPr>
      <w:r>
        <w:rPr>
          <w:i/>
        </w:rPr>
        <w:t xml:space="preserve">A. </w:t>
      </w:r>
      <w:proofErr w:type="spellStart"/>
      <w:r>
        <w:rPr>
          <w:i/>
        </w:rPr>
        <w:t>suum</w:t>
      </w:r>
      <w:proofErr w:type="spellEnd"/>
      <w:r>
        <w:t xml:space="preserve"> possesses a paralog that runs in reverse, allowing anaerobic oxidative phosphorylation with fu</w:t>
      </w:r>
      <w:r w:rsidR="00572632">
        <w:t xml:space="preserve">marate as the electron acceptor </w:t>
      </w:r>
      <w:r w:rsidR="00572632">
        <w:fldChar w:fldCharType="begin" w:fldLock="1"/>
      </w:r>
      <w:r w:rsidR="00C01A3F">
        <w:instrText>ADDIN CSL_CITATION { "citationItems" : [ { "id" : "ITEM-1", "itemData" : { "DOI" : "10.1093/jb/mvs051", "ISBN" : "1756-2651 (Electronic)\\n0021-924X (Linking)", "ISSN" : "0021924X", "PMID" : "22577165", "abstract" : "In the anaerobic respiratory chain of the parasitic nematode Ascaris suum, complex II couples the reduction of fumarate to the oxidation of rhodoquinol, a reverse reaction catalyzed by mammalian complex II. In this study, the first structure of anaerobic complex II of mitochondria was determined. The structure, composed of four subunits and five co-factors, is similar to that of aerobic complex II, except for an extra peptide found in the smallest anchor subunit of the A. suum enzyme. We discuss herein the structure-function relationship of the enzyme and the critical role of the low redox potential of rhodoquinol in the fumarate reduction of A. suum complex II.", "author" : [ { "dropping-particle" : "", "family" : "Shimizu", "given" : "Hironari", "non-dropping-particle" : "", "parse-names" : false, "suffix" : "" }, { "dropping-particle" : "", "family" : "Osanai", "given" : "Arihiro", "non-dropping-particle" : "", "parse-names" : false, "suffix" : "" }, { "dropping-particle" : "", "family" : "Sakamoto", "given" : "Kimitoshi", "non-dropping-particle" : "", "parse-names" : false, "suffix" : "" }, { "dropping-particle" : "", "family" : "Inaoka", "given" : "Daniel Ken", "non-dropping-particle" : "", "parse-names" : false, "suffix" : "" }, { "dropping-particle" : "", "family" : "Shiba", "given" : "Tomoo", "non-dropping-particle" : "", "parse-names" : false, "suffix" : "" }, { "dropping-particle" : "", "family" : "Harada", "given" : "Shigeharu", "non-dropping-particle" : "", "parse-names" : false, "suffix" : "" }, { "dropping-particle" : "", "family" : "Kita", "given" : "Kiyoshi", "non-dropping-particle" : "", "parse-names" : false, "suffix" : "" } ], "container-title" : "Journal of Biochemistry", "id" : "ITEM-1", "issue" : "6", "issued" : { "date-parts" : [ [ "2012" ] ] }, "page" : "589-592", "title" : "Crystal structure of mitochondrial quinol-fumarate reductase from the parasitic nematode Ascaris suum", "type" : "article-journal", "volume" : "151" }, "uris" : [ "http://www.mendeley.com/documents/?uuid=20fc94c7-a5a5-47f0-8fca-1c8e5fbf0de1" ] } ], "mendeley" : { "formattedCitation" : "(Shimizu &lt;i&gt;et al.&lt;/i&gt;, 2012)", "plainTextFormattedCitation" : "(Shimizu et al., 2012)", "previouslyFormattedCitation" : "(Shimizu &lt;i&gt;et al.&lt;/i&gt;, 2012)" }, "properties" : { "noteIndex" : 0 }, "schema" : "https://github.com/citation-style-language/schema/raw/master/csl-citation.json" }</w:instrText>
      </w:r>
      <w:r w:rsidR="00572632">
        <w:fldChar w:fldCharType="separate"/>
      </w:r>
      <w:r w:rsidR="00572632" w:rsidRPr="00572632">
        <w:rPr>
          <w:noProof/>
        </w:rPr>
        <w:t xml:space="preserve">(Shimizu </w:t>
      </w:r>
      <w:r w:rsidR="00572632" w:rsidRPr="00572632">
        <w:rPr>
          <w:i/>
          <w:noProof/>
        </w:rPr>
        <w:t>et al.</w:t>
      </w:r>
      <w:r w:rsidR="00572632" w:rsidRPr="00572632">
        <w:rPr>
          <w:noProof/>
        </w:rPr>
        <w:t>, 2012)</w:t>
      </w:r>
      <w:r w:rsidR="00572632">
        <w:fldChar w:fldCharType="end"/>
      </w:r>
      <w:r w:rsidR="00572632">
        <w:t>.</w:t>
      </w:r>
      <w:r w:rsidR="006F0154">
        <w:t xml:space="preserve"> I believe this works by regenerating ubiquinone, allowing Complex I to pump protons</w:t>
      </w:r>
      <w:r w:rsidR="007D7D7E">
        <w:t xml:space="preserve"> (a reverse of R02164)</w:t>
      </w:r>
      <w:r w:rsidR="006F0154">
        <w:t>.</w:t>
      </w:r>
    </w:p>
    <w:p w:rsidR="00C45C2C" w:rsidRDefault="006F0154" w:rsidP="00C45C2C">
      <w:pPr>
        <w:pStyle w:val="ListParagraph"/>
        <w:numPr>
          <w:ilvl w:val="0"/>
          <w:numId w:val="1"/>
        </w:numPr>
      </w:pPr>
      <w:r>
        <w:t>Complex III oxidizes ubiquinol, pumping 2 protons across the membrane, and reduces a cytochrome c.</w:t>
      </w:r>
    </w:p>
    <w:p w:rsidR="00C45C2C" w:rsidRDefault="00C45C2C" w:rsidP="00C45C2C">
      <w:pPr>
        <w:pStyle w:val="ListParagraph"/>
        <w:numPr>
          <w:ilvl w:val="0"/>
          <w:numId w:val="1"/>
        </w:numPr>
      </w:pPr>
      <w:r>
        <w:t>Complex IV</w:t>
      </w:r>
      <w:r w:rsidR="0063158B">
        <w:t xml:space="preserve"> oxidizes cytochrome c, reduces oxygen to water, and pumps 4 protons.</w:t>
      </w:r>
    </w:p>
    <w:p w:rsidR="0063158B" w:rsidRDefault="00707E4F" w:rsidP="00C45C2C">
      <w:pPr>
        <w:pStyle w:val="ListParagraph"/>
        <w:numPr>
          <w:ilvl w:val="0"/>
          <w:numId w:val="1"/>
        </w:numPr>
      </w:pPr>
      <w:r>
        <w:t>Complex V</w:t>
      </w:r>
      <w:r w:rsidR="0063158B">
        <w:t xml:space="preserve"> </w:t>
      </w:r>
      <w:r>
        <w:t xml:space="preserve">(the </w:t>
      </w:r>
      <w:r w:rsidR="0063158B">
        <w:t>ATPase</w:t>
      </w:r>
      <w:r>
        <w:t>)</w:t>
      </w:r>
      <w:r w:rsidR="0063158B">
        <w:t xml:space="preserve"> is driven by the proton gradient and generates ATP</w:t>
      </w:r>
      <w:r>
        <w:t xml:space="preserve"> from the passage of 4 protons</w:t>
      </w:r>
      <w:r w:rsidR="0063158B">
        <w:t>.</w:t>
      </w:r>
    </w:p>
    <w:p w:rsidR="00997111" w:rsidRDefault="00997111" w:rsidP="00C45C2C">
      <w:pPr>
        <w:pStyle w:val="ListParagraph"/>
        <w:numPr>
          <w:ilvl w:val="0"/>
          <w:numId w:val="1"/>
        </w:numPr>
      </w:pPr>
      <w:r>
        <w:t>The outer mitochondrial membrane is porous to large and small ions, and freely traversed by uncharged molecules through voltage-dependent anion channels</w:t>
      </w:r>
      <w:r w:rsidR="00C01A3F">
        <w:t xml:space="preserve"> </w:t>
      </w:r>
      <w:r w:rsidR="00C01A3F">
        <w:fldChar w:fldCharType="begin" w:fldLock="1"/>
      </w:r>
      <w:r w:rsidR="00C01A3F">
        <w:instrText>ADDIN CSL_CITATION { "citationItems" : [ { "id" : "ITEM-1", "itemData" : { "DOI" : "10.1186/s12915-015-0201-x", "ISSN" : "1741-7007 (Electronic)", "PMID" : "26515107", "abstract" : "Biological energy conversion in mitochondria is carried out by the membrane protein complexes of the respiratory chain and the mitochondrial ATP synthase in the inner membrane cristae. Recent advances in electron cryomicroscopy have made possible new insights into the structural and functional arrangement of these complexes in the membrane, and how they change with age. This review places these advances in the context of what is already known, and discusses the fundamental questions that remain open but can now be approached. ELECTRONIC SUPPLEMENTARY MATERIAL: The online version of this article (doi:10.1186/s12915-015-0201-x) contains supplementary material, which is available to authorized users. ", "author" : [ { "dropping-particle" : "", "family" : "K\u00fchlbrandt", "given" : "Werner", "non-dropping-particle" : "", "parse-names" : false, "suffix" : "" } ], "container-title" : "BMC Biology", "id" : "ITEM-1", "issued" : { "date-parts" : [ [ "2015" ] ] }, "language" : "eng", "publisher-place" : "London", "title" : "Structure and function of mitochondrial membrane protein complexes", "type" : "article", "volume" : "13" }, "uris" : [ "http://www.mendeley.com/documents/?uuid=381cbad1-5619-42e0-9a98-164a0598fc65" ] } ], "mendeley" : { "formattedCitation" : "(K\u00fchlbrandt, 2015)", "plainTextFormattedCitation" : "(K\u00fchlbrandt, 2015)" }, "properties" : { "noteIndex" : 0 }, "schema" : "https://github.com/citation-style-language/schema/raw/master/csl-citation.json" }</w:instrText>
      </w:r>
      <w:r w:rsidR="00C01A3F">
        <w:fldChar w:fldCharType="separate"/>
      </w:r>
      <w:r w:rsidR="00C01A3F" w:rsidRPr="00C01A3F">
        <w:rPr>
          <w:noProof/>
        </w:rPr>
        <w:t>(Kühlbrandt, 2015)</w:t>
      </w:r>
      <w:r w:rsidR="00C01A3F">
        <w:fldChar w:fldCharType="end"/>
      </w:r>
      <w:r>
        <w:t>. So the proton-motive force is generated only across the inner membrane.</w:t>
      </w:r>
      <w:bookmarkStart w:id="20" w:name="_GoBack"/>
      <w:bookmarkEnd w:id="20"/>
    </w:p>
    <w:p w:rsidR="0079448B" w:rsidRPr="006C0B34" w:rsidRDefault="0079448B" w:rsidP="0079448B"/>
    <w:p w:rsidR="009A0465" w:rsidRDefault="009A0465" w:rsidP="009A0465">
      <w:pPr>
        <w:pStyle w:val="Heading2"/>
      </w:pPr>
      <w:bookmarkStart w:id="21" w:name="_Toc476149524"/>
      <w:r>
        <w:t>Redox</w:t>
      </w:r>
      <w:bookmarkEnd w:id="21"/>
    </w:p>
    <w:p w:rsidR="009A0465" w:rsidRDefault="009A0465" w:rsidP="00B364DC">
      <w:r>
        <w:t xml:space="preserve">NADPH and NADH are both important redox cofactors in the cell. NADPH </w:t>
      </w:r>
      <w:r w:rsidRPr="009A0465">
        <w:t xml:space="preserve">chiefly operates in anabolic reactions, donating </w:t>
      </w:r>
      <w:r>
        <w:t>its</w:t>
      </w:r>
      <w:r w:rsidRPr="009A0465">
        <w:t xml:space="preserve"> electrons to energy-rich biological molecules.</w:t>
      </w:r>
      <w:r>
        <w:t xml:space="preserve"> NADH is an intermediate in catabolic reactions such as ATP generation from food. </w:t>
      </w:r>
    </w:p>
    <w:p w:rsidR="009A0465" w:rsidRDefault="009A0465" w:rsidP="009A0465">
      <w:pPr>
        <w:pStyle w:val="ListParagraph"/>
        <w:numPr>
          <w:ilvl w:val="0"/>
          <w:numId w:val="1"/>
        </w:numPr>
      </w:pPr>
      <w:r>
        <w:t>The phosphate doesn’t affect the functionality, but allows enzymes to differentiate the molecules, and they are regulated independently.</w:t>
      </w:r>
    </w:p>
    <w:p w:rsidR="009A0465" w:rsidRDefault="009A0465" w:rsidP="009A0465">
      <w:pPr>
        <w:pStyle w:val="ListParagraph"/>
        <w:numPr>
          <w:ilvl w:val="0"/>
          <w:numId w:val="1"/>
        </w:numPr>
      </w:pPr>
      <w:r>
        <w:t>The ratio of NAD+ to NADH is kept high, while the ratio of NADP+ to NADPH is kept low. This means there is plenty of NAD+ to act as an oxidizing agent, and plenty of NADPH to act as a reducing agent.</w:t>
      </w:r>
    </w:p>
    <w:p w:rsidR="009A0465" w:rsidRDefault="009A0465" w:rsidP="009A0465"/>
    <w:p w:rsidR="00CC67DF" w:rsidRDefault="00CC67DF" w:rsidP="00CC67DF">
      <w:pPr>
        <w:pStyle w:val="Heading2"/>
      </w:pPr>
      <w:bookmarkStart w:id="22" w:name="_Toc476149525"/>
      <w:r>
        <w:t>Common irreversible reactions</w:t>
      </w:r>
      <w:r w:rsidR="00611A48">
        <w:t xml:space="preserve"> (product)</w:t>
      </w:r>
      <w:bookmarkEnd w:id="22"/>
    </w:p>
    <w:p w:rsidR="00611A48" w:rsidRDefault="00611A48" w:rsidP="009A0465">
      <w:r>
        <w:t>In TCA:</w:t>
      </w:r>
    </w:p>
    <w:p w:rsidR="00CC67DF" w:rsidRDefault="00611A48" w:rsidP="00611A48">
      <w:pPr>
        <w:pStyle w:val="ListParagraph"/>
        <w:numPr>
          <w:ilvl w:val="0"/>
          <w:numId w:val="1"/>
        </w:numPr>
      </w:pPr>
      <w:r>
        <w:t xml:space="preserve">351 (158), 267 &amp; 709 &amp; 268 (26), </w:t>
      </w:r>
      <w:r w:rsidR="004F2170">
        <w:t>621 (</w:t>
      </w:r>
      <w:r w:rsidR="0011752C">
        <w:t>5381)</w:t>
      </w:r>
    </w:p>
    <w:p w:rsidR="009A0465" w:rsidRDefault="009A0465" w:rsidP="009A0465"/>
    <w:p w:rsidR="00DB3C4F" w:rsidRDefault="00DB3C4F" w:rsidP="009A0465">
      <w:pPr>
        <w:pStyle w:val="Heading1"/>
      </w:pPr>
      <w:bookmarkStart w:id="23" w:name="_Toc476149526"/>
      <w:r>
        <w:t>Metabolic network reconstruction</w:t>
      </w:r>
      <w:bookmarkEnd w:id="23"/>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6D5C0E" w:rsidRDefault="00A15A20" w:rsidP="00B364DC">
      <w:r>
        <w:t xml:space="preserve">In </w:t>
      </w:r>
      <w:r>
        <w:fldChar w:fldCharType="begin" w:fldLock="1"/>
      </w:r>
      <w:r>
        <w:instrText>ADDIN CSL_CITATION { "citationItems" : [ { "id" : "ITEM-1", "itemData" : { "DOI" : "10.1016/j.cels.2016.04.017", "ISSN" : "24054712", "PMID" : "27211858", "abstract" : "We present a genome-scale model of Caenorhabditis elegans metabolism along with the public database ElegCyc (http://elegcyc.bioinf.uni-jena.de:1100), which represents a reference for metabolic pathways in the worm and allows for the visualization as well as analysis of omics datasets. Our model reflects the metabolic peculiarities of C. elegans that make it distinct from other higher eukaryotes and mammals, including mice and humans. We experimentally verify one of these peculiarities by showing that the lifespan-extending effect of L-tryptophan supplementation is dose dependent (hormetic). Finally, we show the utility of our model for analyzing omics datasets through predicting changes in amino acid concentrations after genetic perturbations and analyzing metabolic changes during normal aging as well as during two distinct, reactive oxygen species (ROS)-related lifespan-extending treatments. Our analyses reveal a notable similarity in metabolic adaptation between distinct lifespan-extending interventions and point to key pathways affecting lifespan in nematodes.", "author" : [ { "dropping-particle" : "", "family" : "Gebauer", "given" : "Juliane", "non-dropping-particle" : "", "parse-names" : false, "suffix" : "" }, { "dropping-particle" : "", "family" : "Gentsch", "given" : "Christoph", "non-dropping-particle" : "", "parse-names" : false, "suffix" : "" }, { "dropping-particle" : "", "family" : "Mansfeld", "given" : "Johannes", "non-dropping-particle" : "", "parse-names" : false, "suffix" : "" }, { "dropping-particle" : "", "family" : "Schmei\u00dfer", "given" : "Kathrin", "non-dropping-particle" : "", "parse-names" : false, "suffix" : "" }, { "dropping-particle" : "", "family" : "Waschina", "given" : "Silvio", "non-dropping-particle" : "", "parse-names" : false, "suffix" : "" }, { "dropping-particle" : "", "family" : "Brandes", "given" : "Susanne", "non-dropping-particle" : "", "parse-names" : false, "suffix" : "" }, { "dropping-particle" : "", "family" : "Klimmasch", "given" : "Lukas", "non-dropping-particle" : "", "parse-names" : false, "suffix" : "" }, { "dropping-particle" : "", "family" : "Zamboni", "given" : "Nicola", "non-dropping-particle" : "", "parse-names" : false, "suffix" : "" }, { "dropping-particle" : "", "family" : "Zarse", "given" : "Kim", "non-dropping-particle" : "", "parse-names" : false, "suffix" : "" }, { "dropping-particle" : "", "family" : "Schuster", "given" : "Stefan", "non-dropping-particle" : "", "parse-names" : false, "suffix" : "" }, { "dropping-particle" : "", "family" : "Ristow", "given" : "Michael", "non-dropping-particle" : "", "parse-names" : false, "suffix" : "" }, { "dropping-particle" : "", "family" : "Sch\u00e4uble", "given" : "Sascha", "non-dropping-particle" : "", "parse-names" : false, "suffix" : "" }, { "dropping-particle" : "", "family" : "Kaleta", "given" : "Christoph", "non-dropping-particle" : "", "parse-names" : false, "suffix" : "" } ], "container-title" : "Cell Systems", "id" : "ITEM-1", "issue" : "5", "issued" : { "date-parts" : [ [ "2016" ] ] }, "page" : "312-322", "title" : "A Genome-Scale Database and Reconstruction of Caenorhabditis elegans Metabolism", "type" : "article-journal", "volume" : "2" }, "uris" : [ "http://www.mendeley.com/documents/?uuid=e1dcedc9-9868-4506-8fb7-19cda2de30b1" ] } ], "mendeley" : { "formattedCitation" : "(Gebauer &lt;i&gt;et al.&lt;/i&gt;, 2016)", "plainTextFormattedCitation" : "(Gebauer et al., 2016)", "previouslyFormattedCitation" : "(Gebauer &lt;i&gt;et al.&lt;/i&gt;, 2016)" }, "properties" : { "noteIndex" : 0 }, "schema" : "https://github.com/citation-style-language/schema/raw/master/csl-citation.json" }</w:instrText>
      </w:r>
      <w:r>
        <w:fldChar w:fldCharType="separate"/>
      </w:r>
      <w:r w:rsidRPr="00A15A20">
        <w:rPr>
          <w:noProof/>
        </w:rPr>
        <w:t xml:space="preserve">(Gebauer </w:t>
      </w:r>
      <w:r w:rsidRPr="00A15A20">
        <w:rPr>
          <w:i/>
          <w:noProof/>
        </w:rPr>
        <w:t>et al.</w:t>
      </w:r>
      <w:r w:rsidRPr="00A15A20">
        <w:rPr>
          <w:noProof/>
        </w:rPr>
        <w:t>, 2016)</w:t>
      </w:r>
      <w:r>
        <w:fldChar w:fldCharType="end"/>
      </w:r>
      <w:r>
        <w:t xml:space="preserve"> they generated a metabolic network for </w:t>
      </w:r>
      <w:r>
        <w:rPr>
          <w:i/>
        </w:rPr>
        <w:t>C. elegans</w:t>
      </w:r>
      <w:r>
        <w:t xml:space="preserve"> by:</w:t>
      </w:r>
    </w:p>
    <w:p w:rsidR="00A15A20" w:rsidRDefault="00A15A20" w:rsidP="00A15A20">
      <w:pPr>
        <w:pStyle w:val="ListParagraph"/>
        <w:numPr>
          <w:ilvl w:val="0"/>
          <w:numId w:val="1"/>
        </w:numPr>
      </w:pPr>
      <w:r>
        <w:lastRenderedPageBreak/>
        <w:t xml:space="preserve">Used Pathologic </w:t>
      </w:r>
      <w:r>
        <w:fldChar w:fldCharType="begin" w:fldLock="1"/>
      </w:r>
      <w:r>
        <w:instrText>ADDIN CSL_CITATION { "citationItems" : [ { "id" : "ITEM-1", "itemData" : { "DOI" : "10.1186/1471-2105-11-15", "ISBN" : "1471-2105 (Electronic)\\r1471-2105 (Linking)", "ISSN" : "1471-2105", "PMID" : "20064214", "abstract" : "BACKGROUND: A key challenge in systems biology is the reconstruction of an organism's metabolic network from its genome sequence. One strategy for addressing this problem is to predict which metabolic pathways, from a reference database of known pathways, are present in the organism, based on the annotated genome of the organism.\\n\\nRESULTS: To quantitatively validate methods for pathway prediction, we developed a large \"gold standard\" dataset of 5,610 pathway instances known to be present or absent in curated metabolic pathway databases for six organisms. We defined a collection of 123 pathway features, whose information content we evaluated with respect to the gold standard. Feature data were used as input to an extensive collection of machine learning (ML) methods, including na\u00efve Bayes, decision trees, and logistic regression, together with feature selection and ensemble methods. We compared the ML methods to the previous PathoLogic algorithm for pathway prediction using the gold standard dataset. We found that ML-based prediction methods can match the performance of the PathoLogic algorithm. PathoLogic achieved an accuracy of 91% and an F-measure of 0.786. The ML-based prediction methods achieved accuracy as high as 91.2% and F-measure as high as 0.787. The ML-based methods output a probability for each predicted pathway, whereas PathoLogic does not, which provides more information to the user and facilitates filtering of predicted pathways.\\n\\nCONCLUSIONS: ML methods for pathway prediction perform as well as existing methods, and have qualitative advantages in terms of extensibility, tunability, and explainability. More advanced prediction methods and/or more sophisticated input features may improve the performance of ML methods. However, pathway prediction performance appears to be limited largely by the ability to correctly match enzymes to the reactions they catalyze based on genome annotations.", "author" : [ { "dropping-particle" : "", "family" : "Dale", "given" : "Joseph M", "non-dropping-particle" : "", "parse-names" : false, "suffix" : "" }, { "dropping-particle" : "", "family" : "Popescu", "given" : "Liviu", "non-dropping-particle" : "", "parse-names" : false, "suffix" : "" }, { "dropping-particle" : "", "family" : "Karp", "given" : "Peter D", "non-dropping-particle" : "", "parse-names" : false, "suffix" : "" } ], "container-title" : "BMC bioinformatics", "id" : "ITEM-1", "issue" : "1", "issued" : { "date-parts" : [ [ "2010" ] ] }, "page" : "15", "title" : "Machine learning methods for metabolic pathway prediction.", "type" : "article-journal", "volume" : "11" }, "uris" : [ "http://www.mendeley.com/documents/?uuid=648122eb-c8a4-4928-ae09-b46fc004fe4b" ] } ], "mendeley" : { "formattedCitation" : "(Dale &lt;i&gt;et al.&lt;/i&gt;, 2010)", "plainTextFormattedCitation" : "(Dale et al., 2010)", "previouslyFormattedCitation" : "(Dale &lt;i&gt;et al.&lt;/i&gt;, 2010)" }, "properties" : { "noteIndex" : 0 }, "schema" : "https://github.com/citation-style-language/schema/raw/master/csl-citation.json" }</w:instrText>
      </w:r>
      <w:r>
        <w:fldChar w:fldCharType="separate"/>
      </w:r>
      <w:r w:rsidRPr="00A15A20">
        <w:rPr>
          <w:noProof/>
        </w:rPr>
        <w:t xml:space="preserve">(Dale </w:t>
      </w:r>
      <w:r w:rsidRPr="00A15A20">
        <w:rPr>
          <w:i/>
          <w:noProof/>
        </w:rPr>
        <w:t>et al.</w:t>
      </w:r>
      <w:r w:rsidRPr="00A15A20">
        <w:rPr>
          <w:noProof/>
        </w:rPr>
        <w:t>, 2010)</w:t>
      </w:r>
      <w:r>
        <w:fldChar w:fldCharType="end"/>
      </w:r>
      <w:r>
        <w:t xml:space="preserve"> on the elegans genome, which gave them 218 reactions.</w:t>
      </w:r>
    </w:p>
    <w:p w:rsidR="00A15A20" w:rsidRDefault="00A15A20" w:rsidP="00A15A20">
      <w:pPr>
        <w:pStyle w:val="ListParagraph"/>
        <w:numPr>
          <w:ilvl w:val="0"/>
          <w:numId w:val="1"/>
        </w:numPr>
      </w:pPr>
      <w:r>
        <w:t xml:space="preserve">Then BLAST the elegans genome against metabolic models from yeast and </w:t>
      </w:r>
      <w:r>
        <w:rPr>
          <w:i/>
        </w:rPr>
        <w:t>E. coli</w:t>
      </w:r>
      <w:r>
        <w:t>, which increased it to 481.</w:t>
      </w:r>
    </w:p>
    <w:p w:rsidR="00A15A20" w:rsidRPr="00A15A20" w:rsidRDefault="00A15A20" w:rsidP="00A15A20">
      <w:pPr>
        <w:pStyle w:val="ListParagraph"/>
        <w:numPr>
          <w:ilvl w:val="0"/>
          <w:numId w:val="1"/>
        </w:numPr>
      </w:pPr>
      <w:r>
        <w:t xml:space="preserve">They then compared the elegans genome to the human network Recon 2 </w:t>
      </w:r>
      <w:r>
        <w:fldChar w:fldCharType="begin" w:fldLock="1"/>
      </w:r>
      <w:r w:rsidR="00572632">
        <w:instrText>ADDIN CSL_CITATION { "citationItems" : [ { "id" : "ITEM-1", "itemData" : { "DOI" : "10.1038/nbt.2488", "ISBN" : "1546-1696 (Electronic)\\r1087-0156 (Linking)", "ISSN" : "1546-1696", "PMID" : "23455439", "abstract" : "Multiple models of human metabolism have been reconstructed, but each represents only a subset of our knowledge. Here we describe Recon 2, a community-driven, consensus 'metabolic reconstruction', which is the most comprehensive representation of human metabolism that is applicable to computational modeling. Compared with its predecessors, the reconstruction has improved topological and functional features, including \u223c2\u00d7 more reactions and \u223c1.7\u00d7 more unique metabolites. Using Recon 2 we predicted changes in metabolite biomarkers for 49 inborn errors of metabolism with 77% accuracy when compared to experimental data. Mapping metabolomic data and drug information onto Recon 2 demonstrates its potential for integrating and analyzing diverse data types. Using protein expression data, we automatically generated a compendium of 65 cell type-specific models, providing a basis for manual curation or investigation of cell-specific metabolic properties. Recon 2 will facilitate many future biomedical studies and is freely available at http://humanmetabolism.org/.", "author" : [ { "dropping-particle" : "", "family" : "Thiele", "given" : "Ines", "non-dropping-particle" : "", "parse-names" : false, "suffix" : "" }, { "dropping-particle" : "", "family" : "Swainston", "given" : "Neil", "non-dropping-particle" : "", "parse-names" : false, "suffix" : "" }, { "dropping-particle" : "", "family" : "Fleming", "given" : "Ronan M T", "non-dropping-particle" : "", "parse-names" : false, "suffix" : "" }, { "dropping-particle" : "", "family" : "Hoppe", "given" : "Andreas", "non-dropping-particle" : "", "parse-names" : false, "suffix" : "" }, { "dropping-particle" : "", "family" : "Sahoo", "given" : "Swagatika", "non-dropping-particle" : "", "parse-names" : false, "suffix" : "" }, { "dropping-particle" : "", "family" : "Aurich", "given" : "Maike K", "non-dropping-particle" : "", "parse-names" : false, "suffix" : "" }, { "dropping-particle" : "", "family" : "Haraldsdottir", "given" : "Hulda", "non-dropping-particle" : "", "parse-names" : false, "suffix" : "" }, { "dropping-particle" : "", "family" : "Mo", "given" : "Monica L", "non-dropping-particle" : "", "parse-names" : false, "suffix" : "" }, { "dropping-particle" : "", "family" : "Rolfsson", "given" : "Ottar", "non-dropping-particle" : "", "parse-names" : false, "suffix" : "" }, { "dropping-particle" : "", "family" : "Stobbe", "given" : "Miranda D", "non-dropping-particle" : "", "parse-names" : false, "suffix" : "" }, { "dropping-particle" : "", "family" : "Thorleifsson", "given" : "Stefan G", "non-dropping-particle" : "", "parse-names" : false, "suffix" : "" }, { "dropping-particle" : "", "family" : "Agren", "given" : "Rasmus", "non-dropping-particle" : "", "parse-names" : false, "suffix" : "" }, { "dropping-particle" : "", "family" : "B\u00f6lling", "given" : "Christian", "non-dropping-particle" : "", "parse-names" : false, "suffix" : "" }, { "dropping-particle" : "", "family" : "Bordel", "given" : "Sergio", "non-dropping-particle" : "", "parse-names" : false, "suffix" : "" }, { "dropping-particle" : "", "family" : "Chavali", "given" : "Arvind K", "non-dropping-particle" : "", "parse-names" : false, "suffix" : "" }, { "dropping-particle" : "", "family" : "Dobson", "given" : "Paul", "non-dropping-particle" : "", "parse-names" : false, "suffix" : "" }, { "dropping-particle" : "", "family" : "Dunn", "given" : "Warwick B", "non-dropping-particle" : "", "parse-names" : false, "suffix" : "" }, { "dropping-particle" : "", "family" : "Endler", "given" : "Lukas", "non-dropping-particle" : "", "parse-names" : false, "suffix" : "" }, { "dropping-particle" : "", "family" : "Hala", "given" : "David", "non-dropping-particle" : "", "parse-names" : false, "suffix" : "" }, { "dropping-particle" : "", "family" : "Hucka", "given" : "Michael", "non-dropping-particle" : "", "parse-names" : false, "suffix" : "" }, { "dropping-particle" : "", "family" : "Hull", "given" : "Duncan", "non-dropping-particle" : "", "parse-names" : false, "suffix" : "" }, { "dropping-particle" : "", "family" : "Jameson", "given" : "Daniel", "non-dropping-particle" : "", "parse-names" : false, "suffix" : "" }, { "dropping-particle" : "", "family" : "Jamshidi", "given" : "Neema", "non-dropping-particle" : "", "parse-names" : false, "suffix" : "" }, { "dropping-particle" : "", "family" : "Jonsson", "given" : "Jon J", "non-dropping-particle" : "", "parse-names" : false, "suffix" : "" }, { "dropping-particle" : "", "family" : "Juty", "given" : "Nick", "non-dropping-particle" : "", "parse-names" : false, "suffix" : "" }, { "dropping-particle" : "", "family" : "Keating", "given" : "Sarah", "non-dropping-particle" : "", "parse-names" : false, "suffix" : "" }, { "dropping-particle" : "", "family" : "Nookaew", "given" : "Intawat", "non-dropping-particle" : "", "parse-names" : false, "suffix" : "" }, { "dropping-particle" : "", "family" : "Nov\u00e8re", "given" : "Nicolas", "non-dropping-particle" : "Le", "parse-names" : false, "suffix" : "" }, { "dropping-particle" : "", "family" : "Malys", "given" : "Naglis", "non-dropping-particle" : "", "parse-names" : false, "suffix" : "" }, { "dropping-particle" : "", "family" : "Mazein", "given" : "Alexander", "non-dropping-particle" : "", "parse-names" : false, "suffix" : "" }, { "dropping-particle" : "", "family" : "Papin", "given" : "Jason A", "non-dropping-particle" : "", "parse-names" : false, "suffix" : "" }, { "dropping-particle" : "", "family" : "Price", "given" : "Nathan D", "non-dropping-particle" : "", "parse-names" : false, "suffix" : "" }, { "dropping-particle" : "", "family" : "Selkov", "given" : "Evgeni", "non-dropping-particle" : "", "parse-names" : false, "suffix" : "" }, { "dropping-particle" : "", "family" : "Sigurdsson", "given" : "Martin I", "non-dropping-particle" : "", "parse-names" : false, "suffix" : "" }, { "dropping-particle" : "", "family" : "Simeonidis", "given" : "Evangelos", "non-dropping-particle" : "", "parse-names" : false, "suffix" : "" }, { "dropping-particle" : "", "family" : "Sonnenschein", "given" : "Nikolaus", "non-dropping-particle" : "", "parse-names" : false, "suffix" : "" }, { "dropping-particle" : "", "family" : "Smallbone", "given" : "Kieran", "non-dropping-particle" : "", "parse-names" : false, "suffix" : "" }, { "dropping-particle" : "", "family" : "Sorokin", "given" : "Anatoly", "non-dropping-particle" : "", "parse-names" : false, "suffix" : "" }, { "dropping-particle" : "", "family" : "Beek", "given" : "Johannes H G M", "non-dropping-particle" : "van", "parse-names" : false, "suffix" : "" }, { "dropping-particle" : "", "family" : "Weichart", "given" : "Dieter", "non-dropping-particle" : "", "parse-names" : false, "suffix" : "" }, { "dropping-particle" : "", "family" : "Goryanin", "given" : "Igor", "non-dropping-particle" : "", "parse-names" : false, "suffix" : "" }, { "dropping-particle" : "", "family" : "Nielsen", "given" : "Jens", "non-dropping-particle" : "", "parse-names" : false, "suffix" : "" }, { "dropping-particle" : "V", "family" : "Westerhoff", "given" : "Hans", "non-dropping-particle" : "", "parse-names" : false, "suffix" : "" }, { "dropping-particle" : "", "family" : "Kell", "given" : "Douglas B", "non-dropping-particle" : "", "parse-names" : false, "suffix" : "" }, { "dropping-particle" : "", "family" : "Mendes", "given" : "Pedro", "non-dropping-particle" : "", "parse-names" : false, "suffix" : "" }, { "dropping-particle" : "", "family" : "Palsson", "given" : "Bernhard \u00d8", "non-dropping-particle" : "", "parse-names" : false, "suffix" : "" } ], "container-title" : "Nature biotechnology", "id" : "ITEM-1", "issue" : "5", "issued" : { "date-parts" : [ [ "2013" ] ] }, "page" : "419-25", "title" : "A community-driven global reconstruction of human metabolism.", "type" : "article-journal", "volume" : "31" }, "uris" : [ "http://www.mendeley.com/documents/?uuid=538660b0-c4da-48c7-950d-fae8458ea4ad" ] } ], "mendeley" : { "formattedCitation" : "(Thiele &lt;i&gt;et al.&lt;/i&gt;, 2013)", "plainTextFormattedCitation" : "(Thiele et al., 2013)", "previouslyFormattedCitation" : "(Thiele &lt;i&gt;et al.&lt;/i&gt;, 2013)" }, "properties" : { "noteIndex" : 0 }, "schema" : "https://github.com/citation-style-language/schema/raw/master/csl-citation.json" }</w:instrText>
      </w:r>
      <w:r>
        <w:fldChar w:fldCharType="separate"/>
      </w:r>
      <w:r w:rsidRPr="00A15A20">
        <w:rPr>
          <w:noProof/>
        </w:rPr>
        <w:t xml:space="preserve">(Thiele </w:t>
      </w:r>
      <w:r w:rsidRPr="00A15A20">
        <w:rPr>
          <w:i/>
          <w:noProof/>
        </w:rPr>
        <w:t>et al.</w:t>
      </w:r>
      <w:r w:rsidRPr="00A15A20">
        <w:rPr>
          <w:noProof/>
        </w:rPr>
        <w:t>, 2013)</w:t>
      </w:r>
      <w:r>
        <w:fldChar w:fldCharType="end"/>
      </w:r>
      <w:r>
        <w:t xml:space="preserve">, and accepted reactions only if they were described in </w:t>
      </w:r>
      <w:proofErr w:type="spellStart"/>
      <w:r>
        <w:t>WormBase</w:t>
      </w:r>
      <w:proofErr w:type="spellEnd"/>
      <w:r>
        <w:t xml:space="preserve"> or KEGG; this increased the network to 1914 reactions.</w:t>
      </w:r>
    </w:p>
    <w:p w:rsidR="00DB3C4F" w:rsidRDefault="00DB3C4F" w:rsidP="00B364DC"/>
    <w:p w:rsidR="0004666C" w:rsidRDefault="0004666C" w:rsidP="00B364DC">
      <w:pPr>
        <w:pStyle w:val="Heading2"/>
      </w:pPr>
      <w:bookmarkStart w:id="24" w:name="_Toc476149527"/>
      <w:r>
        <w:t>Flux balance analysis</w:t>
      </w:r>
      <w:bookmarkEnd w:id="24"/>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lastRenderedPageBreak/>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The vector v represents the flux through all of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t xml:space="preserve">There is information gained in analyzing S, but </w:t>
      </w:r>
      <w:r w:rsidR="00231239">
        <w:t>more detail analyses can be performed if</w:t>
      </w:r>
      <w:r>
        <w:t xml:space="preserve"> an objective function Z is defined. It could be maximize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 xml:space="preserve">If growth is being modelled, reactions that produce amino acids, nucleotides, lipids, </w:t>
      </w:r>
      <w:proofErr w:type="spellStart"/>
      <w:r>
        <w:t>etc</w:t>
      </w:r>
      <w:proofErr w:type="spellEnd"/>
      <w:r>
        <w:t xml:space="preserve"> are weighted strongly, and the </w:t>
      </w:r>
      <w:proofErr w:type="spellStart"/>
      <w:r>
        <w:t>the</w:t>
      </w:r>
      <w:proofErr w:type="spellEnd"/>
      <w:r>
        <w:t xml:space="preserv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 xml:space="preserve">The linear programming step can be carried out by many different software packages; the COBRA Toolbox is one such, and is a freely available </w:t>
      </w:r>
      <w:proofErr w:type="spellStart"/>
      <w:r>
        <w:t>Matlab</w:t>
      </w:r>
      <w:proofErr w:type="spellEnd"/>
      <w:r>
        <w:t xml:space="preserve">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xml:space="preserve">, set oxygen uptake to unrealistically high level, and glucose uptake to something realistic (ex 18.5 </w:t>
      </w:r>
      <w:proofErr w:type="spellStart"/>
      <w:r>
        <w:t>mmol</w:t>
      </w:r>
      <w:proofErr w:type="spellEnd"/>
      <w:r>
        <w:t xml:space="preserve">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98285F" w:rsidRDefault="0098285F" w:rsidP="00CF45DC">
      <w:pPr>
        <w:pStyle w:val="ListParagraph"/>
        <w:numPr>
          <w:ilvl w:val="0"/>
          <w:numId w:val="1"/>
        </w:numPr>
      </w:pPr>
      <w:r>
        <w:t>Can model the effects of a gene deletion by setting the flux of every reaction associated with that gene to 0. Commonly, a gene is considered essential if the resulting flux is &lt;50% of the wild-type.</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 xml:space="preserve">Ex is to set O2 uptake to a realistic number, then vary glucose uptake from 0 through -20 </w:t>
      </w:r>
      <w:proofErr w:type="spellStart"/>
      <w:r>
        <w:t>mmol</w:t>
      </w:r>
      <w:proofErr w:type="spellEnd"/>
      <w:r>
        <w:t xml:space="preserve"> /</w:t>
      </w:r>
      <w:proofErr w:type="spellStart"/>
      <w:r>
        <w:t>gDW</w:t>
      </w:r>
      <w:proofErr w:type="spellEnd"/>
      <w:r>
        <w:t xml:space="preserve">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r w:rsidR="00DF006A">
        <w:t xml:space="preserve"> </w:t>
      </w:r>
      <w:r w:rsidR="00DF006A">
        <w:fldChar w:fldCharType="begin" w:fldLock="1"/>
      </w:r>
      <w:r w:rsidR="00A43EE9">
        <w:instrText>ADDIN CSL_CITATION { "citationItems" : [ { "id" : "ITEM-1", "itemData" : { "DOI" : "10.1371/journal.pcbi.1003195", "ISBN" : "1553-7358 (Electronic)\\r1553-734X (Linking)", "ISSN" : "1553734X", "PMID" : "24009492", "abstract" : "Stoichiometric models of metabolism, such as flux balance analysis (FBA), are classically applied to predicting steady state rates - or fluxes - of metabolic reactions in genome-scale metabolic networks. Here we revisit the central assumption of FBA, i.e. that intracellular metabolites are at steady state, and show that deviations from flux balance (i.e. flux imbalances) are informative of some features of in vivo metabolite concentrations. Mathematically, the sensitivity of FBA to these flux imbalances is captured by a native feature of linear optimization, the dual problem, and its corresponding variables, known as shadow prices. First, using recently published data on chemostat growth of Saccharomyces cerevisae under different nutrient limitations, we show that shadow prices anticorrelate with experimentally measured degrees of growth limitation of intracellular metabolites. We next hypothesize that metabolites which are limiting for growth (and thus have very negative shadow price) cannot vary dramatically in an uncontrolled way, and must respond rapidly to perturbations. Using a collection of published datasets monitoring the time-dependent metabolomic response of Escherichia coli to carbon and nitrogen perturbations, we test this hypothesis and find that metabolites with negative shadow price indeed show lower temporal variation following a perturbation than metabolites with zero shadow price. Finally, we illustrate the broader applicability of flux imbalance analysis to other constraint-based methods. In particular, we explore the biological significance of shadow prices in a constraint-based method for integrating gene expression data with a stoichiometric model. In this case, shadow prices point to metabolites that should rise or drop in concentration in order to increase consistency between flux predictions and gene expression data. In general, these results suggest that the sensitivity of metabolic optima to violations of the steady state constraints carries biologically significant information on the processes that control intracellular metabolites in the cell.", "author" : [ { "dropping-particle" : "", "family" : "Reznik", "given" : "Ed", "non-dropping-particle" : "", "parse-names" : false, "suffix" : "" }, { "dropping-particle" : "", "family" : "Mehta", "given" : "Pankaj", "non-dropping-particle" : "", "parse-names" : false, "suffix" : "" }, { "dropping-particle" : "", "family" : "Segr??", "given" : "Daniel", "non-dropping-particle" : "", "parse-names" : false, "suffix" : "" } ], "container-title" : "PLoS Computational Biology", "id" : "ITEM-1", "issue" : "8", "issued" : { "date-parts" : [ [ "2013" ] ] }, "title" : "Flux Imbalance Analysis and the Sensitivity of Cellular Growth to Changes in Metabolite Pools", "type" : "article-journal", "volume" : "9" }, "uris" : [ "http://www.mendeley.com/documents/?uuid=46694073-1313-42d9-934a-748a86098fd4" ] } ], "mendeley" : { "formattedCitation" : "(Reznik &lt;i&gt;et al.&lt;/i&gt;, 2013)", "plainTextFormattedCitation" : "(Reznik et al., 2013)", "previouslyFormattedCitation" : "(Reznik &lt;i&gt;et al.&lt;/i&gt;, 2013)" }, "properties" : { "noteIndex" : 0 }, "schema" : "https://github.com/citation-style-language/schema/raw/master/csl-citation.json" }</w:instrText>
      </w:r>
      <w:r w:rsidR="00DF006A">
        <w:fldChar w:fldCharType="separate"/>
      </w:r>
      <w:r w:rsidR="00DF006A" w:rsidRPr="00DF006A">
        <w:rPr>
          <w:noProof/>
        </w:rPr>
        <w:t xml:space="preserve">(Reznik </w:t>
      </w:r>
      <w:r w:rsidR="00DF006A" w:rsidRPr="00DF006A">
        <w:rPr>
          <w:i/>
          <w:noProof/>
        </w:rPr>
        <w:t>et al.</w:t>
      </w:r>
      <w:r w:rsidR="00DF006A" w:rsidRPr="00DF006A">
        <w:rPr>
          <w:noProof/>
        </w:rPr>
        <w:t>, 2013)</w:t>
      </w:r>
      <w:r w:rsidR="00DF006A">
        <w:fldChar w:fldCharType="end"/>
      </w:r>
      <w:r>
        <w:t>.</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r w:rsidR="00836184">
        <w:t xml:space="preserve"> A reasonable threshold to consider an SP negative might be SP &lt; -0.1.</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Default="00800773" w:rsidP="00800773">
      <w:pPr>
        <w:pStyle w:val="ListParagraph"/>
        <w:numPr>
          <w:ilvl w:val="0"/>
          <w:numId w:val="1"/>
        </w:numPr>
      </w:pPr>
      <w:r>
        <w:t>An SP of zero indicates it has no value to the cell. May be secreted?</w:t>
      </w:r>
    </w:p>
    <w:p w:rsidR="00956270" w:rsidRDefault="00956270" w:rsidP="00800773">
      <w:pPr>
        <w:pStyle w:val="ListParagraph"/>
        <w:numPr>
          <w:ilvl w:val="0"/>
          <w:numId w:val="1"/>
        </w:numPr>
      </w:pPr>
      <w:r>
        <w:lastRenderedPageBreak/>
        <w:t xml:space="preserve">There is </w:t>
      </w:r>
      <w:r w:rsidR="00842F0C">
        <w:t>little</w:t>
      </w:r>
      <w:r>
        <w:t xml:space="preserve"> </w:t>
      </w:r>
      <w:r w:rsidR="00842F0C">
        <w:t>to suggest</w:t>
      </w:r>
      <w:r>
        <w:t xml:space="preserve"> that the correlation between shadow price and the effect on growth is linear.</w:t>
      </w:r>
    </w:p>
    <w:p w:rsidR="00842F0C" w:rsidRDefault="00842F0C" w:rsidP="00800773">
      <w:pPr>
        <w:pStyle w:val="ListParagraph"/>
        <w:numPr>
          <w:ilvl w:val="0"/>
          <w:numId w:val="1"/>
        </w:numPr>
      </w:pPr>
      <w:r>
        <w:t xml:space="preserve">The </w:t>
      </w:r>
      <w:proofErr w:type="spellStart"/>
      <w:r>
        <w:t>Reznik</w:t>
      </w:r>
      <w:proofErr w:type="spellEnd"/>
      <w:r>
        <w:t xml:space="preserve"> study found the largest SPs when yeast was under phosphate limitation. </w:t>
      </w:r>
    </w:p>
    <w:p w:rsidR="00836184" w:rsidRDefault="00836184" w:rsidP="00800773">
      <w:pPr>
        <w:pStyle w:val="ListParagraph"/>
        <w:numPr>
          <w:ilvl w:val="0"/>
          <w:numId w:val="1"/>
        </w:numPr>
      </w:pPr>
      <w:r>
        <w:t xml:space="preserve">There are exceptions; </w:t>
      </w:r>
      <w:proofErr w:type="spellStart"/>
      <w:r>
        <w:t>mtbs</w:t>
      </w:r>
      <w:proofErr w:type="spellEnd"/>
      <w:r>
        <w:t xml:space="preserve"> with very negative SPs that exhibit high temporal variation in response to perturbation (growth limiting </w:t>
      </w:r>
      <w:proofErr w:type="spellStart"/>
      <w:r>
        <w:t>mtbs</w:t>
      </w:r>
      <w:proofErr w:type="spellEnd"/>
      <w:r>
        <w:t xml:space="preserve"> should have low variation). </w:t>
      </w:r>
    </w:p>
    <w:p w:rsidR="00836184" w:rsidRDefault="00836184" w:rsidP="00836184">
      <w:pPr>
        <w:pStyle w:val="ListParagraph"/>
        <w:numPr>
          <w:ilvl w:val="1"/>
          <w:numId w:val="1"/>
        </w:numPr>
      </w:pPr>
      <w:r>
        <w:t>One was fructose-1-6-P2. However this resulted in a buildup of PEP in the cell, which allows for fast uptake of glucose when it was again added to the media.</w:t>
      </w:r>
    </w:p>
    <w:p w:rsidR="00843DC2" w:rsidRDefault="00843DC2" w:rsidP="00843DC2">
      <w:pPr>
        <w:pStyle w:val="ListParagraph"/>
        <w:numPr>
          <w:ilvl w:val="0"/>
          <w:numId w:val="1"/>
        </w:numPr>
      </w:pPr>
      <w:proofErr w:type="spellStart"/>
      <w:r>
        <w:t>Mtbs</w:t>
      </w:r>
      <w:proofErr w:type="spellEnd"/>
      <w:r>
        <w:t xml:space="preserve"> with large negative SPs are usually compounds that the cell needs to control strictly. This is often done by allosteric or post-translational modifications, as they are very fast. An idea for drug target prioritization is to target the mechanisms a cell uses to stabilize some </w:t>
      </w:r>
      <w:proofErr w:type="spellStart"/>
      <w:r>
        <w:t>mtb</w:t>
      </w:r>
      <w:proofErr w:type="spellEnd"/>
      <w:r>
        <w:t xml:space="preserve"> with a highly negative SP.</w:t>
      </w:r>
    </w:p>
    <w:p w:rsidR="00836184" w:rsidRDefault="00836184" w:rsidP="00836184">
      <w:pPr>
        <w:pStyle w:val="ListParagraph"/>
        <w:numPr>
          <w:ilvl w:val="0"/>
          <w:numId w:val="1"/>
        </w:numPr>
      </w:pPr>
      <w:r>
        <w:t>So if you’re using a model, and modifying available nutrients, a drop in SP for some metabolite indicates that it has become more important to the cell under those conditions.</w:t>
      </w:r>
    </w:p>
    <w:p w:rsidR="00843DC2" w:rsidRDefault="00843DC2" w:rsidP="00836184">
      <w:pPr>
        <w:pStyle w:val="ListParagraph"/>
        <w:numPr>
          <w:ilvl w:val="0"/>
          <w:numId w:val="1"/>
        </w:numPr>
      </w:pPr>
      <w:r>
        <w:t>SPs are defined only over a certain range, as dictated by the structure of the feasible solution space. These ranges capture how large a perturbation can e before the genome-scale optimal flux distribution changes sharply (by moving to a new optimum distinct from the old).</w:t>
      </w:r>
    </w:p>
    <w:p w:rsidR="00841A5F" w:rsidRDefault="00617FA2" w:rsidP="00836184">
      <w:pPr>
        <w:pStyle w:val="ListParagraph"/>
        <w:numPr>
          <w:ilvl w:val="0"/>
          <w:numId w:val="1"/>
        </w:numPr>
      </w:pPr>
      <w:r>
        <w:t xml:space="preserve">Sometimes a </w:t>
      </w:r>
      <w:proofErr w:type="spellStart"/>
      <w:r>
        <w:t>mtb</w:t>
      </w:r>
      <w:proofErr w:type="spellEnd"/>
      <w:r w:rsidR="00841A5F">
        <w:t xml:space="preserve"> with highly negative SP</w:t>
      </w:r>
      <w:r>
        <w:t xml:space="preserve">, if you allow more into the network, will improve the objective </w:t>
      </w:r>
      <w:proofErr w:type="spellStart"/>
      <w:r>
        <w:t>fxn</w:t>
      </w:r>
      <w:proofErr w:type="spellEnd"/>
      <w:r>
        <w:t xml:space="preserve">. However, other times it does not. This may be due to dependencies; where the objective function really would improve if we would allow more of some other </w:t>
      </w:r>
      <w:proofErr w:type="spellStart"/>
      <w:r>
        <w:t>mtb</w:t>
      </w:r>
      <w:proofErr w:type="spellEnd"/>
      <w:r>
        <w:t xml:space="preserve"> in. The SPs likely wouldn’t be aware of these dependencies, as they are calculated in the dual problem, and the dual only uses the S matrix, the </w:t>
      </w:r>
      <w:proofErr w:type="spellStart"/>
      <w:r>
        <w:t>rxn</w:t>
      </w:r>
      <w:proofErr w:type="spellEnd"/>
      <w:r>
        <w:t xml:space="preserve"> constraints, and the objective function from the primal. The vector of optimal fluxes itself does not appear.</w:t>
      </w:r>
    </w:p>
    <w:p w:rsidR="001E205B" w:rsidRDefault="00C33621" w:rsidP="00C33621">
      <w:r>
        <w:t>Futile cycles are sets of reactions that result in thermodynamically infeasible fluxes and are a common problem in reconstructions with many transport reactions</w:t>
      </w:r>
      <w:r w:rsidR="001E205B">
        <w:t xml:space="preserve">. </w:t>
      </w:r>
    </w:p>
    <w:p w:rsidR="00C33621" w:rsidRDefault="001E205B" w:rsidP="001E205B">
      <w:pPr>
        <w:pStyle w:val="ListParagraph"/>
        <w:numPr>
          <w:ilvl w:val="0"/>
          <w:numId w:val="1"/>
        </w:numPr>
      </w:pPr>
      <w:r>
        <w:t xml:space="preserve">In </w:t>
      </w:r>
      <w:r>
        <w:fldChar w:fldCharType="begin" w:fldLock="1"/>
      </w:r>
      <w:r w:rsidR="00A15A20">
        <w:instrText>ADDIN CSL_CITATION { "citationItems" : [ { "id" : "ITEM-1", "itemData" : { "DOI" : "10.1038/nbt.3703", "ISSN" : "1546-1696 (Electronic)", "PMID" : "27893703", "abstract" : "Genome-scale metabolic models derived from human gut metagenomic data can be used as a framework to elucidate how microbial communities modulate human metabolism and health. We present AGORA (assembly of gut organisms through reconstruction and analysis), a resource of genome-scale metabolic reconstructions semi-automatically generated for 773 human gut bacteria. Using this resource, we identified a defined growth medium for Bacteroides caccae ATCC 34185. We also showed that interactions among modeled species depend on both the metabolic potential of each species and the nutrients available. AGORA reconstructions can integrate either metagenomic or 16S rRNA sequencing data sets to infer the metabolic diversity of microbial communities. AGORA reconstructions could provide a starting point for the generation of high-quality, manually curated metabolic reconstructions. AGORA is fully compatible with Recon 2, a comprehensive metabolic reconstruction of human metabolism, which will facilitate studies of host-microbiome interactions.", "author" : [ { "dropping-particle" : "", "family" : "Magnusdottir", "given" : "Stefania",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"Jager",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"1" ] ] }, "language" : "eng", "page" : "81-89", "publisher-place" : "United States", "title" : "Generation of genome-scale metabolic reconstructions for 773 members of the human gut microbiota.", "type" : "article-journal", "volume" : "35" }, "uris" : [ "http://www.mendeley.com/documents/?uuid=cefc8a91-b39f-4a4c-a4f9-cde4a7737fb1" ] } ], "mendeley" : { "formattedCitation" : "(Magnusdottir &lt;i&gt;et al.&lt;/i&gt;, 2017)", "plainTextFormattedCitation" : "(Magnusdottir et al., 2017)", "previouslyFormattedCitation" : "(Magnusdottir &lt;i&gt;et al.&lt;/i&gt;, 2017)" }, "properties" : { "noteIndex" : 0 }, "schema" : "https://github.com/citation-style-language/schema/raw/master/csl-citation.json" }</w:instrText>
      </w:r>
      <w:r>
        <w:fldChar w:fldCharType="separate"/>
      </w:r>
      <w:r w:rsidRPr="001E205B">
        <w:rPr>
          <w:noProof/>
        </w:rPr>
        <w:t xml:space="preserve">(Magnusdottir </w:t>
      </w:r>
      <w:r w:rsidRPr="001E205B">
        <w:rPr>
          <w:i/>
          <w:noProof/>
        </w:rPr>
        <w:t>et al.</w:t>
      </w:r>
      <w:r w:rsidRPr="001E205B">
        <w:rPr>
          <w:noProof/>
        </w:rPr>
        <w:t>, 2017)</w:t>
      </w:r>
      <w:r>
        <w:fldChar w:fldCharType="end"/>
      </w:r>
      <w:r>
        <w:t xml:space="preserve"> they found unfeasibly high export flux of protons out of the cytosol, which resulted in a biologically implausibly high ATP production (average of 933 in the presence and absence of O2). </w:t>
      </w:r>
    </w:p>
    <w:p w:rsidR="001E205B" w:rsidRDefault="001E205B" w:rsidP="001E205B">
      <w:pPr>
        <w:pStyle w:val="ListParagraph"/>
        <w:numPr>
          <w:ilvl w:val="1"/>
          <w:numId w:val="1"/>
        </w:numPr>
      </w:pPr>
      <w:r>
        <w:t>They identified futile cycles by individually constraining each reaction to 0 flux, and computing the flux through the ATP demand reaction.</w:t>
      </w:r>
    </w:p>
    <w:p w:rsidR="001E205B" w:rsidRDefault="001E205B" w:rsidP="001E205B">
      <w:pPr>
        <w:pStyle w:val="ListParagraph"/>
        <w:numPr>
          <w:ilvl w:val="1"/>
          <w:numId w:val="1"/>
        </w:numPr>
      </w:pPr>
      <w:r>
        <w:t>If such a “deleted” reaction lowered the ATP demand flux, it was manually inspected and replaced by an appropriate irreversible react</w:t>
      </w:r>
      <w:r w:rsidR="004B5EEB">
        <w:t xml:space="preserve">ion. If this change prevented biomass production it was reverted, and they moved on to the next reaction. </w:t>
      </w:r>
    </w:p>
    <w:p w:rsidR="004B5EEB" w:rsidRDefault="004B5EEB" w:rsidP="001E205B">
      <w:pPr>
        <w:pStyle w:val="ListParagraph"/>
        <w:numPr>
          <w:ilvl w:val="1"/>
          <w:numId w:val="1"/>
        </w:numPr>
      </w:pPr>
      <w:r>
        <w:t>After curation ATP production was down to 19 and 38 flux in the presence / absence of O2.</w:t>
      </w:r>
    </w:p>
    <w:p w:rsidR="00617FA2" w:rsidRDefault="00617FA2" w:rsidP="00617FA2"/>
    <w:p w:rsidR="00F636D4" w:rsidRDefault="00F636D4" w:rsidP="004207D2">
      <w:pPr>
        <w:pStyle w:val="Heading2"/>
      </w:pPr>
      <w:bookmarkStart w:id="25" w:name="_Toc476149528"/>
      <w:r>
        <w:t>Compart</w:t>
      </w:r>
      <w:r w:rsidR="004207D2">
        <w:t>mentalization</w:t>
      </w:r>
      <w:bookmarkEnd w:id="25"/>
    </w:p>
    <w:p w:rsidR="004207D2" w:rsidRDefault="00771D4C" w:rsidP="00F636D4">
      <w:r>
        <w:t xml:space="preserve">A fairly large database was put together to look at the metabolic network in humans: </w:t>
      </w:r>
      <w:hyperlink r:id="rId9" w:history="1">
        <w:r w:rsidRPr="00C82357">
          <w:rPr>
            <w:rStyle w:val="Hyperlink"/>
          </w:rPr>
          <w:t>http://www.metabolicatlas.org/</w:t>
        </w:r>
      </w:hyperlink>
      <w:r>
        <w:t>.</w:t>
      </w:r>
    </w:p>
    <w:p w:rsidR="009E12B0" w:rsidRDefault="00771D4C" w:rsidP="009E12B0">
      <w:pPr>
        <w:pStyle w:val="ListParagraph"/>
        <w:numPr>
          <w:ilvl w:val="0"/>
          <w:numId w:val="1"/>
        </w:numPr>
      </w:pPr>
      <w:r>
        <w:t>The Curated Models section contains models for hepatocytes (I believe with compartmentalization), muscle cells,</w:t>
      </w:r>
      <w:r w:rsidR="009E12B0">
        <w:t xml:space="preserve"> and adipocytes.</w:t>
      </w:r>
    </w:p>
    <w:p w:rsidR="009E12B0" w:rsidRDefault="009E12B0" w:rsidP="009E12B0">
      <w:r>
        <w:t xml:space="preserve">The Human Protein Atlas </w:t>
      </w:r>
      <w:r>
        <w:fldChar w:fldCharType="begin" w:fldLock="1"/>
      </w:r>
      <w:r>
        <w:instrText>ADDIN CSL_CITATION { "citationItems" : [ { "id" : "ITEM-1", "itemData" : { "DOI" : "10.1038/nbt1210-1248", "ISBN" : "1546-1696 (Electronic)\\r1087-0156 (Linking)", "ISSN" : "1087-0156", "PMID" : "21139605", "abstract" : "To the Editor: We report on the launch of version 7 of the Human Protein Atlas with subcellular localization data and expression data for all major human tissues and organs. A milestone has been achieved with the inclusion of expression data for &gt;50% of the human protein-coding genes. The main new feature of the release is an attempt towards a knowledge-based portal, including an annotated protein expression feature for protein targets analyzed with two or more antibodies, and the establishment of the main subcellular localization of protein targets.", "author" : [ { "dropping-particle" : "", "family" : "Uhlen", "given" : "Mathias", "non-dropping-particle" : "", "parse-names" : false, "suffix" : "" }, { "dropping-particle" : "", "family" : "Oksvold", "given" : "Per", "non-dropping-particle" : "", "parse-names" : false, "suffix" : "" }, { "dropping-particle" : "", "family" : "Fagerberg", "given" : "Linn", "non-dropping-particle" : "", "parse-names" : false, "suffix" : "" }, { "dropping-particle" : "", "family" : "Lundberg", "given" : "Emma", "non-dropping-particle" : "", "parse-names" : false, "suffix" : "" }, { "dropping-particle" : "", "family" : "Jonasson", "given" : "Kalle", "non-dropping-particle" : "", "parse-names" : false, "suffix" : "" }, { "dropping-particle" : "", "family" : "Forsberg", "given" : "Mattias", "non-dropping-particle" : "", "parse-names" : false, "suffix" : "" }, { "dropping-particle" : "", "family" : "Zwahlen", "given" : "Martin", "non-dropping-particle" : "", "parse-names" : false, "suffix" : "" }, { "dropping-particle" : "", "family" : "Kampf", "given" : "Caroline", "non-dropping-particle" : "", "parse-names" : false, "suffix" : "" }, { "dropping-particle" : "", "family" : "Wester", "given" : "Kenneth", "non-dropping-particle" : "", "parse-names" : false, "suffix" : "" }, { "dropping-particle" : "", "family" : "Hober", "given" : "Sophia", "non-dropping-particle" : "", "parse-names" : false, "suffix" : "" }, { "dropping-particle" : "", "family" : "Wernerus", "given" : "Henrik", "non-dropping-particle" : "", "parse-names" : false, "suffix" : "" }, { "dropping-particle" : "", "family" : "Bj\u00f6rling", "given" : "Lisa", "non-dropping-particle" : "", "parse-names" : false, "suffix" : "" }, { "dropping-particle" : "", "family" : "Ponten", "given" : "Fredrik", "non-dropping-particle" : "", "parse-names" : false, "suffix" : "" } ], "container-title" : "Nature biotechnology", "id" : "ITEM-1", "issue" : "12", "issued" : { "date-parts" : [ [ "2010" ] ] }, "page" : "1248-1250", "title" : "Towards a knowledge-based Human Protein Atlas.", "type" : "article-journal", "volume" : "28" }, "uris" : [ "http://www.mendeley.com/documents/?uuid=519db170-d0d3-4b20-b148-d37f1020f1c0" ] } ], "mendeley" : { "formattedCitation" : "(Uhlen &lt;i&gt;et al.&lt;/i&gt;, 2010)", "plainTextFormattedCitation" : "(Uhlen et al., 2010)", "previouslyFormattedCitation" : "(Uhlen &lt;i&gt;et al.&lt;/i&gt;, 2010)" }, "properties" : { "noteIndex" : 0 }, "schema" : "https://github.com/citation-style-language/schema/raw/master/csl-citation.json" }</w:instrText>
      </w:r>
      <w:r>
        <w:fldChar w:fldCharType="separate"/>
      </w:r>
      <w:r w:rsidRPr="009E12B0">
        <w:rPr>
          <w:noProof/>
        </w:rPr>
        <w:t xml:space="preserve">(Uhlen </w:t>
      </w:r>
      <w:r w:rsidRPr="009E12B0">
        <w:rPr>
          <w:i/>
          <w:noProof/>
        </w:rPr>
        <w:t>et al.</w:t>
      </w:r>
      <w:r w:rsidRPr="009E12B0">
        <w:rPr>
          <w:noProof/>
        </w:rPr>
        <w:t>, 2010)</w:t>
      </w:r>
      <w:r>
        <w:fldChar w:fldCharType="end"/>
      </w:r>
      <w:r>
        <w:t xml:space="preserve"> details the protein expression features of human cells.</w:t>
      </w:r>
    </w:p>
    <w:p w:rsidR="009E12B0" w:rsidRDefault="009E12B0" w:rsidP="009E12B0">
      <w:pPr>
        <w:pStyle w:val="ListParagraph"/>
        <w:numPr>
          <w:ilvl w:val="0"/>
          <w:numId w:val="1"/>
        </w:numPr>
      </w:pPr>
      <w:r>
        <w:t>All biological data.</w:t>
      </w:r>
    </w:p>
    <w:p w:rsidR="009E12B0" w:rsidRDefault="009E12B0" w:rsidP="009E12B0">
      <w:pPr>
        <w:pStyle w:val="ListParagraph"/>
        <w:numPr>
          <w:ilvl w:val="0"/>
          <w:numId w:val="1"/>
        </w:numPr>
      </w:pPr>
      <w:r>
        <w:t xml:space="preserve">Could very likely use this to compartmentalize other organisms, at least for common organelles (mitochondria, ER, </w:t>
      </w:r>
      <w:proofErr w:type="spellStart"/>
      <w:r>
        <w:t>etc</w:t>
      </w:r>
      <w:proofErr w:type="spellEnd"/>
      <w:r>
        <w:t>).</w:t>
      </w:r>
    </w:p>
    <w:p w:rsidR="009E12B0" w:rsidRDefault="009E12B0" w:rsidP="009E12B0">
      <w:r>
        <w:lastRenderedPageBreak/>
        <w:t xml:space="preserve">The adipocyte model </w:t>
      </w:r>
      <w:r>
        <w:fldChar w:fldCharType="begin" w:fldLock="1"/>
      </w:r>
      <w:r w:rsidR="00DF006A">
        <w:instrText>ADDIN CSL_CITATION { "citationItems" : [ { "id" : "ITEM-1", "itemData" : { "DOI" : "10.1038/msb.2013.5", "ISBN" : "1744-4292 (Electronic)\\r1744-4292 (Linking)", "ISSN" : "1744-4292", "PMID" : "23511207", "abstract" : "We evaluated the presence/absence of proteins encoded by 14 077 genes in adipocytes obtained from different tissue samples using immunohistochemistry. By combining this with previously published adipocyte-specific proteome data, we identified proteins associated with 7340 genes in human adipocytes. This information was used to reconstruct a comprehensive and functional genome-scale metabolic model of adipocyte metabolism. The resulting metabolic model, iAdipocytes1809, enables mechanistic insights into adipocyte metabolism on a genome-wide level, and can serve as a scaffold for integration of omics data to understand the genotype-phenotype relationship in obese subjects. By integrating human transcriptome and fluxome data, we found an increase in the metabolic activity around androsterone, ganglioside GM2 and degradation products of heparan sulfate and keratan sulfate, and a decrease in mitochondrial metabolic activities in obese subjects compared with lean subjects. Our study hereby shows a path to identify new therapeutic targets for treating obesity through combination of high throughput patient data and metabolic modeling.", "author" : [ { "dropping-particle" : "", "family" : "Mardinoglu", "given" : "Adil", "non-dropping-particle" : "", "parse-names" : false, "suffix" : "" }, { "dropping-particle" : "", "family" : "Agren", "given" : "Rasmus", "non-dropping-particle" : "", "parse-names" : false, "suffix" : "" }, { "dropping-particle" : "", "family" : "Kampf", "given" : "Caroline", "non-dropping-particle" : "", "parse-names" : false, "suffix" : "" }, { "dropping-particle" : "", "family" : "Asplund", "given" : "Anna", "non-dropping-particle" : "", "parse-names" : false, "suffix" : "" }, { "dropping-particle" : "", "family" : "Nookaew", "given" : "Intawat", "non-dropping-particle" : "", "parse-names" : false, "suffix" : "" }, { "dropping-particle" : "", "family" : "Jacobson", "given" : "Peter", "non-dropping-particle" : "", "parse-names" : false, "suffix" : "" }, { "dropping-particle" : "", "family" : "Walley", "given" : "Andrew J", "non-dropping-particle" : "", "parse-names" : false, "suffix" : "" }, { "dropping-particle" : "", "family" : "Froguel", "given" : "Philippe", "non-dropping-particle" : "", "parse-names" : false, "suffix" : "" }, { "dropping-particle" : "", "family" : "Carlsson", "given" : "Lena M", "non-dropping-particle" : "", "parse-names" : false, "suffix" : "" }, { "dropping-particle" : "", "family" : "Uhlen", "given" : "Mathias", "non-dropping-particle" : "", "parse-names" : false, "suffix" : "" }, { "dropping-particle" : "", "family" : "Nielsen", "given" : "Jens", "non-dropping-particle" : "", "parse-names" : false, "suffix" : "" } ], "container-title" : "Molecular Systems Biology", "id" : "ITEM-1", "issue" : "1", "issued" : { "date-parts" : [ [ "2013" ] ] }, "page" : "649", "title" : "Integration of clinical data with a genome-scale metabolic model of the human adipocyte.", "type" : "article-journal", "volume" : "9" }, "uris" : [ "http://www.mendeley.com/documents/?uuid=065764ab-f5f5-49c9-b425-693172517763" ] } ], "mendeley" : { "formattedCitation" : "(Mardinoglu &lt;i&gt;et al.&lt;/i&gt;, 2013)", "plainTextFormattedCitation" : "(Mardinoglu et al., 2013)", "previouslyFormattedCitation" : "(Mardinoglu &lt;i&gt;et al.&lt;/i&gt;, 2013)" }, "properties" : { "noteIndex" : 0 }, "schema" : "https://github.com/citation-style-language/schema/raw/master/csl-citation.json" }</w:instrText>
      </w:r>
      <w:r>
        <w:fldChar w:fldCharType="separate"/>
      </w:r>
      <w:r w:rsidRPr="009E12B0">
        <w:rPr>
          <w:noProof/>
        </w:rPr>
        <w:t xml:space="preserve">(Mardinoglu </w:t>
      </w:r>
      <w:r w:rsidRPr="009E12B0">
        <w:rPr>
          <w:i/>
          <w:noProof/>
        </w:rPr>
        <w:t>et al.</w:t>
      </w:r>
      <w:r w:rsidRPr="009E12B0">
        <w:rPr>
          <w:noProof/>
        </w:rPr>
        <w:t>, 2013)</w:t>
      </w:r>
      <w:r>
        <w:fldChar w:fldCharType="end"/>
      </w:r>
      <w:r>
        <w:t xml:space="preserve"> classified enzymes into 8 different compartments: cytosol, nucleus, ER, Golgi, peroxisome, lysosome, mitochondria, and extracellular.</w:t>
      </w:r>
      <w:r w:rsidR="00117B7D">
        <w:t xml:space="preserve"> It is available from metabolicatlas.org</w:t>
      </w:r>
    </w:p>
    <w:p w:rsidR="00117B7D" w:rsidRDefault="00352584" w:rsidP="00C50361">
      <w:pPr>
        <w:pStyle w:val="ListParagraph"/>
        <w:numPr>
          <w:ilvl w:val="0"/>
          <w:numId w:val="1"/>
        </w:numPr>
      </w:pPr>
      <w:r>
        <w:t xml:space="preserve">Proteins located in the </w:t>
      </w:r>
      <w:proofErr w:type="spellStart"/>
      <w:r>
        <w:t>aggresome</w:t>
      </w:r>
      <w:proofErr w:type="spellEnd"/>
      <w:r>
        <w:t>, centrosome, and cytoskeleton were assigned to the cytoplasm, while those in cell junctions and focal adhesions were assigned to extracellular.</w:t>
      </w:r>
    </w:p>
    <w:p w:rsidR="00771D4C" w:rsidRDefault="00874AFD" w:rsidP="00F636D4">
      <w:r>
        <w:t>Modeling different tissues as different compartments might require the objective function to be a sum of sub-functions, one per tissue.</w:t>
      </w:r>
    </w:p>
    <w:p w:rsidR="0085309D" w:rsidRDefault="0085309D" w:rsidP="0085309D">
      <w:pPr>
        <w:pStyle w:val="ListParagraph"/>
        <w:numPr>
          <w:ilvl w:val="0"/>
          <w:numId w:val="1"/>
        </w:numPr>
      </w:pPr>
      <w:r>
        <w:t xml:space="preserve">Read </w:t>
      </w:r>
      <w:r>
        <w:fldChar w:fldCharType="begin" w:fldLock="1"/>
      </w:r>
      <w:r w:rsidR="001E205B">
        <w:instrText>ADDIN CSL_CITATION { "citationItems" : [ { "id" : "ITEM-1", "itemData" : { "DOI" : "10.1126/science.1216882", "ISBN" : "0036-8075", "ISSN" : "1095-9203", "PMID" : "22556256", "abstract" : "Although the network topology of metabolism is well known, understanding the principles that govern the distribution of fluxes through metabolism lags behind. Experimentally, these fluxes can be measured by (13)C-flux analysis, and there has been a long-standing interest in understanding this functional network operation from an evolutionary perspective. On the basis of (13)C-determined fluxes from nine bacteria and multi-objective optimization theory, we show that metabolism operates close to the Pareto-optimal surface of a three-dimensional space defined by competing objectives. Consistent with flux data from evolved Escherichia coli, we propose that flux states evolve under the trade-off between two principles: optimality under one given condition and minimal adjustment between conditions. These principles form the forces by which evolution shapes metabolic fluxes in microorganisms' environmental context.", "author" : [ { "dropping-particle" : "", "family" : "Schuetz", "given" : "Robert", "non-dropping-particle" : "", "parse-names" : false, "suffix" : "" }, { "dropping-particle" : "", "family" : "Zamboni", "given" : "Nicola", "non-dropping-particle" : "", "parse-names" : false, "suffix" : "" }, { "dropping-particle" : "", "family" : "Zampieri", "given" : "Mattia", "non-dropping-particle" : "", "parse-names" : false, "suffix" : "" }, { "dropping-particle" : "", "family" : "Heinemann", "given" : "Matthias", "non-dropping-particle" : "", "parse-names" : false, "suffix" : "" }, { "dropping-particle" : "", "family" : "Sauer", "given" : "Uwe", "non-dropping-particle" : "", "parse-names" : false, "suffix" : "" } ], "container-title" : "Science", "id" : "ITEM-1", "issue" : "6081", "issued" : { "date-parts" : [ [ "2012" ] ] }, "page" : "601-4", "title" : "Multidimensional optimality of microbial metabolism.", "type" : "article-journal", "volume" : "336" }, "uris" : [ "http://www.mendeley.com/documents/?uuid=801af01d-ee10-4396-9b75-825044843778" ] } ], "mendeley" : { "formattedCitation" : "(Schuetz &lt;i&gt;et al.&lt;/i&gt;, 2012)", "plainTextFormattedCitation" : "(Schuetz et al., 2012)", "previouslyFormattedCitation" : "(Schuetz &lt;i&gt;et al.&lt;/i&gt;, 2012)" }, "properties" : { "noteIndex" : 0 }, "schema" : "https://github.com/citation-style-language/schema/raw/master/csl-citation.json" }</w:instrText>
      </w:r>
      <w:r>
        <w:fldChar w:fldCharType="separate"/>
      </w:r>
      <w:r w:rsidRPr="0085309D">
        <w:rPr>
          <w:noProof/>
        </w:rPr>
        <w:t xml:space="preserve">(Schuetz </w:t>
      </w:r>
      <w:r w:rsidRPr="0085309D">
        <w:rPr>
          <w:i/>
          <w:noProof/>
        </w:rPr>
        <w:t>et al.</w:t>
      </w:r>
      <w:r w:rsidRPr="0085309D">
        <w:rPr>
          <w:noProof/>
        </w:rPr>
        <w:t>, 2012)</w:t>
      </w:r>
      <w:r>
        <w:fldChar w:fldCharType="end"/>
      </w:r>
      <w:r>
        <w:t>; on using multidimensional objective functions.</w:t>
      </w:r>
    </w:p>
    <w:p w:rsidR="00A43EE9" w:rsidRDefault="00A43EE9" w:rsidP="00F636D4"/>
    <w:p w:rsidR="00A43EE9" w:rsidRDefault="00A43EE9" w:rsidP="00A43EE9">
      <w:pPr>
        <w:pStyle w:val="Heading2"/>
      </w:pPr>
      <w:bookmarkStart w:id="26" w:name="_Toc476149529"/>
      <w:r>
        <w:t>Incorporating transcriptomics</w:t>
      </w:r>
      <w:bookmarkEnd w:id="26"/>
    </w:p>
    <w:p w:rsidR="00A43EE9" w:rsidRDefault="00A43EE9" w:rsidP="00F636D4">
      <w:r>
        <w:t xml:space="preserve">GIMME </w:t>
      </w:r>
      <w:r>
        <w:fldChar w:fldCharType="begin" w:fldLock="1"/>
      </w:r>
      <w:r w:rsidR="0085309D">
        <w:instrText>ADDIN CSL_CITATION { "citationItems" : [ { "id" : "ITEM-1", "itemData" : { "abstract" : "Reconstructions of cellular metabolism are publicly available for a variety of different microorganisms and some mammalian genomes. To date, these reconstructions are \"genome-scale\" and strive to include all reactions implied by the genome annotation, as well as those with direct experimental evidence. Clearly, many of the reactions in a genome-scale reconstruction will not be active under particular conditions or in a particular cell type. Methods to tailor these comprehensive genome-scale reconstructions into context-specific networks will aid predictive in silico modeling for a particular situation. We present a method called Gene Inactivity Moderated by Metabolism and Expression (GIMME) to achieve this goal. The GIMME algorithm uses quantitative gene expression data and one or more presupposed metabolic objectives to produce the context-specific reconstruction that is most consistent with the available data. Furthermore, the algorithm provides a quantitative inconsistency score indicating how consistent a set of gene expression data is with a particular metabolic objective. We show that this algorithm produces results consistent with biological experiments and intuition for adaptive evolution of bacteria, rational design of metabolic engineering strains, and human skeletal muscle cells. This work represents progress towards producing constraint-based models of metabolism that are specific to the conditions where the expression profiling data is available", "author" : [ { "dropping-particle" : "", "family" : "Becker", "given" : "S A", "non-dropping-particle" : "", "parse-names" : false, "suffix" : "" }, { "dropping-particle" : "", "family" : "Palsson", "given" : "B O", "non-dropping-particle" : "", "parse-names" : false, "suffix" : "" } ], "container-title" : "PLoS Comput.Biol.", "id" : "ITEM-1", "issue" : "5", "issued" : { "date-parts" : [ [ "2008" ] ] }, "page" : "e1000082", "title" : "Context specific metabolic networks are consistent with experiments", "type" : "article-journal", "volume" : "4" }, "uris" : [ "http://www.mendeley.com/documents/?uuid=f9b09953-a4db-4e09-b7aa-35ac9cd27247" ] } ], "mendeley" : { "formattedCitation" : "(Becker and Palsson, 2008)", "plainTextFormattedCitation" : "(Becker and Palsson, 2008)", "previouslyFormattedCitation" : "(Becker and Palsson, 2008)" }, "properties" : { "noteIndex" : 0 }, "schema" : "https://github.com/citation-style-language/schema/raw/master/csl-citation.json" }</w:instrText>
      </w:r>
      <w:r>
        <w:fldChar w:fldCharType="separate"/>
      </w:r>
      <w:r w:rsidRPr="00A43EE9">
        <w:rPr>
          <w:noProof/>
        </w:rPr>
        <w:t>(Becker and Palsson, 2008)</w:t>
      </w:r>
      <w:r>
        <w:fldChar w:fldCharType="end"/>
      </w:r>
      <w:r>
        <w:t xml:space="preserve"> does stuff.</w:t>
      </w:r>
    </w:p>
    <w:p w:rsidR="00A43EE9" w:rsidRDefault="00A43EE9" w:rsidP="00F636D4">
      <w:r>
        <w:t>TEAM is an extension of GIMME, incorporating temporal expression data.</w:t>
      </w:r>
    </w:p>
    <w:p w:rsidR="00A43EE9" w:rsidRPr="00735F98" w:rsidRDefault="00A43EE9" w:rsidP="00A43EE9">
      <w:pPr>
        <w:pStyle w:val="ListParagraph"/>
        <w:numPr>
          <w:ilvl w:val="0"/>
          <w:numId w:val="1"/>
        </w:numPr>
      </w:pPr>
      <w:r>
        <w:t xml:space="preserve">Not if also true for GIMME, but here shadow prices have a different interpretation than in standard FBA. Under TEAM, they are defined as the change in the </w:t>
      </w:r>
      <w:proofErr w:type="spellStart"/>
      <w:r>
        <w:t>inconcsistency</w:t>
      </w:r>
      <w:proofErr w:type="spellEnd"/>
      <w:r>
        <w:t xml:space="preserve"> score when the steady state constraint on one metabolite deviates from zero.</w:t>
      </w:r>
      <w:r w:rsidR="006B6DE3">
        <w:t xml:space="preserve"> That means that negative SPs indicate metabolites whose steady-state abundances are decreasing.</w:t>
      </w:r>
    </w:p>
    <w:p w:rsidR="000741C0" w:rsidRDefault="000741C0" w:rsidP="00AF394B"/>
    <w:p w:rsidR="00C93DBF" w:rsidRDefault="00F53AE5" w:rsidP="00C93DBF">
      <w:pPr>
        <w:pStyle w:val="Heading2"/>
      </w:pPr>
      <w:bookmarkStart w:id="27" w:name="_Toc476149530"/>
      <w:r>
        <w:t>Related m</w:t>
      </w:r>
      <w:r w:rsidR="00C93DBF">
        <w:t>ethods</w:t>
      </w:r>
      <w:bookmarkEnd w:id="27"/>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lastRenderedPageBreak/>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 xml:space="preserve">Uses a quadratic optimization function (probably sum of squares; </w:t>
      </w:r>
      <w:proofErr w:type="spellStart"/>
      <w:r>
        <w:t>ie</w:t>
      </w:r>
      <w:proofErr w:type="spellEnd"/>
      <w:r>
        <w:t xml:space="preserv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9E12B0">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"previouslyFormattedCitation" : "(Kim &lt;i&gt;et al.&lt;/i&gt;,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proofErr w:type="spellStart"/>
      <w:r>
        <w:t>rFBA</w:t>
      </w:r>
      <w:proofErr w:type="spellEnd"/>
      <w:r>
        <w:t xml:space="preserve"> (regulatory) is a method of incorporating transcriptional regulation as Boolean operators</w:t>
      </w:r>
      <w:r w:rsidR="00532D8C">
        <w:t xml:space="preserve"> by </w:t>
      </w:r>
      <w:proofErr w:type="spellStart"/>
      <w:r w:rsidR="00532D8C">
        <w:t>Palsson</w:t>
      </w:r>
      <w:proofErr w:type="spellEnd"/>
      <w:r w:rsidR="00532D8C">
        <w:t xml:space="preserve">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xml:space="preserve">, FBA predicted high uptake of both glucose and lactose. </w:t>
      </w:r>
      <w:proofErr w:type="spellStart"/>
      <w:r>
        <w:t>rFBA</w:t>
      </w:r>
      <w:proofErr w:type="spellEnd"/>
      <w:r>
        <w:t xml:space="preserve"> predicted downregulating lactose uptake &amp; processing genes until glucose was gone, followed by their activation, and then the cell using lactose as the carbon source.</w:t>
      </w:r>
    </w:p>
    <w:p w:rsidR="00AA2366" w:rsidRDefault="0053029F" w:rsidP="00AA2366">
      <w:r>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bookmarkStart w:id="28" w:name="_Toc476149531"/>
      <w:r>
        <w:t>Less useful methods</w:t>
      </w:r>
      <w:bookmarkEnd w:id="28"/>
    </w:p>
    <w:p w:rsidR="00CA44DA" w:rsidRDefault="00CA44DA" w:rsidP="00CA44DA">
      <w:proofErr w:type="spellStart"/>
      <w:r>
        <w:t>OptKnock</w:t>
      </w:r>
      <w:proofErr w:type="spellEnd"/>
      <w:r>
        <w:t xml:space="preserve">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proofErr w:type="spellStart"/>
      <w:r>
        <w:t>FBAwMC</w:t>
      </w:r>
      <w:proofErr w:type="spellEnd"/>
      <w:r>
        <w:t xml:space="preserve">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likely not scalable for me. Also probably requires a lot more biological data.</w:t>
      </w:r>
    </w:p>
    <w:p w:rsidR="00F53AE5" w:rsidRDefault="00F53AE5" w:rsidP="006E52D5"/>
    <w:p w:rsidR="00C93DBF" w:rsidRDefault="00C93DBF" w:rsidP="00AF394B"/>
    <w:p w:rsidR="00530462" w:rsidRDefault="009C06D0" w:rsidP="00530462">
      <w:pPr>
        <w:pStyle w:val="Heading2"/>
      </w:pPr>
      <w:bookmarkStart w:id="29" w:name="_Toc476149532"/>
      <w:r>
        <w:t>Implementation n</w:t>
      </w:r>
      <w:r w:rsidR="00530462">
        <w:t>otes</w:t>
      </w:r>
      <w:bookmarkEnd w:id="29"/>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w:t>
      </w:r>
      <w:proofErr w:type="spellStart"/>
      <w:r>
        <w:t>cutoff</w:t>
      </w:r>
      <w:proofErr w:type="spellEnd"/>
      <w:r>
        <w:t xml:space="preserve"> ILS &gt;=0.9, &gt;=5 positive hits</w:t>
      </w:r>
      <w:r w:rsidRPr="00C93DBF">
        <w:rPr>
          <w:vertAlign w:val="superscript"/>
        </w:rPr>
        <w:t>100</w:t>
      </w:r>
      <w:r>
        <w:t>), BLASTP against SWISSPROT enzymes (</w:t>
      </w:r>
      <w:proofErr w:type="spellStart"/>
      <w:r>
        <w:t>cutoff</w:t>
      </w:r>
      <w:proofErr w:type="spellEnd"/>
      <w:r>
        <w:t xml:space="preserve"> 1E-10), PRIAM (min </w:t>
      </w:r>
      <w:proofErr w:type="spellStart"/>
      <w:r>
        <w:t>prob</w:t>
      </w:r>
      <w:proofErr w:type="spellEnd"/>
      <w:r>
        <w:t xml:space="preserve"> &gt;0.5, profile coverage 70%, check catalytic – TRUE), KAAS, </w:t>
      </w:r>
      <w:proofErr w:type="spellStart"/>
      <w:r>
        <w:t>EFICAz</w:t>
      </w:r>
      <w:proofErr w:type="spellEnd"/>
      <w:r>
        <w:t>,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t xml:space="preserve">Directionality of reactions was taken from KEGG. Reversible was indicated by lower bound -1000 &amp; upper bound 1000 </w:t>
      </w:r>
      <w:proofErr w:type="spellStart"/>
      <w:r>
        <w:t>mmol</w:t>
      </w:r>
      <w:proofErr w:type="spellEnd"/>
      <w:r>
        <w:t xml:space="preserve"> (</w:t>
      </w:r>
      <w:proofErr w:type="spellStart"/>
      <w:r>
        <w:t>gDW</w:t>
      </w:r>
      <w:proofErr w:type="spellEnd"/>
      <w:r>
        <w:t xml:space="preserve"> h)</w:t>
      </w:r>
      <w:r w:rsidRPr="00243D26">
        <w:rPr>
          <w:vertAlign w:val="superscript"/>
        </w:rPr>
        <w:t>-1</w:t>
      </w:r>
      <w:r>
        <w:t>, while irreversible was indicated by lower/upper of 0/1000.</w:t>
      </w:r>
    </w:p>
    <w:p w:rsidR="008C2C76" w:rsidRDefault="008C2C76" w:rsidP="008C2C76">
      <w:pPr>
        <w:pStyle w:val="ListParagraph"/>
        <w:numPr>
          <w:ilvl w:val="0"/>
          <w:numId w:val="1"/>
        </w:numPr>
      </w:pPr>
      <w:r>
        <w:t xml:space="preserve">Added a non-growth-associated maintenance (NGAM) equation of 5 </w:t>
      </w:r>
      <w:proofErr w:type="spellStart"/>
      <w:r>
        <w:t>mmol</w:t>
      </w:r>
      <w:proofErr w:type="spellEnd"/>
      <w:r>
        <w:t>.</w:t>
      </w:r>
    </w:p>
    <w:p w:rsidR="008C2C76" w:rsidRDefault="008C2C76" w:rsidP="008C2C76">
      <w:pPr>
        <w:pStyle w:val="ListParagraph"/>
        <w:numPr>
          <w:ilvl w:val="0"/>
          <w:numId w:val="1"/>
        </w:numPr>
      </w:pPr>
      <w:r>
        <w:t xml:space="preserve">Glucose uptake set at max of 10 </w:t>
      </w:r>
      <w:proofErr w:type="spellStart"/>
      <w:r>
        <w:t>mmol</w:t>
      </w:r>
      <w:proofErr w:type="spellEnd"/>
      <w:r>
        <w:t>.</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 xml:space="preserve">Model biomass equations taken from previous networks of </w:t>
      </w:r>
      <w:proofErr w:type="spellStart"/>
      <w:r>
        <w:t>Toxo</w:t>
      </w:r>
      <w:proofErr w:type="spellEnd"/>
      <w:r>
        <w:t xml:space="preserve"> and </w:t>
      </w:r>
      <w:proofErr w:type="spellStart"/>
      <w:r>
        <w:t>Leishmania</w:t>
      </w:r>
      <w:proofErr w:type="spellEnd"/>
      <w:r>
        <w:t>.</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w:t>
      </w:r>
      <w:proofErr w:type="spellStart"/>
      <w:r>
        <w:t>mmol</w:t>
      </w:r>
      <w:proofErr w:type="spellEnd"/>
      <w:r>
        <w:t xml:space="preserve"> gDW</w:t>
      </w:r>
      <w:r w:rsidRPr="00530462">
        <w:rPr>
          <w:vertAlign w:val="superscript"/>
        </w:rPr>
        <w:t>-1</w:t>
      </w:r>
      <w:r>
        <w:t>hr</w:t>
      </w:r>
      <w:r w:rsidRPr="00530462">
        <w:rPr>
          <w:vertAlign w:val="superscript"/>
        </w:rPr>
        <w:t>-1</w:t>
      </w:r>
      <w:r>
        <w:t>. Get this from literature?</w:t>
      </w:r>
    </w:p>
    <w:p w:rsidR="00C15E75" w:rsidRDefault="00C15E75" w:rsidP="00530462">
      <w:r>
        <w:t>If a reaction can be carried out by two different enzymes, the GPR (gene-protein-reaction) will read pqr-2 or pqr-3. So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bookmarkStart w:id="30" w:name="_Toc476149533"/>
      <w:r>
        <w:t>Resources</w:t>
      </w:r>
      <w:bookmarkEnd w:id="30"/>
    </w:p>
    <w:p w:rsidR="005C66F4" w:rsidRDefault="00411F88" w:rsidP="00530462">
      <w:r>
        <w:t>Pathway databases:</w:t>
      </w:r>
    </w:p>
    <w:p w:rsidR="00411F88" w:rsidRDefault="00411F88" w:rsidP="00411F88">
      <w:pPr>
        <w:pStyle w:val="ListParagraph"/>
        <w:numPr>
          <w:ilvl w:val="0"/>
          <w:numId w:val="1"/>
        </w:numPr>
      </w:pPr>
      <w:r>
        <w:t xml:space="preserve">KEGG, </w:t>
      </w:r>
      <w:proofErr w:type="spellStart"/>
      <w:r>
        <w:t>BioCyc</w:t>
      </w:r>
      <w:proofErr w:type="spellEnd"/>
      <w:r>
        <w:t xml:space="preserve"> (</w:t>
      </w:r>
      <w:hyperlink r:id="rId10" w:history="1">
        <w:r w:rsidRPr="005574CC">
          <w:rPr>
            <w:rStyle w:val="Hyperlink"/>
          </w:rPr>
          <w:t>www.biocyc.org</w:t>
        </w:r>
      </w:hyperlink>
      <w:r>
        <w:t xml:space="preserve">), </w:t>
      </w:r>
      <w:proofErr w:type="spellStart"/>
      <w:r>
        <w:t>Biomodels</w:t>
      </w:r>
      <w:proofErr w:type="spellEnd"/>
      <w:r>
        <w:t xml:space="preserve"> (</w:t>
      </w:r>
      <w:hyperlink r:id="rId11" w:history="1">
        <w:r w:rsidRPr="005574CC">
          <w:rPr>
            <w:rStyle w:val="Hyperlink"/>
          </w:rPr>
          <w:t>www.biomodels.net</w:t>
        </w:r>
      </w:hyperlink>
      <w:r>
        <w:t xml:space="preserve">), SABIO-RK (analysis; </w:t>
      </w:r>
      <w:hyperlink r:id="rId12"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3" w:history="1">
        <w:r w:rsidRPr="005574CC">
          <w:rPr>
            <w:rStyle w:val="Hyperlink"/>
          </w:rPr>
          <w:t>www.brenda-enzymes.info</w:t>
        </w:r>
      </w:hyperlink>
      <w:r>
        <w:t>), PEDANT (</w:t>
      </w:r>
      <w:hyperlink r:id="rId14" w:history="1">
        <w:r w:rsidRPr="005574CC">
          <w:rPr>
            <w:rStyle w:val="Hyperlink"/>
          </w:rPr>
          <w:t>http://pedant.gsf.de</w:t>
        </w:r>
      </w:hyperlink>
      <w:r>
        <w:t xml:space="preserve">), </w:t>
      </w:r>
      <w:proofErr w:type="spellStart"/>
      <w:r>
        <w:t>Reactome</w:t>
      </w:r>
      <w:proofErr w:type="spellEnd"/>
      <w:r>
        <w:t xml:space="preserve"> (humans; </w:t>
      </w:r>
      <w:hyperlink r:id="rId15"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t xml:space="preserve">COBRA, </w:t>
      </w:r>
      <w:proofErr w:type="spellStart"/>
      <w:r>
        <w:t>MetaFluxNet</w:t>
      </w:r>
      <w:proofErr w:type="spellEnd"/>
      <w:r>
        <w:t xml:space="preserve">, </w:t>
      </w:r>
      <w:proofErr w:type="spellStart"/>
      <w:r>
        <w:t>CellNetAnalyzer</w:t>
      </w:r>
      <w:proofErr w:type="spellEnd"/>
      <w:r>
        <w:t xml:space="preserve">, SNA: Stoichiometric network analysis, Yana (also visualization), </w:t>
      </w:r>
      <w:proofErr w:type="spellStart"/>
      <w:r>
        <w:t>PathwayAnalyser</w:t>
      </w:r>
      <w:proofErr w:type="spellEnd"/>
      <w:r>
        <w:t xml:space="preserve">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31" w:name="_Toc476149534"/>
      <w:r>
        <w:t>References</w:t>
      </w:r>
      <w:bookmarkEnd w:id="31"/>
    </w:p>
    <w:p w:rsidR="00C01A3F" w:rsidRPr="00C01A3F" w:rsidRDefault="007F4F16" w:rsidP="00C01A3F">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01A3F" w:rsidRPr="00C01A3F">
        <w:rPr>
          <w:rFonts w:ascii="Calibri" w:hAnsi="Calibri" w:cs="Calibri"/>
          <w:noProof/>
          <w:szCs w:val="24"/>
        </w:rPr>
        <w:t xml:space="preserve">Aboobaker,A.A. and Blaxter,M.L. (2003) Use of RNA interference to investigate gene function in the human filarial nematode parasite Brugia malayi. </w:t>
      </w:r>
      <w:r w:rsidR="00C01A3F" w:rsidRPr="00C01A3F">
        <w:rPr>
          <w:rFonts w:ascii="Calibri" w:hAnsi="Calibri" w:cs="Calibri"/>
          <w:i/>
          <w:iCs/>
          <w:noProof/>
          <w:szCs w:val="24"/>
        </w:rPr>
        <w:t>Mol. Biochem. Parasitol.</w:t>
      </w:r>
      <w:r w:rsidR="00C01A3F" w:rsidRPr="00C01A3F">
        <w:rPr>
          <w:rFonts w:ascii="Calibri" w:hAnsi="Calibri" w:cs="Calibri"/>
          <w:noProof/>
          <w:szCs w:val="24"/>
        </w:rPr>
        <w:t xml:space="preserve">, </w:t>
      </w:r>
      <w:r w:rsidR="00C01A3F" w:rsidRPr="00C01A3F">
        <w:rPr>
          <w:rFonts w:ascii="Calibri" w:hAnsi="Calibri" w:cs="Calibri"/>
          <w:b/>
          <w:bCs/>
          <w:noProof/>
          <w:szCs w:val="24"/>
        </w:rPr>
        <w:t>129</w:t>
      </w:r>
      <w:r w:rsidR="00C01A3F" w:rsidRPr="00C01A3F">
        <w:rPr>
          <w:rFonts w:ascii="Calibri" w:hAnsi="Calibri" w:cs="Calibri"/>
          <w:noProof/>
          <w:szCs w:val="24"/>
        </w:rPr>
        <w:t>, 41–51.</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Basler,G. </w:t>
      </w:r>
      <w:r w:rsidRPr="00C01A3F">
        <w:rPr>
          <w:rFonts w:ascii="Calibri" w:hAnsi="Calibri" w:cs="Calibri"/>
          <w:i/>
          <w:iCs/>
          <w:noProof/>
          <w:szCs w:val="24"/>
        </w:rPr>
        <w:t>et al.</w:t>
      </w:r>
      <w:r w:rsidRPr="00C01A3F">
        <w:rPr>
          <w:rFonts w:ascii="Calibri" w:hAnsi="Calibri" w:cs="Calibri"/>
          <w:noProof/>
          <w:szCs w:val="24"/>
        </w:rPr>
        <w:t xml:space="preserve"> (2016) Control of fluxes in metabolic networks. </w:t>
      </w:r>
      <w:r w:rsidRPr="00C01A3F">
        <w:rPr>
          <w:rFonts w:ascii="Calibri" w:hAnsi="Calibri" w:cs="Calibri"/>
          <w:i/>
          <w:iCs/>
          <w:noProof/>
          <w:szCs w:val="24"/>
        </w:rPr>
        <w:t>Genome Res.</w:t>
      </w:r>
      <w:r w:rsidRPr="00C01A3F">
        <w:rPr>
          <w:rFonts w:ascii="Calibri" w:hAnsi="Calibri" w:cs="Calibri"/>
          <w:noProof/>
          <w:szCs w:val="24"/>
        </w:rPr>
        <w:t xml:space="preserve">, </w:t>
      </w:r>
      <w:r w:rsidRPr="00C01A3F">
        <w:rPr>
          <w:rFonts w:ascii="Calibri" w:hAnsi="Calibri" w:cs="Calibri"/>
          <w:b/>
          <w:bCs/>
          <w:noProof/>
          <w:szCs w:val="24"/>
        </w:rPr>
        <w:t>26</w:t>
      </w:r>
      <w:r w:rsidRPr="00C01A3F">
        <w:rPr>
          <w:rFonts w:ascii="Calibri" w:hAnsi="Calibri" w:cs="Calibri"/>
          <w:noProof/>
          <w:szCs w:val="24"/>
        </w:rPr>
        <w:t>, 956–968.</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Beard,D.A. </w:t>
      </w:r>
      <w:r w:rsidRPr="00C01A3F">
        <w:rPr>
          <w:rFonts w:ascii="Calibri" w:hAnsi="Calibri" w:cs="Calibri"/>
          <w:i/>
          <w:iCs/>
          <w:noProof/>
          <w:szCs w:val="24"/>
        </w:rPr>
        <w:t>et al.</w:t>
      </w:r>
      <w:r w:rsidRPr="00C01A3F">
        <w:rPr>
          <w:rFonts w:ascii="Calibri" w:hAnsi="Calibri" w:cs="Calibri"/>
          <w:noProof/>
          <w:szCs w:val="24"/>
        </w:rPr>
        <w:t xml:space="preserve"> (2002) Energy Balance for Analysis of Complex Metabolic Networks. </w:t>
      </w:r>
      <w:r w:rsidRPr="00C01A3F">
        <w:rPr>
          <w:rFonts w:ascii="Calibri" w:hAnsi="Calibri" w:cs="Calibri"/>
          <w:i/>
          <w:iCs/>
          <w:noProof/>
          <w:szCs w:val="24"/>
        </w:rPr>
        <w:t>Biophys. J.</w:t>
      </w:r>
      <w:r w:rsidRPr="00C01A3F">
        <w:rPr>
          <w:rFonts w:ascii="Calibri" w:hAnsi="Calibri" w:cs="Calibri"/>
          <w:noProof/>
          <w:szCs w:val="24"/>
        </w:rPr>
        <w:t xml:space="preserve">, </w:t>
      </w:r>
      <w:r w:rsidRPr="00C01A3F">
        <w:rPr>
          <w:rFonts w:ascii="Calibri" w:hAnsi="Calibri" w:cs="Calibri"/>
          <w:b/>
          <w:bCs/>
          <w:noProof/>
          <w:szCs w:val="24"/>
        </w:rPr>
        <w:t>83</w:t>
      </w:r>
      <w:r w:rsidRPr="00C01A3F">
        <w:rPr>
          <w:rFonts w:ascii="Calibri" w:hAnsi="Calibri" w:cs="Calibri"/>
          <w:noProof/>
          <w:szCs w:val="24"/>
        </w:rPr>
        <w:t>, 79–86.</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Becker,S.A. and Palsson,B.O. (2008) Context specific metabolic networks are consistent with experiments. </w:t>
      </w:r>
      <w:r w:rsidRPr="00C01A3F">
        <w:rPr>
          <w:rFonts w:ascii="Calibri" w:hAnsi="Calibri" w:cs="Calibri"/>
          <w:i/>
          <w:iCs/>
          <w:noProof/>
          <w:szCs w:val="24"/>
        </w:rPr>
        <w:t>PLoS Comput.</w:t>
      </w:r>
      <w:r w:rsidRPr="00C01A3F">
        <w:rPr>
          <w:rFonts w:ascii="Calibri" w:hAnsi="Calibri" w:cs="Calibri"/>
          <w:noProof/>
          <w:szCs w:val="24"/>
        </w:rPr>
        <w:t xml:space="preserve">, </w:t>
      </w:r>
      <w:r w:rsidRPr="00C01A3F">
        <w:rPr>
          <w:rFonts w:ascii="Calibri" w:hAnsi="Calibri" w:cs="Calibri"/>
          <w:b/>
          <w:bCs/>
          <w:noProof/>
          <w:szCs w:val="24"/>
        </w:rPr>
        <w:t>4</w:t>
      </w:r>
      <w:r w:rsidRPr="00C01A3F">
        <w:rPr>
          <w:rFonts w:ascii="Calibri" w:hAnsi="Calibri" w:cs="Calibri"/>
          <w:noProof/>
          <w:szCs w:val="24"/>
        </w:rPr>
        <w:t>, e1000082.</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Burgard,A.P. </w:t>
      </w:r>
      <w:r w:rsidRPr="00C01A3F">
        <w:rPr>
          <w:rFonts w:ascii="Calibri" w:hAnsi="Calibri" w:cs="Calibri"/>
          <w:i/>
          <w:iCs/>
          <w:noProof/>
          <w:szCs w:val="24"/>
        </w:rPr>
        <w:t>et al.</w:t>
      </w:r>
      <w:r w:rsidRPr="00C01A3F">
        <w:rPr>
          <w:rFonts w:ascii="Calibri" w:hAnsi="Calibri" w:cs="Calibri"/>
          <w:noProof/>
          <w:szCs w:val="24"/>
        </w:rPr>
        <w:t xml:space="preserve"> (2004) Flux coupling analysis of genome-scale metabolic network reconstructions. </w:t>
      </w:r>
      <w:r w:rsidRPr="00C01A3F">
        <w:rPr>
          <w:rFonts w:ascii="Calibri" w:hAnsi="Calibri" w:cs="Calibri"/>
          <w:i/>
          <w:iCs/>
          <w:noProof/>
          <w:szCs w:val="24"/>
        </w:rPr>
        <w:t>Genome Res.</w:t>
      </w:r>
      <w:r w:rsidRPr="00C01A3F">
        <w:rPr>
          <w:rFonts w:ascii="Calibri" w:hAnsi="Calibri" w:cs="Calibri"/>
          <w:noProof/>
          <w:szCs w:val="24"/>
        </w:rPr>
        <w:t xml:space="preserve">, </w:t>
      </w:r>
      <w:r w:rsidRPr="00C01A3F">
        <w:rPr>
          <w:rFonts w:ascii="Calibri" w:hAnsi="Calibri" w:cs="Calibri"/>
          <w:b/>
          <w:bCs/>
          <w:noProof/>
          <w:szCs w:val="24"/>
        </w:rPr>
        <w:t>14</w:t>
      </w:r>
      <w:r w:rsidRPr="00C01A3F">
        <w:rPr>
          <w:rFonts w:ascii="Calibri" w:hAnsi="Calibri" w:cs="Calibri"/>
          <w:noProof/>
          <w:szCs w:val="24"/>
        </w:rPr>
        <w:t>, 301–312.</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Cotton,J.A. </w:t>
      </w:r>
      <w:r w:rsidRPr="00C01A3F">
        <w:rPr>
          <w:rFonts w:ascii="Calibri" w:hAnsi="Calibri" w:cs="Calibri"/>
          <w:i/>
          <w:iCs/>
          <w:noProof/>
          <w:szCs w:val="24"/>
        </w:rPr>
        <w:t>et al.</w:t>
      </w:r>
      <w:r w:rsidRPr="00C01A3F">
        <w:rPr>
          <w:rFonts w:ascii="Calibri" w:hAnsi="Calibri" w:cs="Calibri"/>
          <w:noProof/>
          <w:szCs w:val="24"/>
        </w:rPr>
        <w:t xml:space="preserve"> (2016) The genome of Onchocerca volvulus, agent of river blindness. </w:t>
      </w:r>
      <w:r w:rsidRPr="00C01A3F">
        <w:rPr>
          <w:rFonts w:ascii="Calibri" w:hAnsi="Calibri" w:cs="Calibri"/>
          <w:i/>
          <w:iCs/>
          <w:noProof/>
          <w:szCs w:val="24"/>
        </w:rPr>
        <w:t>Nat. Microbiol.</w:t>
      </w:r>
      <w:r w:rsidRPr="00C01A3F">
        <w:rPr>
          <w:rFonts w:ascii="Calibri" w:hAnsi="Calibri" w:cs="Calibri"/>
          <w:noProof/>
          <w:szCs w:val="24"/>
        </w:rPr>
        <w:t xml:space="preserve">, </w:t>
      </w:r>
      <w:r w:rsidRPr="00C01A3F">
        <w:rPr>
          <w:rFonts w:ascii="Calibri" w:hAnsi="Calibri" w:cs="Calibri"/>
          <w:b/>
          <w:bCs/>
          <w:noProof/>
          <w:szCs w:val="24"/>
        </w:rPr>
        <w:t>2</w:t>
      </w:r>
      <w:r w:rsidRPr="00C01A3F">
        <w:rPr>
          <w:rFonts w:ascii="Calibri" w:hAnsi="Calibri" w:cs="Calibri"/>
          <w:noProof/>
          <w:szCs w:val="24"/>
        </w:rPr>
        <w:t>, 16216.</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Dale,J.M. </w:t>
      </w:r>
      <w:r w:rsidRPr="00C01A3F">
        <w:rPr>
          <w:rFonts w:ascii="Calibri" w:hAnsi="Calibri" w:cs="Calibri"/>
          <w:i/>
          <w:iCs/>
          <w:noProof/>
          <w:szCs w:val="24"/>
        </w:rPr>
        <w:t>et al.</w:t>
      </w:r>
      <w:r w:rsidRPr="00C01A3F">
        <w:rPr>
          <w:rFonts w:ascii="Calibri" w:hAnsi="Calibri" w:cs="Calibri"/>
          <w:noProof/>
          <w:szCs w:val="24"/>
        </w:rPr>
        <w:t xml:space="preserve"> (2010) Machine learning methods for metabolic pathway prediction. </w:t>
      </w:r>
      <w:r w:rsidRPr="00C01A3F">
        <w:rPr>
          <w:rFonts w:ascii="Calibri" w:hAnsi="Calibri" w:cs="Calibri"/>
          <w:i/>
          <w:iCs/>
          <w:noProof/>
          <w:szCs w:val="24"/>
        </w:rPr>
        <w:t>BMC Bioinformatics</w:t>
      </w:r>
      <w:r w:rsidRPr="00C01A3F">
        <w:rPr>
          <w:rFonts w:ascii="Calibri" w:hAnsi="Calibri" w:cs="Calibri"/>
          <w:noProof/>
          <w:szCs w:val="24"/>
        </w:rPr>
        <w:t xml:space="preserve">, </w:t>
      </w:r>
      <w:r w:rsidRPr="00C01A3F">
        <w:rPr>
          <w:rFonts w:ascii="Calibri" w:hAnsi="Calibri" w:cs="Calibri"/>
          <w:b/>
          <w:bCs/>
          <w:noProof/>
          <w:szCs w:val="24"/>
        </w:rPr>
        <w:t>11</w:t>
      </w:r>
      <w:r w:rsidRPr="00C01A3F">
        <w:rPr>
          <w:rFonts w:ascii="Calibri" w:hAnsi="Calibri" w:cs="Calibri"/>
          <w:noProof/>
          <w:szCs w:val="24"/>
        </w:rPr>
        <w:t>, 15.</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Foster,J. </w:t>
      </w:r>
      <w:r w:rsidRPr="00C01A3F">
        <w:rPr>
          <w:rFonts w:ascii="Calibri" w:hAnsi="Calibri" w:cs="Calibri"/>
          <w:i/>
          <w:iCs/>
          <w:noProof/>
          <w:szCs w:val="24"/>
        </w:rPr>
        <w:t>et al.</w:t>
      </w:r>
      <w:r w:rsidRPr="00C01A3F">
        <w:rPr>
          <w:rFonts w:ascii="Calibri" w:hAnsi="Calibri" w:cs="Calibri"/>
          <w:noProof/>
          <w:szCs w:val="24"/>
        </w:rPr>
        <w:t xml:space="preserve"> (2005) The Wolbachia genome of Brugia malayi: Endosymbiont evolution within a human pathogenic nematode. </w:t>
      </w:r>
      <w:r w:rsidRPr="00C01A3F">
        <w:rPr>
          <w:rFonts w:ascii="Calibri" w:hAnsi="Calibri" w:cs="Calibri"/>
          <w:i/>
          <w:iCs/>
          <w:noProof/>
          <w:szCs w:val="24"/>
        </w:rPr>
        <w:t>PLoS Biol.</w:t>
      </w:r>
      <w:r w:rsidRPr="00C01A3F">
        <w:rPr>
          <w:rFonts w:ascii="Calibri" w:hAnsi="Calibri" w:cs="Calibri"/>
          <w:noProof/>
          <w:szCs w:val="24"/>
        </w:rPr>
        <w:t xml:space="preserve">, </w:t>
      </w:r>
      <w:r w:rsidRPr="00C01A3F">
        <w:rPr>
          <w:rFonts w:ascii="Calibri" w:hAnsi="Calibri" w:cs="Calibri"/>
          <w:b/>
          <w:bCs/>
          <w:noProof/>
          <w:szCs w:val="24"/>
        </w:rPr>
        <w:t>3</w:t>
      </w:r>
      <w:r w:rsidRPr="00C01A3F">
        <w:rPr>
          <w:rFonts w:ascii="Calibri" w:hAnsi="Calibri" w:cs="Calibri"/>
          <w:noProof/>
          <w:szCs w:val="24"/>
        </w:rPr>
        <w:t>, 0599–0614.</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Gebauer,J. </w:t>
      </w:r>
      <w:r w:rsidRPr="00C01A3F">
        <w:rPr>
          <w:rFonts w:ascii="Calibri" w:hAnsi="Calibri" w:cs="Calibri"/>
          <w:i/>
          <w:iCs/>
          <w:noProof/>
          <w:szCs w:val="24"/>
        </w:rPr>
        <w:t>et al.</w:t>
      </w:r>
      <w:r w:rsidRPr="00C01A3F">
        <w:rPr>
          <w:rFonts w:ascii="Calibri" w:hAnsi="Calibri" w:cs="Calibri"/>
          <w:noProof/>
          <w:szCs w:val="24"/>
        </w:rPr>
        <w:t xml:space="preserve"> (2016) A Genome-Scale Database and Reconstruction of Caenorhabditis elegans Metabolism. </w:t>
      </w:r>
      <w:r w:rsidRPr="00C01A3F">
        <w:rPr>
          <w:rFonts w:ascii="Calibri" w:hAnsi="Calibri" w:cs="Calibri"/>
          <w:i/>
          <w:iCs/>
          <w:noProof/>
          <w:szCs w:val="24"/>
        </w:rPr>
        <w:t>Cell Syst.</w:t>
      </w:r>
      <w:r w:rsidRPr="00C01A3F">
        <w:rPr>
          <w:rFonts w:ascii="Calibri" w:hAnsi="Calibri" w:cs="Calibri"/>
          <w:noProof/>
          <w:szCs w:val="24"/>
        </w:rPr>
        <w:t xml:space="preserve">, </w:t>
      </w:r>
      <w:r w:rsidRPr="00C01A3F">
        <w:rPr>
          <w:rFonts w:ascii="Calibri" w:hAnsi="Calibri" w:cs="Calibri"/>
          <w:b/>
          <w:bCs/>
          <w:noProof/>
          <w:szCs w:val="24"/>
        </w:rPr>
        <w:t>2</w:t>
      </w:r>
      <w:r w:rsidRPr="00C01A3F">
        <w:rPr>
          <w:rFonts w:ascii="Calibri" w:hAnsi="Calibri" w:cs="Calibri"/>
          <w:noProof/>
          <w:szCs w:val="24"/>
        </w:rPr>
        <w:t>, 312–322.</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Ghedin,E. </w:t>
      </w:r>
      <w:r w:rsidRPr="00C01A3F">
        <w:rPr>
          <w:rFonts w:ascii="Calibri" w:hAnsi="Calibri" w:cs="Calibri"/>
          <w:i/>
          <w:iCs/>
          <w:noProof/>
          <w:szCs w:val="24"/>
        </w:rPr>
        <w:t>et al.</w:t>
      </w:r>
      <w:r w:rsidRPr="00C01A3F">
        <w:rPr>
          <w:rFonts w:ascii="Calibri" w:hAnsi="Calibri" w:cs="Calibri"/>
          <w:noProof/>
          <w:szCs w:val="24"/>
        </w:rPr>
        <w:t xml:space="preserve"> (2007) Draft genome of the filarial nematode parasite Brugia malayi. </w:t>
      </w:r>
      <w:r w:rsidRPr="00C01A3F">
        <w:rPr>
          <w:rFonts w:ascii="Calibri" w:hAnsi="Calibri" w:cs="Calibri"/>
          <w:i/>
          <w:iCs/>
          <w:noProof/>
          <w:szCs w:val="24"/>
        </w:rPr>
        <w:t>Science</w:t>
      </w:r>
      <w:r w:rsidRPr="00C01A3F">
        <w:rPr>
          <w:rFonts w:ascii="Calibri" w:hAnsi="Calibri" w:cs="Calibri"/>
          <w:noProof/>
          <w:szCs w:val="24"/>
        </w:rPr>
        <w:t xml:space="preserve">, </w:t>
      </w:r>
      <w:r w:rsidRPr="00C01A3F">
        <w:rPr>
          <w:rFonts w:ascii="Calibri" w:hAnsi="Calibri" w:cs="Calibri"/>
          <w:b/>
          <w:bCs/>
          <w:noProof/>
          <w:szCs w:val="24"/>
        </w:rPr>
        <w:t>317</w:t>
      </w:r>
      <w:r w:rsidRPr="00C01A3F">
        <w:rPr>
          <w:rFonts w:ascii="Calibri" w:hAnsi="Calibri" w:cs="Calibri"/>
          <w:noProof/>
          <w:szCs w:val="24"/>
        </w:rPr>
        <w:t>, 1756–60.</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Hoppe,A. </w:t>
      </w:r>
      <w:r w:rsidRPr="00C01A3F">
        <w:rPr>
          <w:rFonts w:ascii="Calibri" w:hAnsi="Calibri" w:cs="Calibri"/>
          <w:i/>
          <w:iCs/>
          <w:noProof/>
          <w:szCs w:val="24"/>
        </w:rPr>
        <w:t>et al.</w:t>
      </w:r>
      <w:r w:rsidRPr="00C01A3F">
        <w:rPr>
          <w:rFonts w:ascii="Calibri" w:hAnsi="Calibri" w:cs="Calibri"/>
          <w:noProof/>
          <w:szCs w:val="24"/>
        </w:rPr>
        <w:t xml:space="preserve"> (2011) FASIMU: flexible software for flux-balance computation series in large metabolic networks. </w:t>
      </w:r>
      <w:r w:rsidRPr="00C01A3F">
        <w:rPr>
          <w:rFonts w:ascii="Calibri" w:hAnsi="Calibri" w:cs="Calibri"/>
          <w:i/>
          <w:iCs/>
          <w:noProof/>
          <w:szCs w:val="24"/>
        </w:rPr>
        <w:t>BMC Bioinformatics</w:t>
      </w:r>
      <w:r w:rsidRPr="00C01A3F">
        <w:rPr>
          <w:rFonts w:ascii="Calibri" w:hAnsi="Calibri" w:cs="Calibri"/>
          <w:noProof/>
          <w:szCs w:val="24"/>
        </w:rPr>
        <w:t xml:space="preserve">, </w:t>
      </w:r>
      <w:r w:rsidRPr="00C01A3F">
        <w:rPr>
          <w:rFonts w:ascii="Calibri" w:hAnsi="Calibri" w:cs="Calibri"/>
          <w:b/>
          <w:bCs/>
          <w:noProof/>
          <w:szCs w:val="24"/>
        </w:rPr>
        <w:t>12</w:t>
      </w:r>
      <w:r w:rsidRPr="00C01A3F">
        <w:rPr>
          <w:rFonts w:ascii="Calibri" w:hAnsi="Calibri" w:cs="Calibri"/>
          <w:noProof/>
          <w:szCs w:val="24"/>
        </w:rPr>
        <w:t>, 28.</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Hotez,P.J. </w:t>
      </w:r>
      <w:r w:rsidRPr="00C01A3F">
        <w:rPr>
          <w:rFonts w:ascii="Calibri" w:hAnsi="Calibri" w:cs="Calibri"/>
          <w:i/>
          <w:iCs/>
          <w:noProof/>
          <w:szCs w:val="24"/>
        </w:rPr>
        <w:t>et al.</w:t>
      </w:r>
      <w:r w:rsidRPr="00C01A3F">
        <w:rPr>
          <w:rFonts w:ascii="Calibri" w:hAnsi="Calibri" w:cs="Calibri"/>
          <w:noProof/>
          <w:szCs w:val="24"/>
        </w:rPr>
        <w:t xml:space="preserve"> (2014) The Global Burden of Disease Study 2010: Interpretation and Implications for the Neglected Tropical Diseases. </w:t>
      </w:r>
      <w:r w:rsidRPr="00C01A3F">
        <w:rPr>
          <w:rFonts w:ascii="Calibri" w:hAnsi="Calibri" w:cs="Calibri"/>
          <w:i/>
          <w:iCs/>
          <w:noProof/>
          <w:szCs w:val="24"/>
        </w:rPr>
        <w:t>PLoS Negl. Trop. Dis.</w:t>
      </w:r>
      <w:r w:rsidRPr="00C01A3F">
        <w:rPr>
          <w:rFonts w:ascii="Calibri" w:hAnsi="Calibri" w:cs="Calibri"/>
          <w:noProof/>
          <w:szCs w:val="24"/>
        </w:rPr>
        <w:t xml:space="preserve">, </w:t>
      </w:r>
      <w:r w:rsidRPr="00C01A3F">
        <w:rPr>
          <w:rFonts w:ascii="Calibri" w:hAnsi="Calibri" w:cs="Calibri"/>
          <w:b/>
          <w:bCs/>
          <w:noProof/>
          <w:szCs w:val="24"/>
        </w:rPr>
        <w:t>8</w:t>
      </w:r>
      <w:r w:rsidRPr="00C01A3F">
        <w:rPr>
          <w:rFonts w:ascii="Calibri" w:hAnsi="Calibri" w:cs="Calibri"/>
          <w:noProof/>
          <w:szCs w:val="24"/>
        </w:rPr>
        <w:t>, e2865.</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Kim,H.U. </w:t>
      </w:r>
      <w:r w:rsidRPr="00C01A3F">
        <w:rPr>
          <w:rFonts w:ascii="Calibri" w:hAnsi="Calibri" w:cs="Calibri"/>
          <w:i/>
          <w:iCs/>
          <w:noProof/>
          <w:szCs w:val="24"/>
        </w:rPr>
        <w:t>et al.</w:t>
      </w:r>
      <w:r w:rsidRPr="00C01A3F">
        <w:rPr>
          <w:rFonts w:ascii="Calibri" w:hAnsi="Calibri" w:cs="Calibri"/>
          <w:noProof/>
          <w:szCs w:val="24"/>
        </w:rPr>
        <w:t xml:space="preserve"> (2011) Integrative genome-scale metabolic analysis of Vibrio vulnificus for drug targeting and discovery. </w:t>
      </w:r>
      <w:r w:rsidRPr="00C01A3F">
        <w:rPr>
          <w:rFonts w:ascii="Calibri" w:hAnsi="Calibri" w:cs="Calibri"/>
          <w:i/>
          <w:iCs/>
          <w:noProof/>
          <w:szCs w:val="24"/>
        </w:rPr>
        <w:t>Mol. Syst. Biol.</w:t>
      </w:r>
      <w:r w:rsidRPr="00C01A3F">
        <w:rPr>
          <w:rFonts w:ascii="Calibri" w:hAnsi="Calibri" w:cs="Calibri"/>
          <w:noProof/>
          <w:szCs w:val="24"/>
        </w:rPr>
        <w:t xml:space="preserve">, </w:t>
      </w:r>
      <w:r w:rsidRPr="00C01A3F">
        <w:rPr>
          <w:rFonts w:ascii="Calibri" w:hAnsi="Calibri" w:cs="Calibri"/>
          <w:b/>
          <w:bCs/>
          <w:noProof/>
          <w:szCs w:val="24"/>
        </w:rPr>
        <w:t>7</w:t>
      </w:r>
      <w:r w:rsidRPr="00C01A3F">
        <w:rPr>
          <w:rFonts w:ascii="Calibri" w:hAnsi="Calibri" w:cs="Calibri"/>
          <w:noProof/>
          <w:szCs w:val="24"/>
        </w:rPr>
        <w:t>, 460.</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Kühlbrandt,W. (2015) Structure and function of mitochondrial membrane protein complexes. </w:t>
      </w:r>
      <w:r w:rsidRPr="00C01A3F">
        <w:rPr>
          <w:rFonts w:ascii="Calibri" w:hAnsi="Calibri" w:cs="Calibri"/>
          <w:i/>
          <w:iCs/>
          <w:noProof/>
          <w:szCs w:val="24"/>
        </w:rPr>
        <w:t>BMC Biol.</w:t>
      </w:r>
      <w:r w:rsidRPr="00C01A3F">
        <w:rPr>
          <w:rFonts w:ascii="Calibri" w:hAnsi="Calibri" w:cs="Calibri"/>
          <w:noProof/>
          <w:szCs w:val="24"/>
        </w:rPr>
        <w:t xml:space="preserve">, </w:t>
      </w:r>
      <w:r w:rsidRPr="00C01A3F">
        <w:rPr>
          <w:rFonts w:ascii="Calibri" w:hAnsi="Calibri" w:cs="Calibri"/>
          <w:b/>
          <w:bCs/>
          <w:noProof/>
          <w:szCs w:val="24"/>
        </w:rPr>
        <w:t>13</w:t>
      </w:r>
      <w:r w:rsidRPr="00C01A3F">
        <w:rPr>
          <w:rFonts w:ascii="Calibri" w:hAnsi="Calibri" w:cs="Calibri"/>
          <w:noProof/>
          <w:szCs w:val="24"/>
        </w:rPr>
        <w:t>.</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Lee,S. </w:t>
      </w:r>
      <w:r w:rsidRPr="00C01A3F">
        <w:rPr>
          <w:rFonts w:ascii="Calibri" w:hAnsi="Calibri" w:cs="Calibri"/>
          <w:i/>
          <w:iCs/>
          <w:noProof/>
          <w:szCs w:val="24"/>
        </w:rPr>
        <w:t>et al.</w:t>
      </w:r>
      <w:r w:rsidRPr="00C01A3F">
        <w:rPr>
          <w:rFonts w:ascii="Calibri" w:hAnsi="Calibri" w:cs="Calibri"/>
          <w:noProof/>
          <w:szCs w:val="24"/>
        </w:rPr>
        <w:t xml:space="preserve"> (2000) Recursive milp model for finding all the alternate optima in lp models for metabolic networks. In, </w:t>
      </w:r>
      <w:r w:rsidRPr="00C01A3F">
        <w:rPr>
          <w:rFonts w:ascii="Calibri" w:hAnsi="Calibri" w:cs="Calibri"/>
          <w:i/>
          <w:iCs/>
          <w:noProof/>
          <w:szCs w:val="24"/>
        </w:rPr>
        <w:t>Computers and Chemical Engineering</w:t>
      </w:r>
      <w:r w:rsidRPr="00C01A3F">
        <w:rPr>
          <w:rFonts w:ascii="Calibri" w:hAnsi="Calibri" w:cs="Calibri"/>
          <w:noProof/>
          <w:szCs w:val="24"/>
        </w:rPr>
        <w:t>., pp. 711–716.</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Lewis,N.E. </w:t>
      </w:r>
      <w:r w:rsidRPr="00C01A3F">
        <w:rPr>
          <w:rFonts w:ascii="Calibri" w:hAnsi="Calibri" w:cs="Calibri"/>
          <w:i/>
          <w:iCs/>
          <w:noProof/>
          <w:szCs w:val="24"/>
        </w:rPr>
        <w:t>et al.</w:t>
      </w:r>
      <w:r w:rsidRPr="00C01A3F">
        <w:rPr>
          <w:rFonts w:ascii="Calibri" w:hAnsi="Calibri" w:cs="Calibri"/>
          <w:noProof/>
          <w:szCs w:val="24"/>
        </w:rPr>
        <w:t xml:space="preserve"> (2012) Constraining the metabolic genotype-phenotype relationship using a phylogeny of in silico methods. </w:t>
      </w:r>
      <w:r w:rsidRPr="00C01A3F">
        <w:rPr>
          <w:rFonts w:ascii="Calibri" w:hAnsi="Calibri" w:cs="Calibri"/>
          <w:i/>
          <w:iCs/>
          <w:noProof/>
          <w:szCs w:val="24"/>
        </w:rPr>
        <w:t>Nat. Rev. Microbiol.</w:t>
      </w:r>
      <w:r w:rsidRPr="00C01A3F">
        <w:rPr>
          <w:rFonts w:ascii="Calibri" w:hAnsi="Calibri" w:cs="Calibri"/>
          <w:noProof/>
          <w:szCs w:val="24"/>
        </w:rPr>
        <w:t xml:space="preserve">, </w:t>
      </w:r>
      <w:r w:rsidRPr="00C01A3F">
        <w:rPr>
          <w:rFonts w:ascii="Calibri" w:hAnsi="Calibri" w:cs="Calibri"/>
          <w:b/>
          <w:bCs/>
          <w:noProof/>
          <w:szCs w:val="24"/>
        </w:rPr>
        <w:t>10</w:t>
      </w:r>
      <w:r w:rsidRPr="00C01A3F">
        <w:rPr>
          <w:rFonts w:ascii="Calibri" w:hAnsi="Calibri" w:cs="Calibri"/>
          <w:noProof/>
          <w:szCs w:val="24"/>
        </w:rPr>
        <w:t>, 291–305.</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Magnusdottir,S. </w:t>
      </w:r>
      <w:r w:rsidRPr="00C01A3F">
        <w:rPr>
          <w:rFonts w:ascii="Calibri" w:hAnsi="Calibri" w:cs="Calibri"/>
          <w:i/>
          <w:iCs/>
          <w:noProof/>
          <w:szCs w:val="24"/>
        </w:rPr>
        <w:t>et al.</w:t>
      </w:r>
      <w:r w:rsidRPr="00C01A3F">
        <w:rPr>
          <w:rFonts w:ascii="Calibri" w:hAnsi="Calibri" w:cs="Calibri"/>
          <w:noProof/>
          <w:szCs w:val="24"/>
        </w:rPr>
        <w:t xml:space="preserve"> (2017) Generation of genome-scale metabolic reconstructions for 773 members of the human gut microbiota. </w:t>
      </w:r>
      <w:r w:rsidRPr="00C01A3F">
        <w:rPr>
          <w:rFonts w:ascii="Calibri" w:hAnsi="Calibri" w:cs="Calibri"/>
          <w:i/>
          <w:iCs/>
          <w:noProof/>
          <w:szCs w:val="24"/>
        </w:rPr>
        <w:t>Nat. Biotechnol.</w:t>
      </w:r>
      <w:r w:rsidRPr="00C01A3F">
        <w:rPr>
          <w:rFonts w:ascii="Calibri" w:hAnsi="Calibri" w:cs="Calibri"/>
          <w:noProof/>
          <w:szCs w:val="24"/>
        </w:rPr>
        <w:t xml:space="preserve">, </w:t>
      </w:r>
      <w:r w:rsidRPr="00C01A3F">
        <w:rPr>
          <w:rFonts w:ascii="Calibri" w:hAnsi="Calibri" w:cs="Calibri"/>
          <w:b/>
          <w:bCs/>
          <w:noProof/>
          <w:szCs w:val="24"/>
        </w:rPr>
        <w:t>35</w:t>
      </w:r>
      <w:r w:rsidRPr="00C01A3F">
        <w:rPr>
          <w:rFonts w:ascii="Calibri" w:hAnsi="Calibri" w:cs="Calibri"/>
          <w:noProof/>
          <w:szCs w:val="24"/>
        </w:rPr>
        <w:t>, 81–89.</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Mardinoglu,A. </w:t>
      </w:r>
      <w:r w:rsidRPr="00C01A3F">
        <w:rPr>
          <w:rFonts w:ascii="Calibri" w:hAnsi="Calibri" w:cs="Calibri"/>
          <w:i/>
          <w:iCs/>
          <w:noProof/>
          <w:szCs w:val="24"/>
        </w:rPr>
        <w:t>et al.</w:t>
      </w:r>
      <w:r w:rsidRPr="00C01A3F">
        <w:rPr>
          <w:rFonts w:ascii="Calibri" w:hAnsi="Calibri" w:cs="Calibri"/>
          <w:noProof/>
          <w:szCs w:val="24"/>
        </w:rPr>
        <w:t xml:space="preserve"> (2013) Integration of clinical data with a genome-scale metabolic model of the human adipocyte. </w:t>
      </w:r>
      <w:r w:rsidRPr="00C01A3F">
        <w:rPr>
          <w:rFonts w:ascii="Calibri" w:hAnsi="Calibri" w:cs="Calibri"/>
          <w:i/>
          <w:iCs/>
          <w:noProof/>
          <w:szCs w:val="24"/>
        </w:rPr>
        <w:t>Mol. Syst. Biol.</w:t>
      </w:r>
      <w:r w:rsidRPr="00C01A3F">
        <w:rPr>
          <w:rFonts w:ascii="Calibri" w:hAnsi="Calibri" w:cs="Calibri"/>
          <w:noProof/>
          <w:szCs w:val="24"/>
        </w:rPr>
        <w:t xml:space="preserve">, </w:t>
      </w:r>
      <w:r w:rsidRPr="00C01A3F">
        <w:rPr>
          <w:rFonts w:ascii="Calibri" w:hAnsi="Calibri" w:cs="Calibri"/>
          <w:b/>
          <w:bCs/>
          <w:noProof/>
          <w:szCs w:val="24"/>
        </w:rPr>
        <w:t>9</w:t>
      </w:r>
      <w:r w:rsidRPr="00C01A3F">
        <w:rPr>
          <w:rFonts w:ascii="Calibri" w:hAnsi="Calibri" w:cs="Calibri"/>
          <w:noProof/>
          <w:szCs w:val="24"/>
        </w:rPr>
        <w:t>, 649.</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Mclaren,D.J. </w:t>
      </w:r>
      <w:r w:rsidRPr="00C01A3F">
        <w:rPr>
          <w:rFonts w:ascii="Calibri" w:hAnsi="Calibri" w:cs="Calibri"/>
          <w:i/>
          <w:iCs/>
          <w:noProof/>
          <w:szCs w:val="24"/>
        </w:rPr>
        <w:t>et al.</w:t>
      </w:r>
      <w:r w:rsidRPr="00C01A3F">
        <w:rPr>
          <w:rFonts w:ascii="Calibri" w:hAnsi="Calibri" w:cs="Calibri"/>
          <w:noProof/>
          <w:szCs w:val="24"/>
        </w:rPr>
        <w:t xml:space="preserve"> (1975) Micro-organisms in filarial larvae (Nematoda). </w:t>
      </w:r>
      <w:r w:rsidRPr="00C01A3F">
        <w:rPr>
          <w:rFonts w:ascii="Calibri" w:hAnsi="Calibri" w:cs="Calibri"/>
          <w:i/>
          <w:iCs/>
          <w:noProof/>
          <w:szCs w:val="24"/>
        </w:rPr>
        <w:t>Trans. R. Soc. Trop. Med. Hyg.</w:t>
      </w:r>
      <w:r w:rsidRPr="00C01A3F">
        <w:rPr>
          <w:rFonts w:ascii="Calibri" w:hAnsi="Calibri" w:cs="Calibri"/>
          <w:noProof/>
          <w:szCs w:val="24"/>
        </w:rPr>
        <w:t xml:space="preserve">, </w:t>
      </w:r>
      <w:r w:rsidRPr="00C01A3F">
        <w:rPr>
          <w:rFonts w:ascii="Calibri" w:hAnsi="Calibri" w:cs="Calibri"/>
          <w:b/>
          <w:bCs/>
          <w:noProof/>
          <w:szCs w:val="24"/>
        </w:rPr>
        <w:t>69</w:t>
      </w:r>
      <w:r w:rsidRPr="00C01A3F">
        <w:rPr>
          <w:rFonts w:ascii="Calibri" w:hAnsi="Calibri" w:cs="Calibri"/>
          <w:noProof/>
          <w:szCs w:val="24"/>
        </w:rPr>
        <w:t>, 509–514.</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Nagrath,D. </w:t>
      </w:r>
      <w:r w:rsidRPr="00C01A3F">
        <w:rPr>
          <w:rFonts w:ascii="Calibri" w:hAnsi="Calibri" w:cs="Calibri"/>
          <w:i/>
          <w:iCs/>
          <w:noProof/>
          <w:szCs w:val="24"/>
        </w:rPr>
        <w:t>et al.</w:t>
      </w:r>
      <w:r w:rsidRPr="00C01A3F">
        <w:rPr>
          <w:rFonts w:ascii="Calibri" w:hAnsi="Calibri" w:cs="Calibri"/>
          <w:noProof/>
          <w:szCs w:val="24"/>
        </w:rPr>
        <w:t xml:space="preserve"> (2007) Integrated energy and flux balance based multiobjective framework for large-scale metabolic networks. </w:t>
      </w:r>
      <w:r w:rsidRPr="00C01A3F">
        <w:rPr>
          <w:rFonts w:ascii="Calibri" w:hAnsi="Calibri" w:cs="Calibri"/>
          <w:i/>
          <w:iCs/>
          <w:noProof/>
          <w:szCs w:val="24"/>
        </w:rPr>
        <w:t>Ann Biomed Eng</w:t>
      </w:r>
      <w:r w:rsidRPr="00C01A3F">
        <w:rPr>
          <w:rFonts w:ascii="Calibri" w:hAnsi="Calibri" w:cs="Calibri"/>
          <w:noProof/>
          <w:szCs w:val="24"/>
        </w:rPr>
        <w:t xml:space="preserve">, </w:t>
      </w:r>
      <w:r w:rsidRPr="00C01A3F">
        <w:rPr>
          <w:rFonts w:ascii="Calibri" w:hAnsi="Calibri" w:cs="Calibri"/>
          <w:b/>
          <w:bCs/>
          <w:noProof/>
          <w:szCs w:val="24"/>
        </w:rPr>
        <w:t>35</w:t>
      </w:r>
      <w:r w:rsidRPr="00C01A3F">
        <w:rPr>
          <w:rFonts w:ascii="Calibri" w:hAnsi="Calibri" w:cs="Calibri"/>
          <w:noProof/>
          <w:szCs w:val="24"/>
        </w:rPr>
        <w:t>, 863–885.</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Orth,J.D. </w:t>
      </w:r>
      <w:r w:rsidRPr="00C01A3F">
        <w:rPr>
          <w:rFonts w:ascii="Calibri" w:hAnsi="Calibri" w:cs="Calibri"/>
          <w:i/>
          <w:iCs/>
          <w:noProof/>
          <w:szCs w:val="24"/>
        </w:rPr>
        <w:t>et al.</w:t>
      </w:r>
      <w:r w:rsidRPr="00C01A3F">
        <w:rPr>
          <w:rFonts w:ascii="Calibri" w:hAnsi="Calibri" w:cs="Calibri"/>
          <w:noProof/>
          <w:szCs w:val="24"/>
        </w:rPr>
        <w:t xml:space="preserve"> (2010) What is Flux Balance Analysis ? </w:t>
      </w:r>
      <w:r w:rsidRPr="00C01A3F">
        <w:rPr>
          <w:rFonts w:ascii="Calibri" w:hAnsi="Calibri" w:cs="Calibri"/>
          <w:i/>
          <w:iCs/>
          <w:noProof/>
          <w:szCs w:val="24"/>
        </w:rPr>
        <w:t>Nat. Biotechnol.</w:t>
      </w:r>
      <w:r w:rsidRPr="00C01A3F">
        <w:rPr>
          <w:rFonts w:ascii="Calibri" w:hAnsi="Calibri" w:cs="Calibri"/>
          <w:noProof/>
          <w:szCs w:val="24"/>
        </w:rPr>
        <w:t xml:space="preserve">, </w:t>
      </w:r>
      <w:r w:rsidRPr="00C01A3F">
        <w:rPr>
          <w:rFonts w:ascii="Calibri" w:hAnsi="Calibri" w:cs="Calibri"/>
          <w:b/>
          <w:bCs/>
          <w:noProof/>
          <w:szCs w:val="24"/>
        </w:rPr>
        <w:t>28</w:t>
      </w:r>
      <w:r w:rsidRPr="00C01A3F">
        <w:rPr>
          <w:rFonts w:ascii="Calibri" w:hAnsi="Calibri" w:cs="Calibri"/>
          <w:noProof/>
          <w:szCs w:val="24"/>
        </w:rPr>
        <w:t>, 245–248.</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Papin,J.A. </w:t>
      </w:r>
      <w:r w:rsidRPr="00C01A3F">
        <w:rPr>
          <w:rFonts w:ascii="Calibri" w:hAnsi="Calibri" w:cs="Calibri"/>
          <w:i/>
          <w:iCs/>
          <w:noProof/>
          <w:szCs w:val="24"/>
        </w:rPr>
        <w:t>et al.</w:t>
      </w:r>
      <w:r w:rsidRPr="00C01A3F">
        <w:rPr>
          <w:rFonts w:ascii="Calibri" w:hAnsi="Calibri" w:cs="Calibri"/>
          <w:noProof/>
          <w:szCs w:val="24"/>
        </w:rPr>
        <w:t xml:space="preserve"> (2004) Comparison of network based pathway analysis methods. </w:t>
      </w:r>
      <w:r w:rsidRPr="00C01A3F">
        <w:rPr>
          <w:rFonts w:ascii="Calibri" w:hAnsi="Calibri" w:cs="Calibri"/>
          <w:i/>
          <w:iCs/>
          <w:noProof/>
          <w:szCs w:val="24"/>
        </w:rPr>
        <w:t>Trends Biotechnol.</w:t>
      </w:r>
      <w:r w:rsidRPr="00C01A3F">
        <w:rPr>
          <w:rFonts w:ascii="Calibri" w:hAnsi="Calibri" w:cs="Calibri"/>
          <w:noProof/>
          <w:szCs w:val="24"/>
        </w:rPr>
        <w:t xml:space="preserve">, </w:t>
      </w:r>
      <w:r w:rsidRPr="00C01A3F">
        <w:rPr>
          <w:rFonts w:ascii="Calibri" w:hAnsi="Calibri" w:cs="Calibri"/>
          <w:b/>
          <w:bCs/>
          <w:noProof/>
          <w:szCs w:val="24"/>
        </w:rPr>
        <w:t>22</w:t>
      </w:r>
      <w:r w:rsidRPr="00C01A3F">
        <w:rPr>
          <w:rFonts w:ascii="Calibri" w:hAnsi="Calibri" w:cs="Calibri"/>
          <w:noProof/>
          <w:szCs w:val="24"/>
        </w:rPr>
        <w:t>, 400–405.</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Price,N.D. </w:t>
      </w:r>
      <w:r w:rsidRPr="00C01A3F">
        <w:rPr>
          <w:rFonts w:ascii="Calibri" w:hAnsi="Calibri" w:cs="Calibri"/>
          <w:i/>
          <w:iCs/>
          <w:noProof/>
          <w:szCs w:val="24"/>
        </w:rPr>
        <w:t>et al.</w:t>
      </w:r>
      <w:r w:rsidRPr="00C01A3F">
        <w:rPr>
          <w:rFonts w:ascii="Calibri" w:hAnsi="Calibri" w:cs="Calibri"/>
          <w:noProof/>
          <w:szCs w:val="24"/>
        </w:rPr>
        <w:t xml:space="preserve"> (2004) Genome-scale models of microbial cells: evaluating the consequences of constraints. </w:t>
      </w:r>
      <w:r w:rsidRPr="00C01A3F">
        <w:rPr>
          <w:rFonts w:ascii="Calibri" w:hAnsi="Calibri" w:cs="Calibri"/>
          <w:i/>
          <w:iCs/>
          <w:noProof/>
          <w:szCs w:val="24"/>
        </w:rPr>
        <w:t>Nat. Rev. Microbiol.</w:t>
      </w:r>
      <w:r w:rsidRPr="00C01A3F">
        <w:rPr>
          <w:rFonts w:ascii="Calibri" w:hAnsi="Calibri" w:cs="Calibri"/>
          <w:noProof/>
          <w:szCs w:val="24"/>
        </w:rPr>
        <w:t xml:space="preserve">, </w:t>
      </w:r>
      <w:r w:rsidRPr="00C01A3F">
        <w:rPr>
          <w:rFonts w:ascii="Calibri" w:hAnsi="Calibri" w:cs="Calibri"/>
          <w:b/>
          <w:bCs/>
          <w:noProof/>
          <w:szCs w:val="24"/>
        </w:rPr>
        <w:t>2</w:t>
      </w:r>
      <w:r w:rsidRPr="00C01A3F">
        <w:rPr>
          <w:rFonts w:ascii="Calibri" w:hAnsi="Calibri" w:cs="Calibri"/>
          <w:noProof/>
          <w:szCs w:val="24"/>
        </w:rPr>
        <w:t>, 886–897.</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Puchalka,J. </w:t>
      </w:r>
      <w:r w:rsidRPr="00C01A3F">
        <w:rPr>
          <w:rFonts w:ascii="Calibri" w:hAnsi="Calibri" w:cs="Calibri"/>
          <w:i/>
          <w:iCs/>
          <w:noProof/>
          <w:szCs w:val="24"/>
        </w:rPr>
        <w:t>et al.</w:t>
      </w:r>
      <w:r w:rsidRPr="00C01A3F">
        <w:rPr>
          <w:rFonts w:ascii="Calibri" w:hAnsi="Calibri" w:cs="Calibri"/>
          <w:noProof/>
          <w:szCs w:val="24"/>
        </w:rPr>
        <w:t xml:space="preserve"> (2008) Genome-scale reconstruction and analysis of the Pseudomonas putida KT2440 metabolic network facilitates applications in biotechnology. </w:t>
      </w:r>
      <w:r w:rsidRPr="00C01A3F">
        <w:rPr>
          <w:rFonts w:ascii="Calibri" w:hAnsi="Calibri" w:cs="Calibri"/>
          <w:i/>
          <w:iCs/>
          <w:noProof/>
          <w:szCs w:val="24"/>
        </w:rPr>
        <w:t>PLoS Comput Biol</w:t>
      </w:r>
      <w:r w:rsidRPr="00C01A3F">
        <w:rPr>
          <w:rFonts w:ascii="Calibri" w:hAnsi="Calibri" w:cs="Calibri"/>
          <w:noProof/>
          <w:szCs w:val="24"/>
        </w:rPr>
        <w:t xml:space="preserve">, </w:t>
      </w:r>
      <w:r w:rsidRPr="00C01A3F">
        <w:rPr>
          <w:rFonts w:ascii="Calibri" w:hAnsi="Calibri" w:cs="Calibri"/>
          <w:b/>
          <w:bCs/>
          <w:noProof/>
          <w:szCs w:val="24"/>
        </w:rPr>
        <w:t>4</w:t>
      </w:r>
      <w:r w:rsidRPr="00C01A3F">
        <w:rPr>
          <w:rFonts w:ascii="Calibri" w:hAnsi="Calibri" w:cs="Calibri"/>
          <w:noProof/>
          <w:szCs w:val="24"/>
        </w:rPr>
        <w:t>, e1000210.</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Raman,K. and Chandra,N. (2009) Flux balance analysis of biological systems: Applications and challenges. </w:t>
      </w:r>
      <w:r w:rsidRPr="00C01A3F">
        <w:rPr>
          <w:rFonts w:ascii="Calibri" w:hAnsi="Calibri" w:cs="Calibri"/>
          <w:i/>
          <w:iCs/>
          <w:noProof/>
          <w:szCs w:val="24"/>
        </w:rPr>
        <w:t>Brief. Bioinform.</w:t>
      </w:r>
      <w:r w:rsidRPr="00C01A3F">
        <w:rPr>
          <w:rFonts w:ascii="Calibri" w:hAnsi="Calibri" w:cs="Calibri"/>
          <w:noProof/>
          <w:szCs w:val="24"/>
        </w:rPr>
        <w:t xml:space="preserve">, </w:t>
      </w:r>
      <w:r w:rsidRPr="00C01A3F">
        <w:rPr>
          <w:rFonts w:ascii="Calibri" w:hAnsi="Calibri" w:cs="Calibri"/>
          <w:b/>
          <w:bCs/>
          <w:noProof/>
          <w:szCs w:val="24"/>
        </w:rPr>
        <w:t>10</w:t>
      </w:r>
      <w:r w:rsidRPr="00C01A3F">
        <w:rPr>
          <w:rFonts w:ascii="Calibri" w:hAnsi="Calibri" w:cs="Calibri"/>
          <w:noProof/>
          <w:szCs w:val="24"/>
        </w:rPr>
        <w:t>, 435–449.</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Reed,J.L. </w:t>
      </w:r>
      <w:r w:rsidRPr="00C01A3F">
        <w:rPr>
          <w:rFonts w:ascii="Calibri" w:hAnsi="Calibri" w:cs="Calibri"/>
          <w:i/>
          <w:iCs/>
          <w:noProof/>
          <w:szCs w:val="24"/>
        </w:rPr>
        <w:t>et al.</w:t>
      </w:r>
      <w:r w:rsidRPr="00C01A3F">
        <w:rPr>
          <w:rFonts w:ascii="Calibri" w:hAnsi="Calibri" w:cs="Calibri"/>
          <w:noProof/>
          <w:szCs w:val="24"/>
        </w:rPr>
        <w:t xml:space="preserve"> (2006) Towards multidimensional genome annotation. </w:t>
      </w:r>
      <w:r w:rsidRPr="00C01A3F">
        <w:rPr>
          <w:rFonts w:ascii="Calibri" w:hAnsi="Calibri" w:cs="Calibri"/>
          <w:i/>
          <w:iCs/>
          <w:noProof/>
          <w:szCs w:val="24"/>
        </w:rPr>
        <w:t>Nat. Rev. Genet.</w:t>
      </w:r>
      <w:r w:rsidRPr="00C01A3F">
        <w:rPr>
          <w:rFonts w:ascii="Calibri" w:hAnsi="Calibri" w:cs="Calibri"/>
          <w:noProof/>
          <w:szCs w:val="24"/>
        </w:rPr>
        <w:t xml:space="preserve">, </w:t>
      </w:r>
      <w:r w:rsidRPr="00C01A3F">
        <w:rPr>
          <w:rFonts w:ascii="Calibri" w:hAnsi="Calibri" w:cs="Calibri"/>
          <w:b/>
          <w:bCs/>
          <w:noProof/>
          <w:szCs w:val="24"/>
        </w:rPr>
        <w:t>7</w:t>
      </w:r>
      <w:r w:rsidRPr="00C01A3F">
        <w:rPr>
          <w:rFonts w:ascii="Calibri" w:hAnsi="Calibri" w:cs="Calibri"/>
          <w:noProof/>
          <w:szCs w:val="24"/>
        </w:rPr>
        <w:t>, 130–141.</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Reznik,E. </w:t>
      </w:r>
      <w:r w:rsidRPr="00C01A3F">
        <w:rPr>
          <w:rFonts w:ascii="Calibri" w:hAnsi="Calibri" w:cs="Calibri"/>
          <w:i/>
          <w:iCs/>
          <w:noProof/>
          <w:szCs w:val="24"/>
        </w:rPr>
        <w:t>et al.</w:t>
      </w:r>
      <w:r w:rsidRPr="00C01A3F">
        <w:rPr>
          <w:rFonts w:ascii="Calibri" w:hAnsi="Calibri" w:cs="Calibri"/>
          <w:noProof/>
          <w:szCs w:val="24"/>
        </w:rPr>
        <w:t xml:space="preserve"> (2013) Flux Imbalance Analysis and the Sensitivity of Cellular Growth to Changes in Metabolite Pools. </w:t>
      </w:r>
      <w:r w:rsidRPr="00C01A3F">
        <w:rPr>
          <w:rFonts w:ascii="Calibri" w:hAnsi="Calibri" w:cs="Calibri"/>
          <w:i/>
          <w:iCs/>
          <w:noProof/>
          <w:szCs w:val="24"/>
        </w:rPr>
        <w:t>PLoS Comput. Biol.</w:t>
      </w:r>
      <w:r w:rsidRPr="00C01A3F">
        <w:rPr>
          <w:rFonts w:ascii="Calibri" w:hAnsi="Calibri" w:cs="Calibri"/>
          <w:noProof/>
          <w:szCs w:val="24"/>
        </w:rPr>
        <w:t xml:space="preserve">, </w:t>
      </w:r>
      <w:r w:rsidRPr="00C01A3F">
        <w:rPr>
          <w:rFonts w:ascii="Calibri" w:hAnsi="Calibri" w:cs="Calibri"/>
          <w:b/>
          <w:bCs/>
          <w:noProof/>
          <w:szCs w:val="24"/>
        </w:rPr>
        <w:t>9</w:t>
      </w:r>
      <w:r w:rsidRPr="00C01A3F">
        <w:rPr>
          <w:rFonts w:ascii="Calibri" w:hAnsi="Calibri" w:cs="Calibri"/>
          <w:noProof/>
          <w:szCs w:val="24"/>
        </w:rPr>
        <w:t>.</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Schuetz,R. </w:t>
      </w:r>
      <w:r w:rsidRPr="00C01A3F">
        <w:rPr>
          <w:rFonts w:ascii="Calibri" w:hAnsi="Calibri" w:cs="Calibri"/>
          <w:i/>
          <w:iCs/>
          <w:noProof/>
          <w:szCs w:val="24"/>
        </w:rPr>
        <w:t>et al.</w:t>
      </w:r>
      <w:r w:rsidRPr="00C01A3F">
        <w:rPr>
          <w:rFonts w:ascii="Calibri" w:hAnsi="Calibri" w:cs="Calibri"/>
          <w:noProof/>
          <w:szCs w:val="24"/>
        </w:rPr>
        <w:t xml:space="preserve"> (2012) Multidimensional optimality of microbial metabolism. </w:t>
      </w:r>
      <w:r w:rsidRPr="00C01A3F">
        <w:rPr>
          <w:rFonts w:ascii="Calibri" w:hAnsi="Calibri" w:cs="Calibri"/>
          <w:i/>
          <w:iCs/>
          <w:noProof/>
          <w:szCs w:val="24"/>
        </w:rPr>
        <w:t>Science (80-. ).</w:t>
      </w:r>
      <w:r w:rsidRPr="00C01A3F">
        <w:rPr>
          <w:rFonts w:ascii="Calibri" w:hAnsi="Calibri" w:cs="Calibri"/>
          <w:noProof/>
          <w:szCs w:val="24"/>
        </w:rPr>
        <w:t xml:space="preserve">, </w:t>
      </w:r>
      <w:r w:rsidRPr="00C01A3F">
        <w:rPr>
          <w:rFonts w:ascii="Calibri" w:hAnsi="Calibri" w:cs="Calibri"/>
          <w:b/>
          <w:bCs/>
          <w:noProof/>
          <w:szCs w:val="24"/>
        </w:rPr>
        <w:t>336</w:t>
      </w:r>
      <w:r w:rsidRPr="00C01A3F">
        <w:rPr>
          <w:rFonts w:ascii="Calibri" w:hAnsi="Calibri" w:cs="Calibri"/>
          <w:noProof/>
          <w:szCs w:val="24"/>
        </w:rPr>
        <w:t>, 601–4.</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Schuetz,R. </w:t>
      </w:r>
      <w:r w:rsidRPr="00C01A3F">
        <w:rPr>
          <w:rFonts w:ascii="Calibri" w:hAnsi="Calibri" w:cs="Calibri"/>
          <w:i/>
          <w:iCs/>
          <w:noProof/>
          <w:szCs w:val="24"/>
        </w:rPr>
        <w:t>et al.</w:t>
      </w:r>
      <w:r w:rsidRPr="00C01A3F">
        <w:rPr>
          <w:rFonts w:ascii="Calibri" w:hAnsi="Calibri" w:cs="Calibri"/>
          <w:noProof/>
          <w:szCs w:val="24"/>
        </w:rPr>
        <w:t xml:space="preserve"> (2007) Systematic evaluation of objective functions for predicting intracellular fluxes in Escherichia coli. </w:t>
      </w:r>
      <w:r w:rsidRPr="00C01A3F">
        <w:rPr>
          <w:rFonts w:ascii="Calibri" w:hAnsi="Calibri" w:cs="Calibri"/>
          <w:i/>
          <w:iCs/>
          <w:noProof/>
          <w:szCs w:val="24"/>
        </w:rPr>
        <w:t>Mol. Syst. Biol.</w:t>
      </w:r>
      <w:r w:rsidRPr="00C01A3F">
        <w:rPr>
          <w:rFonts w:ascii="Calibri" w:hAnsi="Calibri" w:cs="Calibri"/>
          <w:noProof/>
          <w:szCs w:val="24"/>
        </w:rPr>
        <w:t xml:space="preserve">, </w:t>
      </w:r>
      <w:r w:rsidRPr="00C01A3F">
        <w:rPr>
          <w:rFonts w:ascii="Calibri" w:hAnsi="Calibri" w:cs="Calibri"/>
          <w:b/>
          <w:bCs/>
          <w:noProof/>
          <w:szCs w:val="24"/>
        </w:rPr>
        <w:t>3</w:t>
      </w:r>
      <w:r w:rsidRPr="00C01A3F">
        <w:rPr>
          <w:rFonts w:ascii="Calibri" w:hAnsi="Calibri" w:cs="Calibri"/>
          <w:noProof/>
          <w:szCs w:val="24"/>
        </w:rPr>
        <w:t>, 119.</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Scott,A.L. and Ghedin,E. (2009) The genome of Brugia malayi - All worms are not created equal. </w:t>
      </w:r>
      <w:r w:rsidRPr="00C01A3F">
        <w:rPr>
          <w:rFonts w:ascii="Calibri" w:hAnsi="Calibri" w:cs="Calibri"/>
          <w:i/>
          <w:iCs/>
          <w:noProof/>
          <w:szCs w:val="24"/>
        </w:rPr>
        <w:t>Parasitol. Int.</w:t>
      </w:r>
      <w:r w:rsidRPr="00C01A3F">
        <w:rPr>
          <w:rFonts w:ascii="Calibri" w:hAnsi="Calibri" w:cs="Calibri"/>
          <w:noProof/>
          <w:szCs w:val="24"/>
        </w:rPr>
        <w:t xml:space="preserve">, </w:t>
      </w:r>
      <w:r w:rsidRPr="00C01A3F">
        <w:rPr>
          <w:rFonts w:ascii="Calibri" w:hAnsi="Calibri" w:cs="Calibri"/>
          <w:b/>
          <w:bCs/>
          <w:noProof/>
          <w:szCs w:val="24"/>
        </w:rPr>
        <w:t>58</w:t>
      </w:r>
      <w:r w:rsidRPr="00C01A3F">
        <w:rPr>
          <w:rFonts w:ascii="Calibri" w:hAnsi="Calibri" w:cs="Calibri"/>
          <w:noProof/>
          <w:szCs w:val="24"/>
        </w:rPr>
        <w:t>, 6–11.</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Segrè,D. </w:t>
      </w:r>
      <w:r w:rsidRPr="00C01A3F">
        <w:rPr>
          <w:rFonts w:ascii="Calibri" w:hAnsi="Calibri" w:cs="Calibri"/>
          <w:i/>
          <w:iCs/>
          <w:noProof/>
          <w:szCs w:val="24"/>
        </w:rPr>
        <w:t>et al.</w:t>
      </w:r>
      <w:r w:rsidRPr="00C01A3F">
        <w:rPr>
          <w:rFonts w:ascii="Calibri" w:hAnsi="Calibri" w:cs="Calibri"/>
          <w:noProof/>
          <w:szCs w:val="24"/>
        </w:rPr>
        <w:t xml:space="preserve"> (2002) Analysis of optimality in natural and perturbed metabolic networks. </w:t>
      </w:r>
      <w:r w:rsidRPr="00C01A3F">
        <w:rPr>
          <w:rFonts w:ascii="Calibri" w:hAnsi="Calibri" w:cs="Calibri"/>
          <w:i/>
          <w:iCs/>
          <w:noProof/>
          <w:szCs w:val="24"/>
        </w:rPr>
        <w:t>Proc. Natl. Acad. Sci. U. S. A.</w:t>
      </w:r>
      <w:r w:rsidRPr="00C01A3F">
        <w:rPr>
          <w:rFonts w:ascii="Calibri" w:hAnsi="Calibri" w:cs="Calibri"/>
          <w:noProof/>
          <w:szCs w:val="24"/>
        </w:rPr>
        <w:t xml:space="preserve">, </w:t>
      </w:r>
      <w:r w:rsidRPr="00C01A3F">
        <w:rPr>
          <w:rFonts w:ascii="Calibri" w:hAnsi="Calibri" w:cs="Calibri"/>
          <w:b/>
          <w:bCs/>
          <w:noProof/>
          <w:szCs w:val="24"/>
        </w:rPr>
        <w:t>99</w:t>
      </w:r>
      <w:r w:rsidRPr="00C01A3F">
        <w:rPr>
          <w:rFonts w:ascii="Calibri" w:hAnsi="Calibri" w:cs="Calibri"/>
          <w:noProof/>
          <w:szCs w:val="24"/>
        </w:rPr>
        <w:t>, 15112–15117.</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Shimizu,H. </w:t>
      </w:r>
      <w:r w:rsidRPr="00C01A3F">
        <w:rPr>
          <w:rFonts w:ascii="Calibri" w:hAnsi="Calibri" w:cs="Calibri"/>
          <w:i/>
          <w:iCs/>
          <w:noProof/>
          <w:szCs w:val="24"/>
        </w:rPr>
        <w:t>et al.</w:t>
      </w:r>
      <w:r w:rsidRPr="00C01A3F">
        <w:rPr>
          <w:rFonts w:ascii="Calibri" w:hAnsi="Calibri" w:cs="Calibri"/>
          <w:noProof/>
          <w:szCs w:val="24"/>
        </w:rPr>
        <w:t xml:space="preserve"> (2012) Crystal structure of mitochondrial quinol-fumarate reductase from the parasitic nematode Ascaris suum. </w:t>
      </w:r>
      <w:r w:rsidRPr="00C01A3F">
        <w:rPr>
          <w:rFonts w:ascii="Calibri" w:hAnsi="Calibri" w:cs="Calibri"/>
          <w:i/>
          <w:iCs/>
          <w:noProof/>
          <w:szCs w:val="24"/>
        </w:rPr>
        <w:t>J. Biochem.</w:t>
      </w:r>
      <w:r w:rsidRPr="00C01A3F">
        <w:rPr>
          <w:rFonts w:ascii="Calibri" w:hAnsi="Calibri" w:cs="Calibri"/>
          <w:noProof/>
          <w:szCs w:val="24"/>
        </w:rPr>
        <w:t xml:space="preserve">, </w:t>
      </w:r>
      <w:r w:rsidRPr="00C01A3F">
        <w:rPr>
          <w:rFonts w:ascii="Calibri" w:hAnsi="Calibri" w:cs="Calibri"/>
          <w:b/>
          <w:bCs/>
          <w:noProof/>
          <w:szCs w:val="24"/>
        </w:rPr>
        <w:t>151</w:t>
      </w:r>
      <w:r w:rsidRPr="00C01A3F">
        <w:rPr>
          <w:rFonts w:ascii="Calibri" w:hAnsi="Calibri" w:cs="Calibri"/>
          <w:noProof/>
          <w:szCs w:val="24"/>
        </w:rPr>
        <w:t>, 589–592.</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Shlomi,T. </w:t>
      </w:r>
      <w:r w:rsidRPr="00C01A3F">
        <w:rPr>
          <w:rFonts w:ascii="Calibri" w:hAnsi="Calibri" w:cs="Calibri"/>
          <w:i/>
          <w:iCs/>
          <w:noProof/>
          <w:szCs w:val="24"/>
        </w:rPr>
        <w:t>et al.</w:t>
      </w:r>
      <w:r w:rsidRPr="00C01A3F">
        <w:rPr>
          <w:rFonts w:ascii="Calibri" w:hAnsi="Calibri" w:cs="Calibri"/>
          <w:noProof/>
          <w:szCs w:val="24"/>
        </w:rPr>
        <w:t xml:space="preserve"> (2007) A genome-scale computational study of the interplay between transcriptional regulation and metabolism. </w:t>
      </w:r>
      <w:r w:rsidRPr="00C01A3F">
        <w:rPr>
          <w:rFonts w:ascii="Calibri" w:hAnsi="Calibri" w:cs="Calibri"/>
          <w:i/>
          <w:iCs/>
          <w:noProof/>
          <w:szCs w:val="24"/>
        </w:rPr>
        <w:t>Mol. Syst. Biol.</w:t>
      </w:r>
      <w:r w:rsidRPr="00C01A3F">
        <w:rPr>
          <w:rFonts w:ascii="Calibri" w:hAnsi="Calibri" w:cs="Calibri"/>
          <w:noProof/>
          <w:szCs w:val="24"/>
        </w:rPr>
        <w:t xml:space="preserve">, </w:t>
      </w:r>
      <w:r w:rsidRPr="00C01A3F">
        <w:rPr>
          <w:rFonts w:ascii="Calibri" w:hAnsi="Calibri" w:cs="Calibri"/>
          <w:b/>
          <w:bCs/>
          <w:noProof/>
          <w:szCs w:val="24"/>
        </w:rPr>
        <w:t>3</w:t>
      </w:r>
      <w:r w:rsidRPr="00C01A3F">
        <w:rPr>
          <w:rFonts w:ascii="Calibri" w:hAnsi="Calibri" w:cs="Calibri"/>
          <w:noProof/>
          <w:szCs w:val="24"/>
        </w:rPr>
        <w:t>, 101.</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Shlomi,T. </w:t>
      </w:r>
      <w:r w:rsidRPr="00C01A3F">
        <w:rPr>
          <w:rFonts w:ascii="Calibri" w:hAnsi="Calibri" w:cs="Calibri"/>
          <w:i/>
          <w:iCs/>
          <w:noProof/>
          <w:szCs w:val="24"/>
        </w:rPr>
        <w:t>et al.</w:t>
      </w:r>
      <w:r w:rsidRPr="00C01A3F">
        <w:rPr>
          <w:rFonts w:ascii="Calibri" w:hAnsi="Calibri" w:cs="Calibri"/>
          <w:noProof/>
          <w:szCs w:val="24"/>
        </w:rPr>
        <w:t xml:space="preserve"> (2005) Regulatory on/off minimization of metabolic flux changes after genetic perturbations. </w:t>
      </w:r>
      <w:r w:rsidRPr="00C01A3F">
        <w:rPr>
          <w:rFonts w:ascii="Calibri" w:hAnsi="Calibri" w:cs="Calibri"/>
          <w:i/>
          <w:iCs/>
          <w:noProof/>
          <w:szCs w:val="24"/>
        </w:rPr>
        <w:t>Proc. Natl. Acad. Sci. U. S. A.</w:t>
      </w:r>
      <w:r w:rsidRPr="00C01A3F">
        <w:rPr>
          <w:rFonts w:ascii="Calibri" w:hAnsi="Calibri" w:cs="Calibri"/>
          <w:noProof/>
          <w:szCs w:val="24"/>
        </w:rPr>
        <w:t xml:space="preserve">, </w:t>
      </w:r>
      <w:r w:rsidRPr="00C01A3F">
        <w:rPr>
          <w:rFonts w:ascii="Calibri" w:hAnsi="Calibri" w:cs="Calibri"/>
          <w:b/>
          <w:bCs/>
          <w:noProof/>
          <w:szCs w:val="24"/>
        </w:rPr>
        <w:t>102</w:t>
      </w:r>
      <w:r w:rsidRPr="00C01A3F">
        <w:rPr>
          <w:rFonts w:ascii="Calibri" w:hAnsi="Calibri" w:cs="Calibri"/>
          <w:noProof/>
          <w:szCs w:val="24"/>
        </w:rPr>
        <w:t>, 7695–7700.</w:t>
      </w:r>
    </w:p>
    <w:p w:rsidR="00C01A3F" w:rsidRPr="00C01A3F" w:rsidRDefault="00C01A3F" w:rsidP="00C01A3F">
      <w:pPr>
        <w:widowControl w:val="0"/>
        <w:autoSpaceDE w:val="0"/>
        <w:autoSpaceDN w:val="0"/>
        <w:adjustRightInd w:val="0"/>
        <w:ind w:left="480" w:hanging="480"/>
        <w:rPr>
          <w:rFonts w:ascii="Calibri" w:hAnsi="Calibri" w:cs="Calibri"/>
          <w:noProof/>
          <w:szCs w:val="24"/>
        </w:rPr>
      </w:pPr>
      <w:r w:rsidRPr="00C01A3F">
        <w:rPr>
          <w:rFonts w:ascii="Calibri" w:hAnsi="Calibri" w:cs="Calibri"/>
          <w:noProof/>
          <w:szCs w:val="24"/>
        </w:rPr>
        <w:t xml:space="preserve">Thiele,I. </w:t>
      </w:r>
      <w:r w:rsidRPr="00C01A3F">
        <w:rPr>
          <w:rFonts w:ascii="Calibri" w:hAnsi="Calibri" w:cs="Calibri"/>
          <w:i/>
          <w:iCs/>
          <w:noProof/>
          <w:szCs w:val="24"/>
        </w:rPr>
        <w:t>et al.</w:t>
      </w:r>
      <w:r w:rsidRPr="00C01A3F">
        <w:rPr>
          <w:rFonts w:ascii="Calibri" w:hAnsi="Calibri" w:cs="Calibri"/>
          <w:noProof/>
          <w:szCs w:val="24"/>
        </w:rPr>
        <w:t xml:space="preserve"> (2013) A community-driven global reconstruction of human metabolism. </w:t>
      </w:r>
      <w:r w:rsidRPr="00C01A3F">
        <w:rPr>
          <w:rFonts w:ascii="Calibri" w:hAnsi="Calibri" w:cs="Calibri"/>
          <w:i/>
          <w:iCs/>
          <w:noProof/>
          <w:szCs w:val="24"/>
        </w:rPr>
        <w:t>Nat. Biotechnol.</w:t>
      </w:r>
      <w:r w:rsidRPr="00C01A3F">
        <w:rPr>
          <w:rFonts w:ascii="Calibri" w:hAnsi="Calibri" w:cs="Calibri"/>
          <w:noProof/>
          <w:szCs w:val="24"/>
        </w:rPr>
        <w:t xml:space="preserve">, </w:t>
      </w:r>
      <w:r w:rsidRPr="00C01A3F">
        <w:rPr>
          <w:rFonts w:ascii="Calibri" w:hAnsi="Calibri" w:cs="Calibri"/>
          <w:b/>
          <w:bCs/>
          <w:noProof/>
          <w:szCs w:val="24"/>
        </w:rPr>
        <w:t>31</w:t>
      </w:r>
      <w:r w:rsidRPr="00C01A3F">
        <w:rPr>
          <w:rFonts w:ascii="Calibri" w:hAnsi="Calibri" w:cs="Calibri"/>
          <w:noProof/>
          <w:szCs w:val="24"/>
        </w:rPr>
        <w:t>, 419–25.</w:t>
      </w:r>
    </w:p>
    <w:p w:rsidR="00C01A3F" w:rsidRPr="00C01A3F" w:rsidRDefault="00C01A3F" w:rsidP="00C01A3F">
      <w:pPr>
        <w:widowControl w:val="0"/>
        <w:autoSpaceDE w:val="0"/>
        <w:autoSpaceDN w:val="0"/>
        <w:adjustRightInd w:val="0"/>
        <w:ind w:left="480" w:hanging="480"/>
        <w:rPr>
          <w:rFonts w:ascii="Calibri" w:hAnsi="Calibri" w:cs="Calibri"/>
          <w:noProof/>
        </w:rPr>
      </w:pPr>
      <w:r w:rsidRPr="00C01A3F">
        <w:rPr>
          <w:rFonts w:ascii="Calibri" w:hAnsi="Calibri" w:cs="Calibri"/>
          <w:noProof/>
          <w:szCs w:val="24"/>
        </w:rPr>
        <w:t xml:space="preserve">Uhlen,M. </w:t>
      </w:r>
      <w:r w:rsidRPr="00C01A3F">
        <w:rPr>
          <w:rFonts w:ascii="Calibri" w:hAnsi="Calibri" w:cs="Calibri"/>
          <w:i/>
          <w:iCs/>
          <w:noProof/>
          <w:szCs w:val="24"/>
        </w:rPr>
        <w:t>et al.</w:t>
      </w:r>
      <w:r w:rsidRPr="00C01A3F">
        <w:rPr>
          <w:rFonts w:ascii="Calibri" w:hAnsi="Calibri" w:cs="Calibri"/>
          <w:noProof/>
          <w:szCs w:val="24"/>
        </w:rPr>
        <w:t xml:space="preserve"> (2010) Towards a knowledge-based Human Protein Atlas. </w:t>
      </w:r>
      <w:r w:rsidRPr="00C01A3F">
        <w:rPr>
          <w:rFonts w:ascii="Calibri" w:hAnsi="Calibri" w:cs="Calibri"/>
          <w:i/>
          <w:iCs/>
          <w:noProof/>
          <w:szCs w:val="24"/>
        </w:rPr>
        <w:t>Nat. Biotechnol.</w:t>
      </w:r>
      <w:r w:rsidRPr="00C01A3F">
        <w:rPr>
          <w:rFonts w:ascii="Calibri" w:hAnsi="Calibri" w:cs="Calibri"/>
          <w:noProof/>
          <w:szCs w:val="24"/>
        </w:rPr>
        <w:t xml:space="preserve">, </w:t>
      </w:r>
      <w:r w:rsidRPr="00C01A3F">
        <w:rPr>
          <w:rFonts w:ascii="Calibri" w:hAnsi="Calibri" w:cs="Calibri"/>
          <w:b/>
          <w:bCs/>
          <w:noProof/>
          <w:szCs w:val="24"/>
        </w:rPr>
        <w:t>28</w:t>
      </w:r>
      <w:r w:rsidRPr="00C01A3F">
        <w:rPr>
          <w:rFonts w:ascii="Calibri" w:hAnsi="Calibri" w:cs="Calibri"/>
          <w:noProof/>
          <w:szCs w:val="24"/>
        </w:rPr>
        <w:t>, 1248–1250.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1752C"/>
    <w:rsid w:val="00117B7D"/>
    <w:rsid w:val="00131D6E"/>
    <w:rsid w:val="00154605"/>
    <w:rsid w:val="00163FFE"/>
    <w:rsid w:val="00180FD7"/>
    <w:rsid w:val="0019205D"/>
    <w:rsid w:val="001B05C1"/>
    <w:rsid w:val="001B06CA"/>
    <w:rsid w:val="001B1CE7"/>
    <w:rsid w:val="001E205B"/>
    <w:rsid w:val="001F4670"/>
    <w:rsid w:val="001F654B"/>
    <w:rsid w:val="0021702B"/>
    <w:rsid w:val="002243FD"/>
    <w:rsid w:val="00231239"/>
    <w:rsid w:val="002323B5"/>
    <w:rsid w:val="00243D26"/>
    <w:rsid w:val="002871E9"/>
    <w:rsid w:val="00287767"/>
    <w:rsid w:val="00294B8E"/>
    <w:rsid w:val="002C3206"/>
    <w:rsid w:val="002D6A77"/>
    <w:rsid w:val="002E1FE2"/>
    <w:rsid w:val="003105EA"/>
    <w:rsid w:val="00335271"/>
    <w:rsid w:val="003459CD"/>
    <w:rsid w:val="00352584"/>
    <w:rsid w:val="003724C4"/>
    <w:rsid w:val="003A0DA9"/>
    <w:rsid w:val="003A1A3F"/>
    <w:rsid w:val="003B7092"/>
    <w:rsid w:val="003F32C8"/>
    <w:rsid w:val="00411F88"/>
    <w:rsid w:val="004207D2"/>
    <w:rsid w:val="00435292"/>
    <w:rsid w:val="004652A0"/>
    <w:rsid w:val="004663BA"/>
    <w:rsid w:val="00497D65"/>
    <w:rsid w:val="004A1AFF"/>
    <w:rsid w:val="004B0A0A"/>
    <w:rsid w:val="004B5EEB"/>
    <w:rsid w:val="004D0CD7"/>
    <w:rsid w:val="004E4E9E"/>
    <w:rsid w:val="004E6C4F"/>
    <w:rsid w:val="004F2170"/>
    <w:rsid w:val="00512CF2"/>
    <w:rsid w:val="0052159B"/>
    <w:rsid w:val="00526921"/>
    <w:rsid w:val="0053029F"/>
    <w:rsid w:val="00530462"/>
    <w:rsid w:val="00532D8C"/>
    <w:rsid w:val="00536D70"/>
    <w:rsid w:val="0056614F"/>
    <w:rsid w:val="0056721E"/>
    <w:rsid w:val="00572632"/>
    <w:rsid w:val="005829C5"/>
    <w:rsid w:val="005C66F4"/>
    <w:rsid w:val="00611A48"/>
    <w:rsid w:val="00614D8E"/>
    <w:rsid w:val="00617FA2"/>
    <w:rsid w:val="0063158B"/>
    <w:rsid w:val="0067338C"/>
    <w:rsid w:val="00697883"/>
    <w:rsid w:val="006B6DE3"/>
    <w:rsid w:val="006C0B34"/>
    <w:rsid w:val="006D5C0E"/>
    <w:rsid w:val="006E08CF"/>
    <w:rsid w:val="006E52D5"/>
    <w:rsid w:val="006F0154"/>
    <w:rsid w:val="006F015A"/>
    <w:rsid w:val="00707E4F"/>
    <w:rsid w:val="00714DC3"/>
    <w:rsid w:val="00730327"/>
    <w:rsid w:val="007319FB"/>
    <w:rsid w:val="00735F98"/>
    <w:rsid w:val="00747E56"/>
    <w:rsid w:val="00755DB7"/>
    <w:rsid w:val="00771D4C"/>
    <w:rsid w:val="00781E06"/>
    <w:rsid w:val="00782711"/>
    <w:rsid w:val="0079448B"/>
    <w:rsid w:val="007D7D7E"/>
    <w:rsid w:val="007F4F16"/>
    <w:rsid w:val="00800773"/>
    <w:rsid w:val="00803173"/>
    <w:rsid w:val="00812F97"/>
    <w:rsid w:val="00836184"/>
    <w:rsid w:val="00841A5F"/>
    <w:rsid w:val="00842F0C"/>
    <w:rsid w:val="00843DC2"/>
    <w:rsid w:val="0084455F"/>
    <w:rsid w:val="0085309D"/>
    <w:rsid w:val="00874AFD"/>
    <w:rsid w:val="008C2C76"/>
    <w:rsid w:val="008C461F"/>
    <w:rsid w:val="008E0294"/>
    <w:rsid w:val="008F30EF"/>
    <w:rsid w:val="00912356"/>
    <w:rsid w:val="009452ED"/>
    <w:rsid w:val="00956270"/>
    <w:rsid w:val="0098043E"/>
    <w:rsid w:val="0098285F"/>
    <w:rsid w:val="00997111"/>
    <w:rsid w:val="009A0465"/>
    <w:rsid w:val="009B50B6"/>
    <w:rsid w:val="009C06D0"/>
    <w:rsid w:val="009E12B0"/>
    <w:rsid w:val="009E446B"/>
    <w:rsid w:val="009F6C6D"/>
    <w:rsid w:val="00A00ED8"/>
    <w:rsid w:val="00A15A20"/>
    <w:rsid w:val="00A21444"/>
    <w:rsid w:val="00A436B6"/>
    <w:rsid w:val="00A43EE9"/>
    <w:rsid w:val="00A57077"/>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01A3F"/>
    <w:rsid w:val="00C15E75"/>
    <w:rsid w:val="00C332AB"/>
    <w:rsid w:val="00C33621"/>
    <w:rsid w:val="00C365CE"/>
    <w:rsid w:val="00C45C2C"/>
    <w:rsid w:val="00C479BE"/>
    <w:rsid w:val="00C50361"/>
    <w:rsid w:val="00C5069D"/>
    <w:rsid w:val="00C57B4C"/>
    <w:rsid w:val="00C93DBF"/>
    <w:rsid w:val="00C9766E"/>
    <w:rsid w:val="00CA0F9F"/>
    <w:rsid w:val="00CA44DA"/>
    <w:rsid w:val="00CC67DF"/>
    <w:rsid w:val="00CD35A7"/>
    <w:rsid w:val="00CD4FD2"/>
    <w:rsid w:val="00CF45DC"/>
    <w:rsid w:val="00D2633E"/>
    <w:rsid w:val="00D3474E"/>
    <w:rsid w:val="00D574AB"/>
    <w:rsid w:val="00D6316A"/>
    <w:rsid w:val="00D8624F"/>
    <w:rsid w:val="00DB3C4F"/>
    <w:rsid w:val="00DF006A"/>
    <w:rsid w:val="00E170FC"/>
    <w:rsid w:val="00E26D13"/>
    <w:rsid w:val="00E66B9E"/>
    <w:rsid w:val="00E90065"/>
    <w:rsid w:val="00EA19EE"/>
    <w:rsid w:val="00EB33C4"/>
    <w:rsid w:val="00EB49BF"/>
    <w:rsid w:val="00F34CD8"/>
    <w:rsid w:val="00F521F4"/>
    <w:rsid w:val="00F53AE5"/>
    <w:rsid w:val="00F636D4"/>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F82B"/>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renda-enzymes.info"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sabio.villa-bosch.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biomodels.net" TargetMode="External"/><Relationship Id="rId5" Type="http://schemas.openxmlformats.org/officeDocument/2006/relationships/webSettings" Target="webSettings.xml"/><Relationship Id="rId15" Type="http://schemas.openxmlformats.org/officeDocument/2006/relationships/hyperlink" Target="http://www.reactome.org" TargetMode="External"/><Relationship Id="rId10" Type="http://schemas.openxmlformats.org/officeDocument/2006/relationships/hyperlink" Target="http://www.biocyc.org" TargetMode="External"/><Relationship Id="rId4" Type="http://schemas.openxmlformats.org/officeDocument/2006/relationships/settings" Target="settings.xml"/><Relationship Id="rId9" Type="http://schemas.openxmlformats.org/officeDocument/2006/relationships/hyperlink" Target="http://www.metabolicatlas.org/" TargetMode="External"/><Relationship Id="rId14" Type="http://schemas.openxmlformats.org/officeDocument/2006/relationships/hyperlink" Target="http://pedant.gs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1D63E-C9FE-4C3F-BBDE-3E055213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34812</TotalTime>
  <Pages>18</Pages>
  <Words>52684</Words>
  <Characters>300301</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74</cp:revision>
  <dcterms:created xsi:type="dcterms:W3CDTF">2017-01-12T19:09:00Z</dcterms:created>
  <dcterms:modified xsi:type="dcterms:W3CDTF">2017-03-02T21:29:00Z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