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proofErr w:type="spellStart"/>
      <w:r>
        <w:rPr>
          <w:i/>
        </w:rPr>
        <w:t>Wolbachia</w:t>
      </w:r>
      <w:proofErr w:type="spellEnd"/>
      <w:r>
        <w:t xml:space="preserve"> symbiosis</w:t>
      </w:r>
    </w:p>
    <w:p w:rsidR="008F30EF" w:rsidRDefault="008F30EF" w:rsidP="00B364DC"/>
    <w:p w:rsidR="00E170FC" w:rsidRDefault="00E170FC" w:rsidP="00B364DC">
      <w:pPr>
        <w:pStyle w:val="Heading1"/>
      </w:pPr>
      <w:bookmarkStart w:id="0" w:name="_Toc472946187"/>
      <w:r>
        <w:t>Aims</w:t>
      </w:r>
      <w:bookmarkEnd w:id="0"/>
    </w:p>
    <w:p w:rsidR="00E170FC" w:rsidRPr="00A900C4" w:rsidRDefault="00E170FC" w:rsidP="00B364DC">
      <w:r>
        <w:t xml:space="preserve">Besides new insights on the relationships between worms and endosymbionts, </w:t>
      </w:r>
      <w:proofErr w:type="gramStart"/>
      <w:r>
        <w:t>ultimate goal</w:t>
      </w:r>
      <w:proofErr w:type="gramEnd"/>
      <w:r>
        <w:t xml:space="preserve"> is to deliver panel of new candidate drug targets that lead to macrofilaricidal drugs.</w:t>
      </w:r>
    </w:p>
    <w:p w:rsidR="00E170FC" w:rsidRDefault="00E170FC" w:rsidP="00B364DC">
      <w:r w:rsidRPr="00C479BE">
        <w:t>Reconstruction and analysis of combined filaria-</w:t>
      </w:r>
      <w:proofErr w:type="spellStart"/>
      <w:r w:rsidRPr="00C479BE">
        <w:t>Wolbachia</w:t>
      </w:r>
      <w:proofErr w:type="spellEnd"/>
      <w:r w:rsidRPr="00C479BE">
        <w:t xml:space="preserve"> metabolic pathways</w:t>
      </w:r>
      <w:r>
        <w:t>.</w:t>
      </w:r>
    </w:p>
    <w:p w:rsidR="00E170FC" w:rsidRDefault="00E170FC" w:rsidP="00B364DC">
      <w:pPr>
        <w:pStyle w:val="ListParagraph"/>
        <w:numPr>
          <w:ilvl w:val="0"/>
          <w:numId w:val="1"/>
        </w:numPr>
      </w:pPr>
      <w:r>
        <w:t xml:space="preserve">Prelim reconstruction already done on </w:t>
      </w:r>
      <w:r>
        <w:rPr>
          <w:i/>
        </w:rPr>
        <w:t xml:space="preserve">Loa </w:t>
      </w:r>
      <w:proofErr w:type="spellStart"/>
      <w:r>
        <w:rPr>
          <w:i/>
        </w:rPr>
        <w:t>loa</w:t>
      </w:r>
      <w:proofErr w:type="spellEnd"/>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proofErr w:type="spellStart"/>
      <w:r>
        <w:rPr>
          <w:i/>
        </w:rPr>
        <w:t>Brugia</w:t>
      </w:r>
      <w:proofErr w:type="spellEnd"/>
      <w:r>
        <w:rPr>
          <w:i/>
        </w:rPr>
        <w:t xml:space="preserve"> </w:t>
      </w:r>
      <w:proofErr w:type="spellStart"/>
      <w:r>
        <w:rPr>
          <w:i/>
        </w:rPr>
        <w:t>malayi</w:t>
      </w:r>
      <w:proofErr w:type="spellEnd"/>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proofErr w:type="spellStart"/>
      <w:r>
        <w:t>RNAseq</w:t>
      </w:r>
      <w:proofErr w:type="spellEnd"/>
      <w:r>
        <w:t xml:space="preserve">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 xml:space="preserve">5-10 targets prioritized from previous analysis; should have essential role in adults and not </w:t>
      </w:r>
      <w:proofErr w:type="spellStart"/>
      <w:r>
        <w:t>microfilarial</w:t>
      </w:r>
      <w:proofErr w:type="spellEnd"/>
      <w:r>
        <w:t xml:space="preserve">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2243FD"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2946187" w:history="1">
            <w:r w:rsidR="002243FD" w:rsidRPr="00871968">
              <w:rPr>
                <w:rStyle w:val="Hyperlink"/>
                <w:noProof/>
              </w:rPr>
              <w:t>Aims</w:t>
            </w:r>
            <w:r w:rsidR="002243FD">
              <w:rPr>
                <w:noProof/>
                <w:webHidden/>
              </w:rPr>
              <w:tab/>
            </w:r>
            <w:r w:rsidR="002243FD">
              <w:rPr>
                <w:noProof/>
                <w:webHidden/>
              </w:rPr>
              <w:fldChar w:fldCharType="begin"/>
            </w:r>
            <w:r w:rsidR="002243FD">
              <w:rPr>
                <w:noProof/>
                <w:webHidden/>
              </w:rPr>
              <w:instrText xml:space="preserve"> PAGEREF _Toc472946187 \h </w:instrText>
            </w:r>
            <w:r w:rsidR="002243FD">
              <w:rPr>
                <w:noProof/>
                <w:webHidden/>
              </w:rPr>
            </w:r>
            <w:r w:rsidR="002243FD">
              <w:rPr>
                <w:noProof/>
                <w:webHidden/>
              </w:rPr>
              <w:fldChar w:fldCharType="separate"/>
            </w:r>
            <w:r w:rsidR="002243FD">
              <w:rPr>
                <w:noProof/>
                <w:webHidden/>
              </w:rPr>
              <w:t>1</w:t>
            </w:r>
            <w:r w:rsidR="002243FD">
              <w:rPr>
                <w:noProof/>
                <w:webHidden/>
              </w:rPr>
              <w:fldChar w:fldCharType="end"/>
            </w:r>
          </w:hyperlink>
        </w:p>
        <w:p w:rsidR="002243FD" w:rsidRDefault="00956270">
          <w:pPr>
            <w:pStyle w:val="TOC1"/>
            <w:tabs>
              <w:tab w:val="right" w:leader="dot" w:pos="9350"/>
            </w:tabs>
            <w:rPr>
              <w:rFonts w:eastAsiaTheme="minorEastAsia"/>
              <w:noProof/>
              <w:lang w:eastAsia="en-CA"/>
            </w:rPr>
          </w:pPr>
          <w:hyperlink w:anchor="_Toc472946188" w:history="1">
            <w:r w:rsidR="002243FD" w:rsidRPr="00871968">
              <w:rPr>
                <w:rStyle w:val="Hyperlink"/>
                <w:noProof/>
              </w:rPr>
              <w:t>Background</w:t>
            </w:r>
            <w:r w:rsidR="002243FD">
              <w:rPr>
                <w:noProof/>
                <w:webHidden/>
              </w:rPr>
              <w:tab/>
            </w:r>
            <w:r w:rsidR="002243FD">
              <w:rPr>
                <w:noProof/>
                <w:webHidden/>
              </w:rPr>
              <w:fldChar w:fldCharType="begin"/>
            </w:r>
            <w:r w:rsidR="002243FD">
              <w:rPr>
                <w:noProof/>
                <w:webHidden/>
              </w:rPr>
              <w:instrText xml:space="preserve"> PAGEREF _Toc472946188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189" w:history="1">
            <w:r w:rsidR="002243FD" w:rsidRPr="00871968">
              <w:rPr>
                <w:rStyle w:val="Hyperlink"/>
                <w:noProof/>
              </w:rPr>
              <w:t>Brugia malayi</w:t>
            </w:r>
            <w:r w:rsidR="002243FD">
              <w:rPr>
                <w:noProof/>
                <w:webHidden/>
              </w:rPr>
              <w:tab/>
            </w:r>
            <w:r w:rsidR="002243FD">
              <w:rPr>
                <w:noProof/>
                <w:webHidden/>
              </w:rPr>
              <w:fldChar w:fldCharType="begin"/>
            </w:r>
            <w:r w:rsidR="002243FD">
              <w:rPr>
                <w:noProof/>
                <w:webHidden/>
              </w:rPr>
              <w:instrText xml:space="preserve"> PAGEREF _Toc472946189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0"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_Toc472946190 \h </w:instrText>
            </w:r>
            <w:r w:rsidR="002243FD">
              <w:rPr>
                <w:noProof/>
                <w:webHidden/>
              </w:rPr>
            </w:r>
            <w:r w:rsidR="002243FD">
              <w:rPr>
                <w:noProof/>
                <w:webHidden/>
              </w:rPr>
              <w:fldChar w:fldCharType="separate"/>
            </w:r>
            <w:r w:rsidR="002243FD">
              <w:rPr>
                <w:noProof/>
                <w:webHidden/>
              </w:rPr>
              <w:t>3</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1"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_Toc472946191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2" w:history="1">
            <w:r w:rsidR="002243FD" w:rsidRPr="00871968">
              <w:rPr>
                <w:rStyle w:val="Hyperlink"/>
                <w:noProof/>
              </w:rPr>
              <w:t>Lymphatic filariasis</w:t>
            </w:r>
            <w:r w:rsidR="002243FD">
              <w:rPr>
                <w:noProof/>
                <w:webHidden/>
              </w:rPr>
              <w:tab/>
            </w:r>
            <w:r w:rsidR="002243FD">
              <w:rPr>
                <w:noProof/>
                <w:webHidden/>
              </w:rPr>
              <w:fldChar w:fldCharType="begin"/>
            </w:r>
            <w:r w:rsidR="002243FD">
              <w:rPr>
                <w:noProof/>
                <w:webHidden/>
              </w:rPr>
              <w:instrText xml:space="preserve"> PAGEREF _Toc472946192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3"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_Toc472946193 \h </w:instrText>
            </w:r>
            <w:r w:rsidR="002243FD">
              <w:rPr>
                <w:noProof/>
                <w:webHidden/>
              </w:rPr>
            </w:r>
            <w:r w:rsidR="002243FD">
              <w:rPr>
                <w:noProof/>
                <w:webHidden/>
              </w:rPr>
              <w:fldChar w:fldCharType="separate"/>
            </w:r>
            <w:r w:rsidR="002243FD">
              <w:rPr>
                <w:noProof/>
                <w:webHidden/>
              </w:rPr>
              <w:t>4</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194" w:history="1">
            <w:r w:rsidR="002243FD" w:rsidRPr="00871968">
              <w:rPr>
                <w:rStyle w:val="Hyperlink"/>
                <w:noProof/>
              </w:rPr>
              <w:t>Onchocerca volvulus</w:t>
            </w:r>
            <w:r w:rsidR="002243FD">
              <w:rPr>
                <w:noProof/>
                <w:webHidden/>
              </w:rPr>
              <w:tab/>
            </w:r>
            <w:r w:rsidR="002243FD">
              <w:rPr>
                <w:noProof/>
                <w:webHidden/>
              </w:rPr>
              <w:fldChar w:fldCharType="begin"/>
            </w:r>
            <w:r w:rsidR="002243FD">
              <w:rPr>
                <w:noProof/>
                <w:webHidden/>
              </w:rPr>
              <w:instrText xml:space="preserve"> PAGEREF _Toc472946194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5" w:history="1">
            <w:r w:rsidR="002243FD" w:rsidRPr="00871968">
              <w:rPr>
                <w:rStyle w:val="Hyperlink"/>
                <w:noProof/>
              </w:rPr>
              <w:t>Life cycle</w:t>
            </w:r>
            <w:r w:rsidR="002243FD">
              <w:rPr>
                <w:noProof/>
                <w:webHidden/>
              </w:rPr>
              <w:tab/>
            </w:r>
            <w:r w:rsidR="002243FD">
              <w:rPr>
                <w:noProof/>
                <w:webHidden/>
              </w:rPr>
              <w:fldChar w:fldCharType="begin"/>
            </w:r>
            <w:r w:rsidR="002243FD">
              <w:rPr>
                <w:noProof/>
                <w:webHidden/>
              </w:rPr>
              <w:instrText xml:space="preserve"> PAGEREF _Toc472946195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6" w:history="1">
            <w:r w:rsidR="002243FD" w:rsidRPr="00871968">
              <w:rPr>
                <w:rStyle w:val="Hyperlink"/>
                <w:noProof/>
              </w:rPr>
              <w:t>Prevalence and range</w:t>
            </w:r>
            <w:r w:rsidR="002243FD">
              <w:rPr>
                <w:noProof/>
                <w:webHidden/>
              </w:rPr>
              <w:tab/>
            </w:r>
            <w:r w:rsidR="002243FD">
              <w:rPr>
                <w:noProof/>
                <w:webHidden/>
              </w:rPr>
              <w:fldChar w:fldCharType="begin"/>
            </w:r>
            <w:r w:rsidR="002243FD">
              <w:rPr>
                <w:noProof/>
                <w:webHidden/>
              </w:rPr>
              <w:instrText xml:space="preserve"> PAGEREF _Toc472946196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7" w:history="1">
            <w:r w:rsidR="002243FD" w:rsidRPr="00871968">
              <w:rPr>
                <w:rStyle w:val="Hyperlink"/>
                <w:noProof/>
              </w:rPr>
              <w:t>Onchocerciasis</w:t>
            </w:r>
            <w:r w:rsidR="002243FD">
              <w:rPr>
                <w:noProof/>
                <w:webHidden/>
              </w:rPr>
              <w:tab/>
            </w:r>
            <w:r w:rsidR="002243FD">
              <w:rPr>
                <w:noProof/>
                <w:webHidden/>
              </w:rPr>
              <w:fldChar w:fldCharType="begin"/>
            </w:r>
            <w:r w:rsidR="002243FD">
              <w:rPr>
                <w:noProof/>
                <w:webHidden/>
              </w:rPr>
              <w:instrText xml:space="preserve"> PAGEREF _Toc472946197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8" w:history="1">
            <w:r w:rsidR="002243FD" w:rsidRPr="00871968">
              <w:rPr>
                <w:rStyle w:val="Hyperlink"/>
                <w:noProof/>
              </w:rPr>
              <w:t>Genome</w:t>
            </w:r>
            <w:r w:rsidR="002243FD">
              <w:rPr>
                <w:noProof/>
                <w:webHidden/>
              </w:rPr>
              <w:tab/>
            </w:r>
            <w:r w:rsidR="002243FD">
              <w:rPr>
                <w:noProof/>
                <w:webHidden/>
              </w:rPr>
              <w:fldChar w:fldCharType="begin"/>
            </w:r>
            <w:r w:rsidR="002243FD">
              <w:rPr>
                <w:noProof/>
                <w:webHidden/>
              </w:rPr>
              <w:instrText xml:space="preserve"> PAGEREF _Toc472946198 \h </w:instrText>
            </w:r>
            <w:r w:rsidR="002243FD">
              <w:rPr>
                <w:noProof/>
                <w:webHidden/>
              </w:rPr>
            </w:r>
            <w:r w:rsidR="002243FD">
              <w:rPr>
                <w:noProof/>
                <w:webHidden/>
              </w:rPr>
              <w:fldChar w:fldCharType="separate"/>
            </w:r>
            <w:r w:rsidR="002243FD">
              <w:rPr>
                <w:noProof/>
                <w:webHidden/>
              </w:rPr>
              <w:t>5</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199" w:history="1">
            <w:r w:rsidR="002243FD" w:rsidRPr="00871968">
              <w:rPr>
                <w:rStyle w:val="Hyperlink"/>
                <w:noProof/>
              </w:rPr>
              <w:t>Metabolic reconstruction</w:t>
            </w:r>
            <w:r w:rsidR="002243FD">
              <w:rPr>
                <w:noProof/>
                <w:webHidden/>
              </w:rPr>
              <w:tab/>
            </w:r>
            <w:r w:rsidR="002243FD">
              <w:rPr>
                <w:noProof/>
                <w:webHidden/>
              </w:rPr>
              <w:fldChar w:fldCharType="begin"/>
            </w:r>
            <w:r w:rsidR="002243FD">
              <w:rPr>
                <w:noProof/>
                <w:webHidden/>
              </w:rPr>
              <w:instrText xml:space="preserve"> PAGEREF _Toc472946199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0" w:history="1">
            <w:r w:rsidR="002243FD" w:rsidRPr="00871968">
              <w:rPr>
                <w:rStyle w:val="Hyperlink"/>
                <w:noProof/>
              </w:rPr>
              <w:t>Wolbachia</w:t>
            </w:r>
            <w:r w:rsidR="002243FD">
              <w:rPr>
                <w:noProof/>
                <w:webHidden/>
              </w:rPr>
              <w:tab/>
            </w:r>
            <w:r w:rsidR="002243FD">
              <w:rPr>
                <w:noProof/>
                <w:webHidden/>
              </w:rPr>
              <w:fldChar w:fldCharType="begin"/>
            </w:r>
            <w:r w:rsidR="002243FD">
              <w:rPr>
                <w:noProof/>
                <w:webHidden/>
              </w:rPr>
              <w:instrText xml:space="preserve"> PAGEREF _Toc472946200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201" w:history="1">
            <w:r w:rsidR="002243FD" w:rsidRPr="00871968">
              <w:rPr>
                <w:rStyle w:val="Hyperlink"/>
                <w:noProof/>
              </w:rPr>
              <w:t>Bm species</w:t>
            </w:r>
            <w:r w:rsidR="002243FD">
              <w:rPr>
                <w:noProof/>
                <w:webHidden/>
              </w:rPr>
              <w:tab/>
            </w:r>
            <w:r w:rsidR="002243FD">
              <w:rPr>
                <w:noProof/>
                <w:webHidden/>
              </w:rPr>
              <w:fldChar w:fldCharType="begin"/>
            </w:r>
            <w:r w:rsidR="002243FD">
              <w:rPr>
                <w:noProof/>
                <w:webHidden/>
              </w:rPr>
              <w:instrText xml:space="preserve"> PAGEREF _Toc472946201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202" w:history="1">
            <w:r w:rsidR="002243FD" w:rsidRPr="00871968">
              <w:rPr>
                <w:rStyle w:val="Hyperlink"/>
                <w:noProof/>
              </w:rPr>
              <w:t>Ov species</w:t>
            </w:r>
            <w:r w:rsidR="002243FD">
              <w:rPr>
                <w:noProof/>
                <w:webHidden/>
              </w:rPr>
              <w:tab/>
            </w:r>
            <w:r w:rsidR="002243FD">
              <w:rPr>
                <w:noProof/>
                <w:webHidden/>
              </w:rPr>
              <w:fldChar w:fldCharType="begin"/>
            </w:r>
            <w:r w:rsidR="002243FD">
              <w:rPr>
                <w:noProof/>
                <w:webHidden/>
              </w:rPr>
              <w:instrText xml:space="preserve"> PAGEREF _Toc472946202 \h </w:instrText>
            </w:r>
            <w:r w:rsidR="002243FD">
              <w:rPr>
                <w:noProof/>
                <w:webHidden/>
              </w:rPr>
            </w:r>
            <w:r w:rsidR="002243FD">
              <w:rPr>
                <w:noProof/>
                <w:webHidden/>
              </w:rPr>
              <w:fldChar w:fldCharType="separate"/>
            </w:r>
            <w:r w:rsidR="002243FD">
              <w:rPr>
                <w:noProof/>
                <w:webHidden/>
              </w:rPr>
              <w:t>6</w:t>
            </w:r>
            <w:r w:rsidR="002243FD">
              <w:rPr>
                <w:noProof/>
                <w:webHidden/>
              </w:rPr>
              <w:fldChar w:fldCharType="end"/>
            </w:r>
          </w:hyperlink>
        </w:p>
        <w:p w:rsidR="002243FD" w:rsidRDefault="00956270">
          <w:pPr>
            <w:pStyle w:val="TOC3"/>
            <w:tabs>
              <w:tab w:val="right" w:leader="dot" w:pos="9350"/>
            </w:tabs>
            <w:rPr>
              <w:rFonts w:eastAsiaTheme="minorEastAsia"/>
              <w:noProof/>
              <w:lang w:eastAsia="en-CA"/>
            </w:rPr>
          </w:pPr>
          <w:hyperlink w:anchor="_Toc472946203" w:history="1">
            <w:r w:rsidR="002243FD" w:rsidRPr="00871968">
              <w:rPr>
                <w:rStyle w:val="Hyperlink"/>
                <w:noProof/>
              </w:rPr>
              <w:t>Targeting Wolbachia</w:t>
            </w:r>
            <w:r w:rsidR="002243FD">
              <w:rPr>
                <w:noProof/>
                <w:webHidden/>
              </w:rPr>
              <w:tab/>
            </w:r>
            <w:r w:rsidR="002243FD">
              <w:rPr>
                <w:noProof/>
                <w:webHidden/>
              </w:rPr>
              <w:fldChar w:fldCharType="begin"/>
            </w:r>
            <w:r w:rsidR="002243FD">
              <w:rPr>
                <w:noProof/>
                <w:webHidden/>
              </w:rPr>
              <w:instrText xml:space="preserve"> PAGEREF _Toc472946203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4" w:history="1">
            <w:r w:rsidR="002243FD" w:rsidRPr="00871968">
              <w:rPr>
                <w:rStyle w:val="Hyperlink"/>
                <w:noProof/>
              </w:rPr>
              <w:t>Human filarial infections</w:t>
            </w:r>
            <w:r w:rsidR="002243FD">
              <w:rPr>
                <w:noProof/>
                <w:webHidden/>
              </w:rPr>
              <w:tab/>
            </w:r>
            <w:r w:rsidR="002243FD">
              <w:rPr>
                <w:noProof/>
                <w:webHidden/>
              </w:rPr>
              <w:fldChar w:fldCharType="begin"/>
            </w:r>
            <w:r w:rsidR="002243FD">
              <w:rPr>
                <w:noProof/>
                <w:webHidden/>
              </w:rPr>
              <w:instrText xml:space="preserve"> PAGEREF _Toc472946204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5" w:history="1">
            <w:r w:rsidR="002243FD" w:rsidRPr="00871968">
              <w:rPr>
                <w:rStyle w:val="Hyperlink"/>
                <w:noProof/>
              </w:rPr>
              <w:t>Metabolic network reconstruction</w:t>
            </w:r>
            <w:r w:rsidR="002243FD">
              <w:rPr>
                <w:noProof/>
                <w:webHidden/>
              </w:rPr>
              <w:tab/>
            </w:r>
            <w:r w:rsidR="002243FD">
              <w:rPr>
                <w:noProof/>
                <w:webHidden/>
              </w:rPr>
              <w:fldChar w:fldCharType="begin"/>
            </w:r>
            <w:r w:rsidR="002243FD">
              <w:rPr>
                <w:noProof/>
                <w:webHidden/>
              </w:rPr>
              <w:instrText xml:space="preserve"> PAGEREF _Toc472946205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6" w:history="1">
            <w:r w:rsidR="002243FD" w:rsidRPr="00871968">
              <w:rPr>
                <w:rStyle w:val="Hyperlink"/>
                <w:noProof/>
              </w:rPr>
              <w:t>Flux balance analysis</w:t>
            </w:r>
            <w:r w:rsidR="002243FD">
              <w:rPr>
                <w:noProof/>
                <w:webHidden/>
              </w:rPr>
              <w:tab/>
            </w:r>
            <w:r w:rsidR="002243FD">
              <w:rPr>
                <w:noProof/>
                <w:webHidden/>
              </w:rPr>
              <w:fldChar w:fldCharType="begin"/>
            </w:r>
            <w:r w:rsidR="002243FD">
              <w:rPr>
                <w:noProof/>
                <w:webHidden/>
              </w:rPr>
              <w:instrText xml:space="preserve"> PAGEREF _Toc472946206 \h </w:instrText>
            </w:r>
            <w:r w:rsidR="002243FD">
              <w:rPr>
                <w:noProof/>
                <w:webHidden/>
              </w:rPr>
            </w:r>
            <w:r w:rsidR="002243FD">
              <w:rPr>
                <w:noProof/>
                <w:webHidden/>
              </w:rPr>
              <w:fldChar w:fldCharType="separate"/>
            </w:r>
            <w:r w:rsidR="002243FD">
              <w:rPr>
                <w:noProof/>
                <w:webHidden/>
              </w:rPr>
              <w:t>7</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7" w:history="1">
            <w:r w:rsidR="002243FD" w:rsidRPr="00871968">
              <w:rPr>
                <w:rStyle w:val="Hyperlink"/>
                <w:noProof/>
              </w:rPr>
              <w:t>Methods</w:t>
            </w:r>
            <w:r w:rsidR="002243FD">
              <w:rPr>
                <w:noProof/>
                <w:webHidden/>
              </w:rPr>
              <w:tab/>
            </w:r>
            <w:r w:rsidR="002243FD">
              <w:rPr>
                <w:noProof/>
                <w:webHidden/>
              </w:rPr>
              <w:fldChar w:fldCharType="begin"/>
            </w:r>
            <w:r w:rsidR="002243FD">
              <w:rPr>
                <w:noProof/>
                <w:webHidden/>
              </w:rPr>
              <w:instrText xml:space="preserve"> PAGEREF _Toc472946207 \h </w:instrText>
            </w:r>
            <w:r w:rsidR="002243FD">
              <w:rPr>
                <w:noProof/>
                <w:webHidden/>
              </w:rPr>
            </w:r>
            <w:r w:rsidR="002243FD">
              <w:rPr>
                <w:noProof/>
                <w:webHidden/>
              </w:rPr>
              <w:fldChar w:fldCharType="separate"/>
            </w:r>
            <w:r w:rsidR="002243FD">
              <w:rPr>
                <w:noProof/>
                <w:webHidden/>
              </w:rPr>
              <w:t>9</w:t>
            </w:r>
            <w:r w:rsidR="002243FD">
              <w:rPr>
                <w:noProof/>
                <w:webHidden/>
              </w:rPr>
              <w:fldChar w:fldCharType="end"/>
            </w:r>
          </w:hyperlink>
        </w:p>
        <w:p w:rsidR="002243FD" w:rsidRDefault="00956270">
          <w:pPr>
            <w:pStyle w:val="TOC2"/>
            <w:tabs>
              <w:tab w:val="right" w:leader="dot" w:pos="9350"/>
            </w:tabs>
            <w:rPr>
              <w:rFonts w:eastAsiaTheme="minorEastAsia"/>
              <w:noProof/>
              <w:lang w:eastAsia="en-CA"/>
            </w:rPr>
          </w:pPr>
          <w:hyperlink w:anchor="_Toc472946208" w:history="1">
            <w:r w:rsidR="002243FD" w:rsidRPr="00871968">
              <w:rPr>
                <w:rStyle w:val="Hyperlink"/>
                <w:noProof/>
              </w:rPr>
              <w:t>Implementation notes</w:t>
            </w:r>
            <w:r w:rsidR="002243FD">
              <w:rPr>
                <w:noProof/>
                <w:webHidden/>
              </w:rPr>
              <w:tab/>
            </w:r>
            <w:r w:rsidR="002243FD">
              <w:rPr>
                <w:noProof/>
                <w:webHidden/>
              </w:rPr>
              <w:fldChar w:fldCharType="begin"/>
            </w:r>
            <w:r w:rsidR="002243FD">
              <w:rPr>
                <w:noProof/>
                <w:webHidden/>
              </w:rPr>
              <w:instrText xml:space="preserve"> PAGEREF _Toc472946208 \h </w:instrText>
            </w:r>
            <w:r w:rsidR="002243FD">
              <w:rPr>
                <w:noProof/>
                <w:webHidden/>
              </w:rPr>
            </w:r>
            <w:r w:rsidR="002243FD">
              <w:rPr>
                <w:noProof/>
                <w:webHidden/>
              </w:rPr>
              <w:fldChar w:fldCharType="separate"/>
            </w:r>
            <w:r w:rsidR="002243FD">
              <w:rPr>
                <w:noProof/>
                <w:webHidden/>
              </w:rPr>
              <w:t>10</w:t>
            </w:r>
            <w:r w:rsidR="002243FD">
              <w:rPr>
                <w:noProof/>
                <w:webHidden/>
              </w:rPr>
              <w:fldChar w:fldCharType="end"/>
            </w:r>
          </w:hyperlink>
        </w:p>
        <w:p w:rsidR="002243FD" w:rsidRDefault="00956270">
          <w:pPr>
            <w:pStyle w:val="TOC1"/>
            <w:tabs>
              <w:tab w:val="right" w:leader="dot" w:pos="9350"/>
            </w:tabs>
            <w:rPr>
              <w:rFonts w:eastAsiaTheme="minorEastAsia"/>
              <w:noProof/>
              <w:lang w:eastAsia="en-CA"/>
            </w:rPr>
          </w:pPr>
          <w:hyperlink w:anchor="_Toc472946209" w:history="1">
            <w:r w:rsidR="002243FD" w:rsidRPr="00871968">
              <w:rPr>
                <w:rStyle w:val="Hyperlink"/>
                <w:noProof/>
              </w:rPr>
              <w:t>References</w:t>
            </w:r>
            <w:r w:rsidR="002243FD">
              <w:rPr>
                <w:noProof/>
                <w:webHidden/>
              </w:rPr>
              <w:tab/>
            </w:r>
            <w:r w:rsidR="002243FD">
              <w:rPr>
                <w:noProof/>
                <w:webHidden/>
              </w:rPr>
              <w:fldChar w:fldCharType="begin"/>
            </w:r>
            <w:r w:rsidR="002243FD">
              <w:rPr>
                <w:noProof/>
                <w:webHidden/>
              </w:rPr>
              <w:instrText xml:space="preserve"> PAGEREF _Toc472946209 \h </w:instrText>
            </w:r>
            <w:r w:rsidR="002243FD">
              <w:rPr>
                <w:noProof/>
                <w:webHidden/>
              </w:rPr>
            </w:r>
            <w:r w:rsidR="002243FD">
              <w:rPr>
                <w:noProof/>
                <w:webHidden/>
              </w:rPr>
              <w:fldChar w:fldCharType="separate"/>
            </w:r>
            <w:r w:rsidR="002243FD">
              <w:rPr>
                <w:noProof/>
                <w:webHidden/>
              </w:rPr>
              <w:t>11</w:t>
            </w:r>
            <w:r w:rsidR="002243FD">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2946188"/>
      <w:r w:rsidRPr="00AF1E69">
        <w:lastRenderedPageBreak/>
        <w:t>Background</w:t>
      </w:r>
      <w:bookmarkEnd w:id="1"/>
    </w:p>
    <w:p w:rsidR="00A900C4" w:rsidRDefault="00E170FC" w:rsidP="00B364DC">
      <w:pPr>
        <w:pStyle w:val="Heading2"/>
      </w:pPr>
      <w:bookmarkStart w:id="2" w:name="_Toc472946189"/>
      <w:proofErr w:type="spellStart"/>
      <w:r>
        <w:t>Brugia</w:t>
      </w:r>
      <w:proofErr w:type="spellEnd"/>
      <w:r>
        <w:t xml:space="preserve"> </w:t>
      </w:r>
      <w:proofErr w:type="spellStart"/>
      <w:r>
        <w:t>malayi</w:t>
      </w:r>
      <w:bookmarkEnd w:id="2"/>
      <w:proofErr w:type="spellEnd"/>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2946190"/>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 xml:space="preserve">Microfilariae ingested by mosquito. </w:t>
      </w:r>
      <w:proofErr w:type="spellStart"/>
      <w:r>
        <w:t>Exsheathe</w:t>
      </w:r>
      <w:proofErr w:type="spellEnd"/>
      <w:r>
        <w:t>,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2946191"/>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proofErr w:type="spellStart"/>
      <w:r>
        <w:rPr>
          <w:i/>
        </w:rPr>
        <w:t>Mansonia</w:t>
      </w:r>
      <w:proofErr w:type="spellEnd"/>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 xml:space="preserve">Nocturnal </w:t>
      </w:r>
      <w:proofErr w:type="spellStart"/>
      <w:r>
        <w:t>subperiodicity</w:t>
      </w:r>
      <w:proofErr w:type="spellEnd"/>
      <w:r>
        <w:t>, where microfilariae are always present in blood, and density peaks between noon and 8PM.</w:t>
      </w:r>
    </w:p>
    <w:p w:rsidR="00F97D41" w:rsidRDefault="00F97D41" w:rsidP="00B364DC">
      <w:pPr>
        <w:pStyle w:val="ListParagraph"/>
        <w:numPr>
          <w:ilvl w:val="1"/>
          <w:numId w:val="1"/>
        </w:numPr>
      </w:pPr>
      <w:r>
        <w:t xml:space="preserve">Transmitted by </w:t>
      </w:r>
      <w:proofErr w:type="spellStart"/>
      <w:r>
        <w:rPr>
          <w:i/>
        </w:rPr>
        <w:t>Mansonia</w:t>
      </w:r>
      <w:proofErr w:type="spellEnd"/>
      <w:r>
        <w:t xml:space="preserve"> in forest swamps, biting at any time of day. Zoonotic infections are common, and cats, </w:t>
      </w:r>
      <w:proofErr w:type="spellStart"/>
      <w:r>
        <w:t>civit</w:t>
      </w:r>
      <w:proofErr w:type="spellEnd"/>
      <w:r>
        <w:t xml:space="preserve"> cats, dogs, monkeys, slow </w:t>
      </w:r>
      <w:proofErr w:type="spellStart"/>
      <w:r>
        <w:t>lorises</w:t>
      </w:r>
      <w:proofErr w:type="spellEnd"/>
      <w:r>
        <w:t>,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2946192"/>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proofErr w:type="spellStart"/>
      <w:r w:rsidRPr="00912356">
        <w:rPr>
          <w:i/>
        </w:rPr>
        <w:t>Wuchereria</w:t>
      </w:r>
      <w:proofErr w:type="spellEnd"/>
      <w:r w:rsidRPr="00912356">
        <w:rPr>
          <w:i/>
        </w:rPr>
        <w:t xml:space="preserve"> </w:t>
      </w:r>
      <w:proofErr w:type="spellStart"/>
      <w:r w:rsidRPr="00912356">
        <w:rPr>
          <w:i/>
        </w:rPr>
        <w:t>bancrofti</w:t>
      </w:r>
      <w:proofErr w:type="spellEnd"/>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 xml:space="preserve">W. </w:t>
      </w:r>
      <w:proofErr w:type="spellStart"/>
      <w:r>
        <w:rPr>
          <w:i/>
        </w:rPr>
        <w:t>bancrofti</w:t>
      </w:r>
      <w:proofErr w:type="spellEnd"/>
      <w:r>
        <w:t xml:space="preserve">, </w:t>
      </w:r>
      <w:proofErr w:type="spellStart"/>
      <w:r>
        <w:t>Bm</w:t>
      </w:r>
      <w:proofErr w:type="spellEnd"/>
      <w:r>
        <w:t xml:space="preserve">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2946193"/>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w:t>
      </w:r>
      <w:proofErr w:type="spellStart"/>
      <w:r>
        <w:t>Bm</w:t>
      </w:r>
      <w:proofErr w:type="spellEnd"/>
      <w:r>
        <w:t xml:space="preserve">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t>
      </w:r>
      <w:proofErr w:type="spellStart"/>
      <w:r w:rsidR="00536D70">
        <w:t>wBm</w:t>
      </w:r>
      <w:proofErr w:type="spellEnd"/>
      <w:r w:rsidR="00536D70">
        <w:t xml:space="preserve">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w:t>
      </w:r>
      <w:proofErr w:type="spellStart"/>
      <w:r w:rsidR="00536D70">
        <w:t>heme</w:t>
      </w:r>
      <w:proofErr w:type="spellEnd"/>
      <w:r w:rsidR="00536D70">
        <w:t xml:space="preserv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2946194"/>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2946195"/>
      <w:r>
        <w:t>Life cycle</w:t>
      </w:r>
      <w:bookmarkEnd w:id="8"/>
    </w:p>
    <w:p w:rsidR="00803173" w:rsidRDefault="00803173" w:rsidP="00B364DC"/>
    <w:p w:rsidR="00803173" w:rsidRDefault="00803173" w:rsidP="00B364DC"/>
    <w:p w:rsidR="00803173" w:rsidRDefault="00803173" w:rsidP="00803173">
      <w:pPr>
        <w:pStyle w:val="Heading3"/>
      </w:pPr>
      <w:bookmarkStart w:id="9" w:name="_Toc472946196"/>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 xml:space="preserve">Loa </w:t>
      </w:r>
      <w:proofErr w:type="spellStart"/>
      <w:r>
        <w:rPr>
          <w:i/>
        </w:rPr>
        <w:t>loa</w:t>
      </w:r>
      <w:proofErr w:type="spellEnd"/>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2946197"/>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w:t>
      </w:r>
      <w:proofErr w:type="spellStart"/>
      <w:r>
        <w:t>onchocercomata</w:t>
      </w:r>
      <w:proofErr w:type="spellEnd"/>
      <w:r>
        <w:t xml:space="preserve">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2946198"/>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proofErr w:type="gramStart"/>
      <w:r>
        <w:t>Also</w:t>
      </w:r>
      <w:proofErr w:type="gramEnd"/>
      <w:r>
        <w:t xml:space="preserve"> include</w:t>
      </w:r>
      <w:r w:rsidR="004E4E9E">
        <w:t xml:space="preserve">s and assembly of its </w:t>
      </w:r>
      <w:proofErr w:type="spellStart"/>
      <w:r w:rsidR="004E4E9E">
        <w:t>Wolbachia</w:t>
      </w:r>
      <w:proofErr w:type="spellEnd"/>
      <w:r w:rsidR="004E4E9E">
        <w:t xml:space="preserve">. Version used in the genome paper is a little different from that available on </w:t>
      </w:r>
      <w:proofErr w:type="spellStart"/>
      <w:r w:rsidR="004E4E9E">
        <w:t>GenBank</w:t>
      </w:r>
      <w:proofErr w:type="spellEnd"/>
      <w:r w:rsidR="004E4E9E">
        <w:t xml:space="preserve">.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proofErr w:type="gramStart"/>
      <w:r>
        <w:t>Also</w:t>
      </w:r>
      <w:proofErr w:type="gramEnd"/>
      <w:r>
        <w:t xml:space="preserve"> has </w:t>
      </w:r>
      <w:proofErr w:type="spellStart"/>
      <w:r>
        <w:t>RNAseq</w:t>
      </w:r>
      <w:proofErr w:type="spellEnd"/>
      <w:r>
        <w:t xml:space="preserve"> from 8 life stages: nodular microfilariae, skin microfilariae, L2, L3, L3D1, L3D3, adult male, and adult female.</w:t>
      </w:r>
    </w:p>
    <w:p w:rsidR="004E4E9E" w:rsidRDefault="004E4E9E" w:rsidP="004E4E9E">
      <w:pPr>
        <w:pStyle w:val="ListParagraph"/>
        <w:numPr>
          <w:ilvl w:val="0"/>
          <w:numId w:val="1"/>
        </w:numPr>
      </w:pPr>
      <w:r>
        <w:t xml:space="preserve">NCBI </w:t>
      </w:r>
      <w:proofErr w:type="spellStart"/>
      <w:r>
        <w:t>BioProject</w:t>
      </w:r>
      <w:proofErr w:type="spellEnd"/>
      <w:r>
        <w:t xml:space="preserve">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 xml:space="preserve">6 genes missing from CEGMA, 5 of them also missing in filaria; likely only 1 </w:t>
      </w:r>
      <w:proofErr w:type="gramStart"/>
      <w:r>
        <w:t>actually missing</w:t>
      </w:r>
      <w:proofErr w:type="gramEnd"/>
      <w:r>
        <w:t>.</w:t>
      </w:r>
    </w:p>
    <w:p w:rsidR="002E1FE2" w:rsidRDefault="002E1FE2" w:rsidP="002E1FE2">
      <w:pPr>
        <w:pStyle w:val="ListParagraph"/>
        <w:numPr>
          <w:ilvl w:val="0"/>
          <w:numId w:val="1"/>
        </w:numPr>
      </w:pPr>
      <w:r>
        <w:t xml:space="preserve">Moderate </w:t>
      </w:r>
      <w:proofErr w:type="spellStart"/>
      <w:r>
        <w:t>synteny</w:t>
      </w:r>
      <w:proofErr w:type="spellEnd"/>
      <w:r>
        <w:t xml:space="preserve"> to elegans at a very high level; </w:t>
      </w:r>
      <w:proofErr w:type="spellStart"/>
      <w:r>
        <w:t>Ov</w:t>
      </w:r>
      <w:proofErr w:type="spellEnd"/>
      <w:r>
        <w:t xml:space="preserve"> </w:t>
      </w:r>
      <w:proofErr w:type="spellStart"/>
      <w:r>
        <w:t>chrm</w:t>
      </w:r>
      <w:proofErr w:type="spellEnd"/>
      <w:r>
        <w:t xml:space="preserve"> 1 is mostly Ce </w:t>
      </w:r>
      <w:proofErr w:type="spellStart"/>
      <w:r>
        <w:t>chrms</w:t>
      </w:r>
      <w:proofErr w:type="spellEnd"/>
      <w:r>
        <w:t xml:space="preserve"> 1+X, </w:t>
      </w:r>
      <w:proofErr w:type="spellStart"/>
      <w:r>
        <w:t>Ov</w:t>
      </w:r>
      <w:proofErr w:type="spellEnd"/>
      <w:r>
        <w:t xml:space="preserve"> 2 is Ce 3, </w:t>
      </w:r>
      <w:proofErr w:type="spellStart"/>
      <w:r>
        <w:t>Ov</w:t>
      </w:r>
      <w:proofErr w:type="spellEnd"/>
      <w:r>
        <w:t xml:space="preserve"> 3 is Ce 2, and </w:t>
      </w:r>
      <w:proofErr w:type="spellStart"/>
      <w:r>
        <w:t>Ov</w:t>
      </w:r>
      <w:proofErr w:type="spellEnd"/>
      <w:r>
        <w:t xml:space="preserve">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 xml:space="preserve">Onchocerca </w:t>
      </w:r>
      <w:proofErr w:type="spellStart"/>
      <w:r>
        <w:rPr>
          <w:i/>
        </w:rPr>
        <w:t>ochengi</w:t>
      </w:r>
      <w:proofErr w:type="spellEnd"/>
      <w:r>
        <w:t>, though it’s draft quality (N50 16 kb)</w:t>
      </w:r>
    </w:p>
    <w:p w:rsidR="002323B5" w:rsidRDefault="002323B5" w:rsidP="00154605"/>
    <w:p w:rsidR="002323B5" w:rsidRDefault="002323B5" w:rsidP="002323B5">
      <w:pPr>
        <w:pStyle w:val="Heading3"/>
      </w:pPr>
      <w:bookmarkStart w:id="12" w:name="_Toc472946199"/>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w:t>
      </w:r>
      <w:proofErr w:type="spellStart"/>
      <w:r>
        <w:t>Ov</w:t>
      </w:r>
      <w:proofErr w:type="spellEnd"/>
      <w:r>
        <w:t xml:space="preserve">, 648 reactions (301 enzymes) in </w:t>
      </w:r>
      <w:r>
        <w:rPr>
          <w:i/>
        </w:rPr>
        <w:t xml:space="preserve">Loa </w:t>
      </w:r>
      <w:proofErr w:type="spellStart"/>
      <w:r>
        <w:rPr>
          <w:i/>
        </w:rPr>
        <w:t>loa</w:t>
      </w:r>
      <w:proofErr w:type="spellEnd"/>
      <w:r>
        <w:t xml:space="preserve">; share a core set of 648 reactions. 100 of 139 of the additional </w:t>
      </w:r>
      <w:proofErr w:type="spellStart"/>
      <w:r>
        <w:t>Ov</w:t>
      </w:r>
      <w:proofErr w:type="spellEnd"/>
      <w:r>
        <w:t xml:space="preserve"> reactions are provided by </w:t>
      </w:r>
      <w:proofErr w:type="spellStart"/>
      <w:r>
        <w:t>Wolbachia</w:t>
      </w:r>
      <w:proofErr w:type="spellEnd"/>
      <w:r>
        <w:t>.</w:t>
      </w:r>
    </w:p>
    <w:p w:rsidR="002323B5" w:rsidRDefault="00512CF2" w:rsidP="00512CF2">
      <w:r>
        <w:t xml:space="preserve">FBA predicted 71 essential reactions, 112 in </w:t>
      </w:r>
      <w:r>
        <w:rPr>
          <w:i/>
        </w:rPr>
        <w:t xml:space="preserve">Loa </w:t>
      </w:r>
      <w:proofErr w:type="spellStart"/>
      <w:r>
        <w:rPr>
          <w:i/>
        </w:rPr>
        <w:t>loa</w:t>
      </w:r>
      <w:proofErr w:type="spellEnd"/>
      <w:r>
        <w:rPr>
          <w:i/>
        </w:rPr>
        <w:t xml:space="preserve"> </w:t>
      </w:r>
      <w:r>
        <w:t>(70 shared).</w:t>
      </w:r>
    </w:p>
    <w:p w:rsidR="00512CF2" w:rsidRDefault="00512CF2" w:rsidP="00512CF2">
      <w:pPr>
        <w:pStyle w:val="ListParagraph"/>
        <w:numPr>
          <w:ilvl w:val="0"/>
          <w:numId w:val="1"/>
        </w:numPr>
      </w:pPr>
      <w:proofErr w:type="spellStart"/>
      <w:r>
        <w:t>Wolbachia</w:t>
      </w:r>
      <w:proofErr w:type="spellEnd"/>
      <w:r>
        <w:t xml:space="preserve"> appears to provide contributions to fatty acid metabolism, haem synthesis, and nucleotide metabolism. Also, conversion of aspartate to lysine. NAD kinase (EC 2.7.1.23) is predicted as essential to both parasites, but uniquely provided by </w:t>
      </w:r>
      <w:proofErr w:type="spellStart"/>
      <w:r>
        <w:t>Wolbachia</w:t>
      </w:r>
      <w:proofErr w:type="spellEnd"/>
      <w:r>
        <w:t>.</w:t>
      </w:r>
    </w:p>
    <w:p w:rsidR="00512CF2" w:rsidRDefault="00512CF2" w:rsidP="00512CF2">
      <w:proofErr w:type="spellStart"/>
      <w:r>
        <w:t>wOv</w:t>
      </w:r>
      <w:proofErr w:type="spellEnd"/>
      <w:r>
        <w:t xml:space="preserve"> provides an alternate pathway for purine metabolism, it may provide a source of inosine monophosphate. </w:t>
      </w:r>
      <w:proofErr w:type="spellStart"/>
      <w:r>
        <w:t>Ov</w:t>
      </w:r>
      <w:proofErr w:type="spellEnd"/>
      <w:r>
        <w:t xml:space="preserve"> has another enzyme missing in </w:t>
      </w:r>
      <w:r>
        <w:rPr>
          <w:i/>
        </w:rPr>
        <w:t xml:space="preserve">Loa </w:t>
      </w:r>
      <w:proofErr w:type="spellStart"/>
      <w:r>
        <w:rPr>
          <w:i/>
        </w:rPr>
        <w:t>loa</w:t>
      </w:r>
      <w:proofErr w:type="spellEnd"/>
      <w:r>
        <w:t xml:space="preserve"> which could provide a mechanism to selectively target </w:t>
      </w:r>
      <w:proofErr w:type="spellStart"/>
      <w:r>
        <w:t>Ov</w:t>
      </w:r>
      <w:proofErr w:type="spellEnd"/>
      <w:r>
        <w:t xml:space="preserve"> over </w:t>
      </w:r>
      <w:r>
        <w:rPr>
          <w:i/>
        </w:rPr>
        <w:t xml:space="preserve">Loa </w:t>
      </w:r>
      <w:proofErr w:type="spellStart"/>
      <w:r>
        <w:rPr>
          <w:i/>
        </w:rPr>
        <w:t>loa</w:t>
      </w:r>
      <w:proofErr w:type="spellEnd"/>
      <w:r>
        <w:t>; especially testable as inhibitors of purine-nucleoside phosphorylase (EC 2.4.2.1) already exist.</w:t>
      </w:r>
    </w:p>
    <w:p w:rsidR="00CD35A7" w:rsidRPr="00512CF2" w:rsidRDefault="00CD35A7" w:rsidP="00512CF2">
      <w:r>
        <w:t xml:space="preserve">Did not model </w:t>
      </w:r>
      <w:proofErr w:type="spellStart"/>
      <w:r>
        <w:t>wOv</w:t>
      </w:r>
      <w:proofErr w:type="spellEnd"/>
      <w:r>
        <w:t xml:space="preserve">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2946200"/>
      <w:proofErr w:type="spellStart"/>
      <w:r>
        <w:t>Wolbachia</w:t>
      </w:r>
      <w:bookmarkEnd w:id="13"/>
      <w:proofErr w:type="spellEnd"/>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w:t>
      </w:r>
      <w:proofErr w:type="gramStart"/>
      <w:r w:rsidR="00C9766E">
        <w:t>vast majority</w:t>
      </w:r>
      <w:proofErr w:type="gramEnd"/>
      <w:r w:rsidR="00C9766E">
        <w:t xml:space="preserve">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proofErr w:type="spellStart"/>
      <w:r>
        <w:rPr>
          <w:i/>
        </w:rPr>
        <w:t>Wolbachia</w:t>
      </w:r>
      <w:proofErr w:type="spellEnd"/>
      <w:r>
        <w:t xml:space="preserve"> numbers, removes from some tissues like female reproductive tract.</w:t>
      </w:r>
    </w:p>
    <w:p w:rsidR="00C9766E" w:rsidRDefault="00C9766E" w:rsidP="00C9766E">
      <w:pPr>
        <w:pStyle w:val="ListParagraph"/>
        <w:numPr>
          <w:ilvl w:val="0"/>
          <w:numId w:val="1"/>
        </w:numPr>
      </w:pPr>
      <w:r>
        <w:t xml:space="preserve">No antibiotic effects seen on filarial nematodes lacking endosymbionts, nor from most other </w:t>
      </w:r>
      <w:proofErr w:type="spellStart"/>
      <w:r>
        <w:t>antibacterials</w:t>
      </w:r>
      <w:proofErr w:type="spellEnd"/>
      <w:r>
        <w:t xml:space="preserve"> on Bm.</w:t>
      </w:r>
    </w:p>
    <w:p w:rsidR="002C3206" w:rsidRDefault="002C3206" w:rsidP="002C3206">
      <w:r>
        <w:t xml:space="preserve">The endosymbionts are separated into 6 supergroups based on 16S </w:t>
      </w:r>
      <w:proofErr w:type="spellStart"/>
      <w:r>
        <w:t>rRNA</w:t>
      </w:r>
      <w:proofErr w:type="spellEnd"/>
      <w:r>
        <w:t xml:space="preserve">, the </w:t>
      </w:r>
      <w:proofErr w:type="spellStart"/>
      <w:r>
        <w:t>Wolbachia</w:t>
      </w:r>
      <w:proofErr w:type="spellEnd"/>
      <w:r>
        <w:t xml:space="preserve"> surface protein, and </w:t>
      </w:r>
      <w:proofErr w:type="spellStart"/>
      <w:r>
        <w:t>ftsZ</w:t>
      </w:r>
      <w:proofErr w:type="spellEnd"/>
      <w:r>
        <w:t xml:space="preserve"> phylogenies. </w:t>
      </w:r>
    </w:p>
    <w:p w:rsidR="002C3206" w:rsidRDefault="002C3206" w:rsidP="002C3206">
      <w:pPr>
        <w:pStyle w:val="ListParagraph"/>
        <w:numPr>
          <w:ilvl w:val="0"/>
          <w:numId w:val="1"/>
        </w:numPr>
      </w:pPr>
      <w:r>
        <w:t xml:space="preserve">Four supergroups contain </w:t>
      </w:r>
      <w:proofErr w:type="spellStart"/>
      <w:r>
        <w:t>Wolbachia</w:t>
      </w:r>
      <w:proofErr w:type="spellEnd"/>
      <w:r>
        <w:t xml:space="preserve"> from arthropods, supergroup C has those from </w:t>
      </w:r>
      <w:proofErr w:type="spellStart"/>
      <w:r>
        <w:t>Ov</w:t>
      </w:r>
      <w:proofErr w:type="spellEnd"/>
      <w:r>
        <w:t xml:space="preserve"> and </w:t>
      </w:r>
      <w:proofErr w:type="spellStart"/>
      <w:r>
        <w:rPr>
          <w:i/>
        </w:rPr>
        <w:t>Dirofilaria</w:t>
      </w:r>
      <w:proofErr w:type="spellEnd"/>
      <w:r>
        <w:rPr>
          <w:i/>
        </w:rPr>
        <w:t xml:space="preserve"> </w:t>
      </w:r>
      <w:proofErr w:type="spellStart"/>
      <w:r>
        <w:rPr>
          <w:i/>
        </w:rPr>
        <w:t>immitis</w:t>
      </w:r>
      <w:proofErr w:type="spellEnd"/>
      <w:r>
        <w:t xml:space="preserve">, and supergroup D has those from </w:t>
      </w:r>
      <w:proofErr w:type="spellStart"/>
      <w:r>
        <w:t>Bm</w:t>
      </w:r>
      <w:proofErr w:type="spellEnd"/>
      <w:r>
        <w:t xml:space="preserve">, W. </w:t>
      </w:r>
      <w:proofErr w:type="spellStart"/>
      <w:r>
        <w:t>bancrofti</w:t>
      </w:r>
      <w:proofErr w:type="spellEnd"/>
      <w:r>
        <w:t xml:space="preserve">, and </w:t>
      </w:r>
      <w:proofErr w:type="spellStart"/>
      <w:r>
        <w:t>Litomosoides</w:t>
      </w:r>
      <w:proofErr w:type="spellEnd"/>
      <w:r>
        <w:t xml:space="preserve"> </w:t>
      </w:r>
      <w:proofErr w:type="spellStart"/>
      <w:r>
        <w:t>sigmodontis</w:t>
      </w:r>
      <w:proofErr w:type="spellEnd"/>
      <w:r>
        <w:t xml:space="preserve">. </w:t>
      </w:r>
    </w:p>
    <w:p w:rsidR="002C3206" w:rsidRDefault="002C3206" w:rsidP="002C3206">
      <w:r>
        <w:t xml:space="preserve">Closest relatives appear to be the Order </w:t>
      </w:r>
      <w:proofErr w:type="spellStart"/>
      <w:r>
        <w:t>Rickettsiales</w:t>
      </w:r>
      <w:proofErr w:type="spellEnd"/>
      <w:r>
        <w:t xml:space="preserve">, including </w:t>
      </w:r>
      <w:r>
        <w:rPr>
          <w:i/>
        </w:rPr>
        <w:t>Rickettsia</w:t>
      </w:r>
      <w:r>
        <w:t xml:space="preserve"> and others, all parasites of mammals that require arthropod vectors for transmission.</w:t>
      </w:r>
    </w:p>
    <w:p w:rsidR="002C3206" w:rsidRPr="002C3206" w:rsidRDefault="002C3206" w:rsidP="002C3206">
      <w:r>
        <w:t xml:space="preserve">Up to 70% of all insects may harbour </w:t>
      </w:r>
      <w:proofErr w:type="spellStart"/>
      <w:r>
        <w:t>Wolbachia</w:t>
      </w:r>
      <w:proofErr w:type="spellEnd"/>
      <w:r>
        <w:t>.</w:t>
      </w:r>
    </w:p>
    <w:p w:rsidR="002C3206" w:rsidRPr="00C9766E" w:rsidRDefault="002C3206" w:rsidP="002C3206"/>
    <w:p w:rsidR="00E170FC" w:rsidRDefault="00E170FC" w:rsidP="00536D70">
      <w:pPr>
        <w:pStyle w:val="Heading3"/>
      </w:pPr>
      <w:bookmarkStart w:id="14" w:name="_Toc472946201"/>
      <w:proofErr w:type="spellStart"/>
      <w:r>
        <w:lastRenderedPageBreak/>
        <w:t>Bm</w:t>
      </w:r>
      <w:proofErr w:type="spellEnd"/>
      <w:r>
        <w:t xml:space="preserve"> species</w:t>
      </w:r>
      <w:bookmarkEnd w:id="14"/>
    </w:p>
    <w:p w:rsidR="00E170FC" w:rsidRDefault="002C3206" w:rsidP="00B364DC">
      <w:proofErr w:type="spellStart"/>
      <w:r>
        <w:rPr>
          <w:i/>
        </w:rPr>
        <w:t>Wolbachia</w:t>
      </w:r>
      <w:proofErr w:type="spellEnd"/>
      <w:r>
        <w:rPr>
          <w:i/>
        </w:rPr>
        <w:t xml:space="preserve"> </w:t>
      </w:r>
      <w:proofErr w:type="spellStart"/>
      <w:r>
        <w:rPr>
          <w:i/>
        </w:rPr>
        <w:t>pipientis</w:t>
      </w:r>
      <w:proofErr w:type="spellEnd"/>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xml:space="preserve">, </w:t>
      </w:r>
      <w:proofErr w:type="spellStart"/>
      <w:r>
        <w:t>wBm</w:t>
      </w:r>
      <w:proofErr w:type="spellEnd"/>
      <w:r>
        <w:t xml:space="preserve"> contains genes for synthesis of riboflavin and Flavin adenine dinucleotide. Could be an important sou</w:t>
      </w:r>
      <w:r w:rsidR="00CA0F9F">
        <w:t xml:space="preserve">rce for the nematode, is </w:t>
      </w:r>
      <w:proofErr w:type="spellStart"/>
      <w:r w:rsidR="00CA0F9F">
        <w:t>Bm</w:t>
      </w:r>
      <w:proofErr w:type="spellEnd"/>
      <w:r w:rsidR="00CA0F9F">
        <w:t xml:space="preserve">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proofErr w:type="spellStart"/>
      <w:r>
        <w:t>wBm</w:t>
      </w:r>
      <w:proofErr w:type="spellEnd"/>
      <w:r>
        <w:t xml:space="preserve"> may also provide </w:t>
      </w:r>
      <w:proofErr w:type="spellStart"/>
      <w:r>
        <w:t>heme</w:t>
      </w:r>
      <w:proofErr w:type="spellEnd"/>
      <w:r>
        <w:t xml:space="preserve"> to </w:t>
      </w:r>
      <w:proofErr w:type="spellStart"/>
      <w:r>
        <w:t>Bm</w:t>
      </w:r>
      <w:proofErr w:type="spellEnd"/>
      <w:r>
        <w:t>,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2946202"/>
      <w:proofErr w:type="spellStart"/>
      <w:r>
        <w:t>Ov</w:t>
      </w:r>
      <w:proofErr w:type="spellEnd"/>
      <w:r>
        <w:t xml:space="preserve">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2946203"/>
      <w:r>
        <w:t xml:space="preserve">Targeting </w:t>
      </w:r>
      <w:proofErr w:type="spellStart"/>
      <w:r>
        <w:t>Wolbachia</w:t>
      </w:r>
      <w:bookmarkEnd w:id="16"/>
      <w:proofErr w:type="spellEnd"/>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2946204"/>
      <w:r>
        <w:t>Human filarial infections</w:t>
      </w:r>
      <w:bookmarkEnd w:id="17"/>
    </w:p>
    <w:p w:rsidR="00B364DC" w:rsidRPr="00B364DC" w:rsidRDefault="00B364DC" w:rsidP="00B364DC">
      <w:r>
        <w:t>Human filarial infections are the leading cause of morbidity in the developing world. This includes lymphatic filariasis (</w:t>
      </w:r>
      <w:proofErr w:type="spellStart"/>
      <w:r>
        <w:t>Bm</w:t>
      </w:r>
      <w:proofErr w:type="spellEnd"/>
      <w:r>
        <w:t xml:space="preserve"> and </w:t>
      </w:r>
      <w:r>
        <w:rPr>
          <w:i/>
        </w:rPr>
        <w:t xml:space="preserve">W. </w:t>
      </w:r>
      <w:proofErr w:type="spellStart"/>
      <w:r>
        <w:rPr>
          <w:i/>
        </w:rPr>
        <w:t>bancrofti</w:t>
      </w:r>
      <w:proofErr w:type="spellEnd"/>
      <w:r>
        <w:t>), river blindness (</w:t>
      </w:r>
      <w:proofErr w:type="spellStart"/>
      <w:r>
        <w:t>Ov</w:t>
      </w:r>
      <w:proofErr w:type="spellEnd"/>
      <w:r>
        <w:t xml:space="preserve">), and </w:t>
      </w:r>
      <w:proofErr w:type="spellStart"/>
      <w:r>
        <w:t>loiasis</w:t>
      </w:r>
      <w:proofErr w:type="spellEnd"/>
      <w:r>
        <w:t xml:space="preserve"> (</w:t>
      </w:r>
      <w:r>
        <w:rPr>
          <w:i/>
        </w:rPr>
        <w:t xml:space="preserve">Loa </w:t>
      </w:r>
      <w:proofErr w:type="spellStart"/>
      <w:r>
        <w:rPr>
          <w:i/>
        </w:rPr>
        <w:t>loa</w:t>
      </w:r>
      <w:proofErr w:type="spellEnd"/>
      <w:r>
        <w:t>). Currently 150 million people infected, with 1.3 billion at risk in 58 countries.</w:t>
      </w:r>
    </w:p>
    <w:p w:rsidR="007319FB" w:rsidRDefault="007319FB" w:rsidP="00B364DC">
      <w:r>
        <w:t xml:space="preserve">4 classes of drug available to treat filarial disease: </w:t>
      </w:r>
      <w:proofErr w:type="spellStart"/>
      <w:r>
        <w:t>diethylcarbamazine</w:t>
      </w:r>
      <w:proofErr w:type="spellEnd"/>
      <w:r>
        <w:t xml:space="preserve"> (may interfere with fatty acid metabolism), BZs (microtubules), </w:t>
      </w:r>
      <w:proofErr w:type="spellStart"/>
      <w:r>
        <w:t>avermectins</w:t>
      </w:r>
      <w:proofErr w:type="spellEnd"/>
      <w:r>
        <w:t xml:space="preserve"> (glutamate-gated Cl channels), and </w:t>
      </w:r>
      <w:proofErr w:type="spellStart"/>
      <w:r>
        <w:t>oxytetracycines</w:t>
      </w:r>
      <w:proofErr w:type="spellEnd"/>
      <w:r>
        <w:t xml:space="preserve"> and other </w:t>
      </w:r>
      <w:proofErr w:type="spellStart"/>
      <w:r>
        <w:t>antibacterials</w:t>
      </w:r>
      <w:proofErr w:type="spellEnd"/>
      <w:r>
        <w:t>.</w:t>
      </w:r>
    </w:p>
    <w:p w:rsidR="007319FB" w:rsidRDefault="007319FB" w:rsidP="00B364DC">
      <w:pPr>
        <w:pStyle w:val="ListParagraph"/>
        <w:numPr>
          <w:ilvl w:val="0"/>
          <w:numId w:val="1"/>
        </w:numPr>
      </w:pPr>
      <w:r>
        <w:t>The anthelmintics target microfilariae or L3s.</w:t>
      </w:r>
    </w:p>
    <w:p w:rsidR="00A21444" w:rsidRDefault="00A21444" w:rsidP="00B364DC">
      <w:r>
        <w:t xml:space="preserve">Ivermectin is a microfilaricide, and doesn’t affect adult worms; </w:t>
      </w:r>
      <w:proofErr w:type="spellStart"/>
      <w:r>
        <w:t>Bm</w:t>
      </w:r>
      <w:proofErr w:type="spellEnd"/>
      <w:r>
        <w:t xml:space="preserve"> lives for 8 years, </w:t>
      </w:r>
      <w:proofErr w:type="spellStart"/>
      <w:r>
        <w:t>Ov</w:t>
      </w:r>
      <w:proofErr w:type="spellEnd"/>
      <w:r>
        <w:t xml:space="preserve">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w:t>
      </w:r>
      <w:proofErr w:type="spellStart"/>
      <w:r>
        <w:t>Ov</w:t>
      </w:r>
      <w:proofErr w:type="spellEnd"/>
      <w:r>
        <w:t xml:space="preserve"> is co-endemic with </w:t>
      </w:r>
      <w:r>
        <w:rPr>
          <w:i/>
        </w:rPr>
        <w:t xml:space="preserve">Loa </w:t>
      </w:r>
      <w:proofErr w:type="spellStart"/>
      <w:r>
        <w:rPr>
          <w:i/>
        </w:rPr>
        <w:t>loa</w:t>
      </w:r>
      <w:proofErr w:type="spellEnd"/>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r>
        <w:lastRenderedPageBreak/>
        <w:t>Metabolism</w:t>
      </w:r>
    </w:p>
    <w:p w:rsidR="006C0B34" w:rsidRDefault="006C0B34" w:rsidP="009A0465">
      <w:pPr>
        <w:pStyle w:val="Heading2"/>
      </w:pPr>
      <w:r>
        <w:t>Energy production</w:t>
      </w:r>
    </w:p>
    <w:p w:rsidR="006C0B34" w:rsidRDefault="006C0B34" w:rsidP="006C0B34">
      <w:r>
        <w:t>TCA cycle:</w:t>
      </w:r>
    </w:p>
    <w:p w:rsidR="006C0B34" w:rsidRDefault="0079448B" w:rsidP="006C0B34">
      <w:pPr>
        <w:pStyle w:val="ListParagraph"/>
        <w:numPr>
          <w:ilvl w:val="0"/>
          <w:numId w:val="1"/>
        </w:numPr>
      </w:pPr>
      <w:r>
        <w:t xml:space="preserve">R00709/R00267: 1 NADH/NADPH. From </w:t>
      </w:r>
      <w:proofErr w:type="spellStart"/>
      <w:r>
        <w:t>isocitrate</w:t>
      </w:r>
      <w:proofErr w:type="spellEnd"/>
      <w:r>
        <w:t xml:space="preserve"> to 2-oxoglutarate.</w:t>
      </w:r>
    </w:p>
    <w:p w:rsidR="0079448B" w:rsidRDefault="0079448B" w:rsidP="006C0B34">
      <w:pPr>
        <w:pStyle w:val="ListParagraph"/>
        <w:numPr>
          <w:ilvl w:val="0"/>
          <w:numId w:val="1"/>
        </w:numPr>
      </w:pPr>
      <w:r>
        <w:t xml:space="preserve">R07618: 1 NADH. From 2-oxoglutarate to </w:t>
      </w:r>
      <w:proofErr w:type="spellStart"/>
      <w:r>
        <w:t>succinyl</w:t>
      </w:r>
      <w:proofErr w:type="spellEnd"/>
      <w:r>
        <w:t>-CoA</w:t>
      </w:r>
    </w:p>
    <w:p w:rsidR="0079448B" w:rsidRDefault="0079448B" w:rsidP="006C0B34">
      <w:pPr>
        <w:pStyle w:val="ListParagraph"/>
        <w:numPr>
          <w:ilvl w:val="0"/>
          <w:numId w:val="1"/>
        </w:numPr>
      </w:pPr>
      <w:r>
        <w:t xml:space="preserve">R00405: 1ATP. </w:t>
      </w:r>
      <w:proofErr w:type="spellStart"/>
      <w:r>
        <w:t>Succinyl</w:t>
      </w:r>
      <w:proofErr w:type="spellEnd"/>
      <w:r>
        <w:t>-CoA to succinate.</w:t>
      </w:r>
    </w:p>
    <w:p w:rsidR="0079448B" w:rsidRDefault="0079448B" w:rsidP="0079448B">
      <w:pPr>
        <w:pStyle w:val="ListParagraph"/>
        <w:numPr>
          <w:ilvl w:val="1"/>
          <w:numId w:val="1"/>
        </w:numPr>
      </w:pPr>
      <w:r>
        <w:t xml:space="preserve">R00432 produces GTP instead. </w:t>
      </w:r>
      <w:r w:rsidR="00A57077">
        <w:t>Found i</w:t>
      </w:r>
      <w:r>
        <w:t>n elegans, not filaria.</w:t>
      </w:r>
    </w:p>
    <w:p w:rsidR="0079448B" w:rsidRDefault="0079448B" w:rsidP="0079448B">
      <w:pPr>
        <w:pStyle w:val="ListParagraph"/>
        <w:numPr>
          <w:ilvl w:val="0"/>
          <w:numId w:val="1"/>
        </w:numPr>
      </w:pPr>
      <w:r>
        <w:t xml:space="preserve">R02164: </w:t>
      </w:r>
      <w:r w:rsidR="00A57077">
        <w:t>1 FADH2 (C15603). From succinate to fumarate.</w:t>
      </w:r>
    </w:p>
    <w:p w:rsidR="0079448B" w:rsidRDefault="0079448B" w:rsidP="0079448B">
      <w:pPr>
        <w:pStyle w:val="ListParagraph"/>
        <w:numPr>
          <w:ilvl w:val="1"/>
          <w:numId w:val="1"/>
        </w:numPr>
      </w:pPr>
      <w:r>
        <w:t>Irreversible in elegans.</w:t>
      </w:r>
    </w:p>
    <w:p w:rsidR="005829C5" w:rsidRDefault="00D574AB" w:rsidP="005829C5">
      <w:pPr>
        <w:pStyle w:val="ListParagraph"/>
        <w:numPr>
          <w:ilvl w:val="0"/>
          <w:numId w:val="1"/>
        </w:numPr>
      </w:pPr>
      <w:r>
        <w:t>R00342: 1 NADH. From malate to oxaloacetate.</w:t>
      </w:r>
    </w:p>
    <w:p w:rsidR="0079448B" w:rsidRPr="006C0B34" w:rsidRDefault="0079448B" w:rsidP="0079448B"/>
    <w:p w:rsidR="009A0465" w:rsidRDefault="009A0465" w:rsidP="009A0465">
      <w:pPr>
        <w:pStyle w:val="Heading2"/>
      </w:pPr>
      <w:r>
        <w:t>Redox</w:t>
      </w:r>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CC67DF" w:rsidRDefault="00CC67DF" w:rsidP="00CC67DF">
      <w:pPr>
        <w:pStyle w:val="Heading2"/>
      </w:pPr>
      <w:r>
        <w:t>Common irreversible reactions</w:t>
      </w:r>
      <w:r w:rsidR="00611A48">
        <w:t xml:space="preserve"> (product)</w:t>
      </w:r>
    </w:p>
    <w:p w:rsidR="00611A48" w:rsidRDefault="00611A48" w:rsidP="009A0465">
      <w:r>
        <w:t>In TCA:</w:t>
      </w:r>
    </w:p>
    <w:p w:rsidR="00CC67DF" w:rsidRDefault="00611A48" w:rsidP="00611A48">
      <w:pPr>
        <w:pStyle w:val="ListParagraph"/>
        <w:numPr>
          <w:ilvl w:val="0"/>
          <w:numId w:val="1"/>
        </w:numPr>
      </w:pPr>
      <w:r>
        <w:t xml:space="preserve">351 (158), 267 &amp; 709 &amp; 268 (26), </w:t>
      </w:r>
      <w:r w:rsidR="004F2170">
        <w:t>621 (</w:t>
      </w:r>
      <w:r w:rsidR="0011752C">
        <w:t>5381)</w:t>
      </w:r>
      <w:bookmarkStart w:id="18" w:name="_GoBack"/>
      <w:bookmarkEnd w:id="18"/>
    </w:p>
    <w:p w:rsidR="009A0465" w:rsidRDefault="009A0465" w:rsidP="009A0465"/>
    <w:p w:rsidR="00DB3C4F" w:rsidRDefault="00DB3C4F" w:rsidP="009A0465">
      <w:pPr>
        <w:pStyle w:val="Heading1"/>
      </w:pPr>
      <w:bookmarkStart w:id="19" w:name="_Toc472946205"/>
      <w:r>
        <w:t>Metabolic network reconstruction</w:t>
      </w:r>
      <w:bookmarkEnd w:id="19"/>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6D5C0E" w:rsidRDefault="00A15A20" w:rsidP="00B364DC">
      <w:r>
        <w:t xml:space="preserve">In </w:t>
      </w:r>
      <w:r>
        <w:fldChar w:fldCharType="begin" w:fldLock="1"/>
      </w:r>
      <w:r>
        <w:instrText>ADDIN CSL_CITATION { "citationItems" : [ { "id" : "ITEM-1", "itemData" : { "DOI" : "10.1016/j.cels.2016.04.017", "ISSN" : "24054712", "PMID" : "27211858", "abstract" : "We present a genome-scale model of Caenorhabditis elegans metabolism along with the public database ElegCyc (http://elegcyc.bioinf.uni-jena.de:1100), which represents a reference for metabolic pathways in the worm and allows for the visualization as well as analysis of omics datasets. Our model reflects the metabolic peculiarities of C. elegans that make it distinct from other higher eukaryotes and mammals, including mice and humans. We experimentally verify one of these peculiarities by showing that the lifespan-extending effect of L-tryptophan supplementation is dose dependent (hormetic). Finally, we show the utility of our model for analyzing omics datasets through predicting changes in amino acid concentrations after genetic perturbations and analyzing metabolic changes during normal aging as well as during two distinct, reactive oxygen species (ROS)-related lifespan-extending treatments. Our analyses reveal a notable similarity in metabolic adaptation between distinct lifespan-extending interventions and point to key pathways affecting lifespan in nematodes.", "author" : [ { "dropping-particle" : "", "family" : "Gebauer", "given" : "Juliane", "non-dropping-particle" : "", "parse-names" : false, "suffix" : "" }, { "dropping-particle" : "", "family" : "Gentsch", "given" : "Christoph", "non-dropping-particle" : "", "parse-names" : false, "suffix" : "" }, { "dropping-particle" : "", "family" : "Mansfeld", "given" : "Johannes", "non-dropping-particle" : "", "parse-names" : false, "suffix" : "" }, { "dropping-particle" : "", "family" : "Schmei\u00dfer", "given" : "Kathrin", "non-dropping-particle" : "", "parse-names" : false, "suffix" : "" }, { "dropping-particle" : "", "family" : "Waschina", "given" : "Silvio", "non-dropping-particle" : "", "parse-names" : false, "suffix" : "" }, { "dropping-particle" : "", "family" : "Brandes", "given" : "Susanne", "non-dropping-particle" : "", "parse-names" : false, "suffix" : "" }, { "dropping-particle" : "", "family" : "Klimmasch", "given" : "Lukas", "non-dropping-particle" : "", "parse-names" : false, "suffix" : "" }, { "dropping-particle" : "", "family" : "Zamboni", "given" : "Nicola", "non-dropping-particle" : "", "parse-names" : false, "suffix" : "" }, { "dropping-particle" : "", "family" : "Zarse", "given" : "Kim", "non-dropping-particle" : "", "parse-names" : false, "suffix" : "" }, { "dropping-particle" : "", "family" : "Schuster", "given" : "Stefan", "non-dropping-particle" : "", "parse-names" : false, "suffix" : "" }, { "dropping-particle" : "", "family" : "Ristow", "given" : "Michael", "non-dropping-particle" : "", "parse-names" : false, "suffix" : "" }, { "dropping-particle" : "", "family" : "Sch\u00e4uble", "given" : "Sascha", "non-dropping-particle" : "", "parse-names" : false, "suffix" : "" }, { "dropping-particle" : "", "family" : "Kaleta", "given" : "Christoph", "non-dropping-particle" : "", "parse-names" : false, "suffix" : "" } ], "container-title" : "Cell Systems", "id" : "ITEM-1", "issue" : "5", "issued" : { "date-parts" : [ [ "2016" ] ] }, "page" : "312-322", "title" : "A Genome-Scale Database and Reconstruction of Caenorhabditis elegans Metabolism", "type" : "article-journal", "volume" : "2" }, "uris" : [ "http://www.mendeley.com/documents/?uuid=e1dcedc9-9868-4506-8fb7-19cda2de30b1" ] } ], "mendeley" : { "formattedCitation" : "(Gebauer &lt;i&gt;et al.&lt;/i&gt;, 2016)", "plainTextFormattedCitation" : "(Gebauer et al., 2016)", "previouslyFormattedCitation" : "(Gebauer &lt;i&gt;et al.&lt;/i&gt;, 2016)" }, "properties" : { "noteIndex" : 0 }, "schema" : "https://github.com/citation-style-language/schema/raw/master/csl-citation.json" }</w:instrText>
      </w:r>
      <w:r>
        <w:fldChar w:fldCharType="separate"/>
      </w:r>
      <w:r w:rsidRPr="00A15A20">
        <w:rPr>
          <w:noProof/>
        </w:rPr>
        <w:t xml:space="preserve">(Gebauer </w:t>
      </w:r>
      <w:r w:rsidRPr="00A15A20">
        <w:rPr>
          <w:i/>
          <w:noProof/>
        </w:rPr>
        <w:t>et al.</w:t>
      </w:r>
      <w:r w:rsidRPr="00A15A20">
        <w:rPr>
          <w:noProof/>
        </w:rPr>
        <w:t>, 2016)</w:t>
      </w:r>
      <w:r>
        <w:fldChar w:fldCharType="end"/>
      </w:r>
      <w:r>
        <w:t xml:space="preserve"> they generated a metabolic network for </w:t>
      </w:r>
      <w:r>
        <w:rPr>
          <w:i/>
        </w:rPr>
        <w:t>C. elegans</w:t>
      </w:r>
      <w:r>
        <w:t xml:space="preserve"> by:</w:t>
      </w:r>
    </w:p>
    <w:p w:rsidR="00A15A20" w:rsidRDefault="00A15A20" w:rsidP="00A15A20">
      <w:pPr>
        <w:pStyle w:val="ListParagraph"/>
        <w:numPr>
          <w:ilvl w:val="0"/>
          <w:numId w:val="1"/>
        </w:numPr>
      </w:pPr>
      <w:r>
        <w:t xml:space="preserve">Used Pathologic </w:t>
      </w:r>
      <w:r>
        <w:fldChar w:fldCharType="begin" w:fldLock="1"/>
      </w:r>
      <w:r>
        <w:instrText>ADDIN CSL_CITATION { "citationItems" : [ { "id" : "ITEM-1", "itemData" : { "DOI" : "10.1186/1471-2105-11-15", "ISBN" : "1471-2105 (Electronic)\\r1471-2105 (Linking)", "ISSN" : "1471-2105", "PMID" : "20064214", "abstract" : "BACKGROUND: A key challenge in systems biology is the reconstruction of an organism's metabolic network from its genome sequence. One strategy for addressing this problem is to predict which metabolic pathways, from a reference database of known pathways, are present in the organism, based on the annotated genome of the organism.\\n\\nRESULTS: To quantitatively validate methods for pathway prediction, we developed a large \"gold standard\" dataset of 5,610 pathway instances known to be present or absent in curated metabolic pathway databases for six organisms. We defined a collection of 123 pathway features, whose information content we evaluated with respect to the gold standard. Feature data were used as input to an extensive collection of machine learning (ML) methods, including na\u00efve Bayes, decision trees, and logistic regression, together with feature selection and ensemble methods. We compared the ML methods to the previous PathoLogic algorithm for pathway prediction using the gold standard dataset. We found that ML-based prediction methods can match the performance of the PathoLogic algorithm. PathoLogic achieved an accuracy of 91% and an F-measure of 0.786. The ML-based prediction methods achieved accuracy as high as 91.2% and F-measure as high as 0.787. The ML-based methods output a probability for each predicted pathway, whereas PathoLogic does not, which provides more information to the user and facilitates filtering of predicted pathways.\\n\\nCONCLUSIONS: ML methods for pathway prediction perform as well as existing methods, and have qualitative advantages in terms of extensibility, tunability, and explainability. More advanced prediction methods and/or more sophisticated input features may improve the performance of ML methods. However, pathway prediction performance appears to be limited largely by the ability to correctly match enzymes to the reactions they catalyze based on genome annotations.", "author" : [ { "dropping-particle" : "", "family" : "Dale", "given" : "Joseph M", "non-dropping-particle" : "", "parse-names" : false, "suffix" : "" }, { "dropping-particle" : "", "family" : "Popescu", "given" : "Liviu", "non-dropping-particle" : "", "parse-names" : false, "suffix" : "" }, { "dropping-particle" : "", "family" : "Karp", "given" : "Peter D", "non-dropping-particle" : "", "parse-names" : false, "suffix" : "" } ], "container-title" : "BMC bioinformatics", "id" : "ITEM-1", "issue" : "1", "issued" : { "date-parts" : [ [ "2010" ] ] }, "page" : "15", "title" : "Machine learning methods for metabolic pathway prediction.", "type" : "article-journal", "volume" : "11" }, "uris" : [ "http://www.mendeley.com/documents/?uuid=648122eb-c8a4-4928-ae09-b46fc004fe4b" ] } ], "mendeley" : { "formattedCitation" : "(Dale &lt;i&gt;et al.&lt;/i&gt;, 2010)", "plainTextFormattedCitation" : "(Dale et al., 2010)", "previouslyFormattedCitation" : "(Dale &lt;i&gt;et al.&lt;/i&gt;, 2010)" }, "properties" : { "noteIndex" : 0 }, "schema" : "https://github.com/citation-style-language/schema/raw/master/csl-citation.json" }</w:instrText>
      </w:r>
      <w:r>
        <w:fldChar w:fldCharType="separate"/>
      </w:r>
      <w:r w:rsidRPr="00A15A20">
        <w:rPr>
          <w:noProof/>
        </w:rPr>
        <w:t xml:space="preserve">(Dale </w:t>
      </w:r>
      <w:r w:rsidRPr="00A15A20">
        <w:rPr>
          <w:i/>
          <w:noProof/>
        </w:rPr>
        <w:t>et al.</w:t>
      </w:r>
      <w:r w:rsidRPr="00A15A20">
        <w:rPr>
          <w:noProof/>
        </w:rPr>
        <w:t>, 2010)</w:t>
      </w:r>
      <w:r>
        <w:fldChar w:fldCharType="end"/>
      </w:r>
      <w:r>
        <w:t xml:space="preserve"> on the elegans genome, which gave them 218 reactions.</w:t>
      </w:r>
    </w:p>
    <w:p w:rsidR="00A15A20" w:rsidRDefault="00A15A20" w:rsidP="00A15A20">
      <w:pPr>
        <w:pStyle w:val="ListParagraph"/>
        <w:numPr>
          <w:ilvl w:val="0"/>
          <w:numId w:val="1"/>
        </w:numPr>
      </w:pPr>
      <w:r>
        <w:t xml:space="preserve">Then BLAST the elegans genome against metabolic models from yeast and </w:t>
      </w:r>
      <w:r>
        <w:rPr>
          <w:i/>
        </w:rPr>
        <w:t>E. coli</w:t>
      </w:r>
      <w:r>
        <w:t>, which increased it to 481.</w:t>
      </w:r>
    </w:p>
    <w:p w:rsidR="00A15A20" w:rsidRPr="00A15A20" w:rsidRDefault="00A15A20" w:rsidP="00A15A20">
      <w:pPr>
        <w:pStyle w:val="ListParagraph"/>
        <w:numPr>
          <w:ilvl w:val="0"/>
          <w:numId w:val="1"/>
        </w:numPr>
      </w:pPr>
      <w:r>
        <w:t xml:space="preserve">They then compared the elegans genome to the human network Recon 2 </w:t>
      </w:r>
      <w:r>
        <w:fldChar w:fldCharType="begin" w:fldLock="1"/>
      </w:r>
      <w:r>
        <w:instrText>ADDIN CSL_CITATION { "citationItems" : [ { "id" : "ITEM-1", "itemData" : { "DOI" : "10.1038/nbt.2488", "ISBN" : "1546-1696 (Electronic)\\r1087-0156 (Linking)", "ISSN" : "1546-1696", "PMID" : "23455439", "abstract" : "Multiple models of human metabolism have been reconstructed, but each represents only a subset of our knowledge. Here we describe Recon 2, a community-driven, consensus 'metabolic reconstruction', which is the most comprehensive representation of human metabolism that is applicable to computational modeling. Compared with its predecessors, the reconstruction has improved topological and functional features, including \u223c2\u00d7 more reactions and \u223c1.7\u00d7 more unique metabolites. Using Recon 2 we predicted changes in metabolite biomarkers for 49 inborn errors of metabolism with 77% accuracy when compared to experimental data. Mapping metabolomic data and drug information onto Recon 2 demonstrates its potential for integrating and analyzing diverse data types. Using protein expression data, we automatically generated a compendium of 65 cell type-specific models, providing a basis for manual curation or investigation of cell-specific metabolic properties. Recon 2 will facilitate many future biomedical studies and is freely available at http://humanmetabolism.org/.", "author" : [ { "dropping-particle" : "", "family" : "Thiele", "given" : "Ines", "non-dropping-particle" : "", "parse-names" : false, "suffix" : "" }, { "dropping-particle" : "", "family" : "Swainston", "given" : "Neil", "non-dropping-particle" : "", "parse-names" : false, "suffix" : "" }, { "dropping-particle" : "", "family" : "Fleming", "given" : "Ronan M T", "non-dropping-particle" : "", "parse-names" : false, "suffix" : "" }, { "dropping-particle" : "", "family" : "Hoppe", "given" : "Andreas", "non-dropping-particle" : "", "parse-names" : false, "suffix" : "" }, { "dropping-particle" : "", "family" : "Sahoo", "given" : "Swagatika", "non-dropping-particle" : "", "parse-names" : false, "suffix" : "" }, { "dropping-particle" : "", "family" : "Aurich", "given" : "Maike K", "non-dropping-particle" : "", "parse-names" : false, "suffix" : "" }, { "dropping-particle" : "", "family" : "Haraldsdottir", "given" : "Hulda", "non-dropping-particle" : "", "parse-names" : false, "suffix" : "" }, { "dropping-particle" : "", "family" : "Mo", "given" : "Monica L", "non-dropping-particle" : "", "parse-names" : false, "suffix" : "" }, { "dropping-particle" : "", "family" : "Rolfsson", "given" : "Ottar", "non-dropping-particle" : "", "parse-names" : false, "suffix" : "" }, { "dropping-particle" : "", "family" : "Stobbe", "given" : "Miranda D", "non-dropping-particle" : "", "parse-names" : false, "suffix" : "" }, { "dropping-particle" : "", "family" : "Thorleifsson", "given" : "Stefan G", "non-dropping-particle" : "", "parse-names" : false, "suffix" : "" }, { "dropping-particle" : "", "family" : "Agren", "given" : "Rasmus", "non-dropping-particle" : "", "parse-names" : false, "suffix" : "" }, { "dropping-particle" : "", "family" : "B\u00f6lling", "given" : "Christian", "non-dropping-particle" : "", "parse-names" : false, "suffix" : "" }, { "dropping-particle" : "", "family" : "Bordel", "given" : "Sergio", "non-dropping-particle" : "", "parse-names" : false, "suffix" : "" }, { "dropping-particle" : "", "family" : "Chavali", "given" : "Arvind K", "non-dropping-particle" : "", "parse-names" : false, "suffix" : "" }, { "dropping-particle" : "", "family" : "Dobson", "given" : "Paul", "non-dropping-particle" : "", "parse-names" : false, "suffix" : "" }, { "dropping-particle" : "", "family" : "Dunn", "given" : "Warwick B", "non-dropping-particle" : "", "parse-names" : false, "suffix" : "" }, { "dropping-particle" : "", "family" : "Endler", "given" : "Lukas", "non-dropping-particle" : "", "parse-names" : false, "suffix" : "" }, { "dropping-particle" : "", "family" : "Hala", "given" : "David", "non-dropping-particle" : "", "parse-names" : false, "suffix" : "" }, { "dropping-particle" : "", "family" : "Hucka", "given" : "Michael", "non-dropping-particle" : "", "parse-names" : false, "suffix" : "" }, { "dropping-particle" : "", "family" : "Hull", "given" : "Duncan", "non-dropping-particle" : "", "parse-names" : false, "suffix" : "" }, { "dropping-particle" : "", "family" : "Jameson", "given" : "Daniel", "non-dropping-particle" : "", "parse-names" : false, "suffix" : "" }, { "dropping-particle" : "", "family" : "Jamshidi", "given" : "Neema", "non-dropping-particle" : "", "parse-names" : false, "suffix" : "" }, { "dropping-particle" : "", "family" : "Jonsson", "given" : "Jon J", "non-dropping-particle" : "", "parse-names" : false, "suffix" : "" }, { "dropping-particle" : "", "family" : "Juty", "given" : "Nick", "non-dropping-particle" : "", "parse-names" : false, "suffix" : "" }, { "dropping-particle" : "", "family" : "Keating", "given" : "Sarah", "non-dropping-particle" : "", "parse-names" : false, "suffix" : "" }, { "dropping-particle" : "", "family" : "Nookaew", "given" : "Intawat", "non-dropping-particle" : "", "parse-names" : false, "suffix" : "" }, { "dropping-particle" : "", "family" : "Nov\u00e8re", "given" : "Nicolas", "non-dropping-particle" : "Le", "parse-names" : false, "suffix" : "" }, { "dropping-particle" : "", "family" : "Malys", "given" : "Naglis", "non-dropping-particle" : "", "parse-names" : false, "suffix" : "" }, { "dropping-particle" : "", "family" : "Mazein", "given" : "Alexander", "non-dropping-particle" : "", "parse-names" : false, "suffix" : "" }, { "dropping-particle" : "", "family" : "Papin", "given" : "Jason A", "non-dropping-particle" : "", "parse-names" : false, "suffix" : "" }, { "dropping-particle" : "", "family" : "Price", "given" : "Nathan D", "non-dropping-particle" : "", "parse-names" : false, "suffix" : "" }, { "dropping-particle" : "", "family" : "Selkov", "given" : "Evgeni", "non-dropping-particle" : "", "parse-names" : false, "suffix" : "" }, { "dropping-particle" : "", "family" : "Sigurdsson", "given" : "Martin I", "non-dropping-particle" : "", "parse-names" : false, "suffix" : "" }, { "dropping-particle" : "", "family" : "Simeonidis", "given" : "Evangelos", "non-dropping-particle" : "", "parse-names" : false, "suffix" : "" }, { "dropping-particle" : "", "family" : "Sonnenschein", "given" : "Nikolaus", "non-dropping-particle" : "", "parse-names" : false, "suffix" : "" }, { "dropping-particle" : "", "family" : "Smallbone", "given" : "Kieran", "non-dropping-particle" : "", "parse-names" : false, "suffix" : "" }, { "dropping-particle" : "", "family" : "Sorokin", "given" : "Anatoly", "non-dropping-particle" : "", "parse-names" : false, "suffix" : "" }, { "dropping-particle" : "", "family" : "Beek", "given" : "Johannes H G M", "non-dropping-particle" : "van", "parse-names" : false, "suffix" : "" }, { "dropping-particle" : "", "family" : "Weichart", "given" : "Dieter", "non-dropping-particle" : "", "parse-names" : false, "suffix" : "" }, { "dropping-particle" : "", "family" : "Goryanin", "given" : "Igor", "non-dropping-particle" : "", "parse-names" : false, "suffix" : "" }, { "dropping-particle" : "", "family" : "Nielsen", "given" : "Jens", "non-dropping-particle" : "", "parse-names" : false, "suffix" : "" }, { "dropping-particle" : "V", "family" : "Westerhoff", "given" : "Hans", "non-dropping-particle" : "", "parse-names" : false, "suffix" : "" }, { "dropping-particle" : "", "family" : "Kell", "given" : "Douglas B", "non-dropping-particle" : "", "parse-names" : false, "suffix" : "" }, { "dropping-particle" : "", "family" : "Mendes", "given" : "Pedro", "non-dropping-particle" : "", "parse-names" : false, "suffix" : "" }, { "dropping-particle" : "", "family" : "Palsson", "given" : "Bernhard \u00d8", "non-dropping-particle" : "", "parse-names" : false, "suffix" : "" } ], "container-title" : "Nature biotechnology", "id" : "ITEM-1", "issue" : "5", "issued" : { "date-parts" : [ [ "2013" ] ] }, "page" : "419-25", "title" : "A community-driven global reconstruction of human metabolism.", "type" : "article-journal", "volume" : "31" }, "uris" : [ "http://www.mendeley.com/documents/?uuid=538660b0-c4da-48c7-950d-fae8458ea4ad" ] } ], "mendeley" : { "formattedCitation" : "(Thiele &lt;i&gt;et al.&lt;/i&gt;, 2013)", "plainTextFormattedCitation" : "(Thiele et al., 2013)" }, "properties" : { "noteIndex" : 0 }, "schema" : "https://github.com/citation-style-language/schema/raw/master/csl-citation.json" }</w:instrText>
      </w:r>
      <w:r>
        <w:fldChar w:fldCharType="separate"/>
      </w:r>
      <w:r w:rsidRPr="00A15A20">
        <w:rPr>
          <w:noProof/>
        </w:rPr>
        <w:t xml:space="preserve">(Thiele </w:t>
      </w:r>
      <w:r w:rsidRPr="00A15A20">
        <w:rPr>
          <w:i/>
          <w:noProof/>
        </w:rPr>
        <w:t>et al.</w:t>
      </w:r>
      <w:r w:rsidRPr="00A15A20">
        <w:rPr>
          <w:noProof/>
        </w:rPr>
        <w:t>, 2013)</w:t>
      </w:r>
      <w:r>
        <w:fldChar w:fldCharType="end"/>
      </w:r>
      <w:r>
        <w:t xml:space="preserve">, and accepted reactions only if they were described in </w:t>
      </w:r>
      <w:proofErr w:type="spellStart"/>
      <w:r>
        <w:t>WormBase</w:t>
      </w:r>
      <w:proofErr w:type="spellEnd"/>
      <w:r>
        <w:t xml:space="preserve"> or KEGG; this increased the network to 1914 reactions.</w:t>
      </w:r>
    </w:p>
    <w:p w:rsidR="00DB3C4F" w:rsidRDefault="00DB3C4F" w:rsidP="00B364DC"/>
    <w:p w:rsidR="0004666C" w:rsidRDefault="0004666C" w:rsidP="00B364DC">
      <w:pPr>
        <w:pStyle w:val="Heading2"/>
      </w:pPr>
      <w:bookmarkStart w:id="20" w:name="_Toc472946206"/>
      <w:r>
        <w:t>Flux balance analysis</w:t>
      </w:r>
      <w:bookmarkEnd w:id="20"/>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 xml:space="preserve">The vector v represents the flux through </w:t>
      </w:r>
      <w:proofErr w:type="gramStart"/>
      <w:r>
        <w:t>all of</w:t>
      </w:r>
      <w:proofErr w:type="gramEnd"/>
      <w:r>
        <w:t xml:space="preserve">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t xml:space="preserve">There is information gained in analyzing S, but </w:t>
      </w:r>
      <w:r w:rsidR="00231239">
        <w:t>more detail analyses can be performed if</w:t>
      </w:r>
      <w:r>
        <w:t xml:space="preserve"> an objective function Z is defined. It could be </w:t>
      </w:r>
      <w:proofErr w:type="gramStart"/>
      <w:r>
        <w:t>maximize</w:t>
      </w:r>
      <w:proofErr w:type="gramEnd"/>
      <w:r>
        <w:t xml:space="preserv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 xml:space="preserve">If growth is being modelled, reactions that produce amino acids, nucleotides, lipids, </w:t>
      </w:r>
      <w:proofErr w:type="spellStart"/>
      <w:r>
        <w:t>etc</w:t>
      </w:r>
      <w:proofErr w:type="spellEnd"/>
      <w:r>
        <w:t xml:space="preserve"> are weighted strongly, and the </w:t>
      </w:r>
      <w:proofErr w:type="spellStart"/>
      <w:r>
        <w:t>the</w:t>
      </w:r>
      <w:proofErr w:type="spellEnd"/>
      <w:r>
        <w:t xml:space="preserv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lastRenderedPageBreak/>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 xml:space="preserve">The linear programming step can be carried out by many different software packages; the COBRA Toolbox is one such, and is a freely available </w:t>
      </w:r>
      <w:proofErr w:type="spellStart"/>
      <w:r>
        <w:t>Matlab</w:t>
      </w:r>
      <w:proofErr w:type="spellEnd"/>
      <w:r>
        <w:t xml:space="preserve">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xml:space="preserve">, set oxygen uptake to unrealistically high level, and glucose uptake to something realistic (ex 18.5 </w:t>
      </w:r>
      <w:proofErr w:type="spellStart"/>
      <w:r>
        <w:t>mmol</w:t>
      </w:r>
      <w:proofErr w:type="spellEnd"/>
      <w:r>
        <w:t xml:space="preserve">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98285F" w:rsidRDefault="0098285F" w:rsidP="00CF45DC">
      <w:pPr>
        <w:pStyle w:val="ListParagraph"/>
        <w:numPr>
          <w:ilvl w:val="0"/>
          <w:numId w:val="1"/>
        </w:numPr>
      </w:pPr>
      <w:r>
        <w:t>Can model the effects of a gene deletion by setting the flux of every reaction associated with that gene to 0. Commonly, a gene is considered essential if the resulting flux is &lt;50% of the wild-type.</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 xml:space="preserve">Ex is to set O2 uptake to a realistic number, then vary glucose uptake from 0 through -20 </w:t>
      </w:r>
      <w:proofErr w:type="spellStart"/>
      <w:r>
        <w:t>mmol</w:t>
      </w:r>
      <w:proofErr w:type="spellEnd"/>
      <w:r>
        <w:t xml:space="preserve"> /</w:t>
      </w:r>
      <w:proofErr w:type="spellStart"/>
      <w:r>
        <w:t>gDW</w:t>
      </w:r>
      <w:proofErr w:type="spellEnd"/>
      <w:r>
        <w:t xml:space="preserve">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r w:rsidR="00DF006A">
        <w:t xml:space="preserve"> </w:t>
      </w:r>
      <w:r w:rsidR="00DF006A">
        <w:fldChar w:fldCharType="begin" w:fldLock="1"/>
      </w:r>
      <w:r w:rsidR="00A43EE9">
        <w:instrText>ADDIN CSL_CITATION { "citationItems" : [ { "id" : "ITEM-1", "itemData" : { "DOI" : "10.1371/journal.pcbi.1003195", "ISBN" : "1553-7358 (Electronic)\\r1553-734X (Linking)", "ISSN" : "1553734X", "PMID" : "24009492", "abstract" : "Stoichiometric models of metabolism, such as flux balance analysis (FBA), are classically applied to predicting steady state rates - or fluxes - of metabolic reactions in genome-scale metabolic networks. Here we revisit the central assumption of FBA, i.e. that intracellular metabolites are at steady state, and show that deviations from flux balance (i.e. flux imbalances) are informative of some features of in vivo metabolite concentrations. Mathematically, the sensitivity of FBA to these flux imbalances is captured by a native feature of linear optimization, the dual problem, and its corresponding variables, known as shadow prices. First, using recently published data on chemostat growth of Saccharomyces cerevisae under different nutrient limitations, we show that shadow prices anticorrelate with experimentally measured degrees of growth limitation of intracellular metabolites. We next hypothesize that metabolites which are limiting for growth (and thus have very negative shadow price) cannot vary dramatically in an uncontrolled way, and must respond rapidly to perturbations. Using a collection of published datasets monitoring the time-dependent metabolomic response of Escherichia coli to carbon and nitrogen perturbations, we test this hypothesis and find that metabolites with negative shadow price indeed show lower temporal variation following a perturbation than metabolites with zero shadow price. Finally, we illustrate the broader applicability of flux imbalance analysis to other constraint-based methods. In particular, we explore the biological significance of shadow prices in a constraint-based method for integrating gene expression data with a stoichiometric model. In this case, shadow prices point to metabolites that should rise or drop in concentration in order to increase consistency between flux predictions and gene expression data. In general, these results suggest that the sensitivity of metabolic optima to violations of the steady state constraints carries biologically significant information on the processes that control intracellular metabolites in the cell.", "author" : [ { "dropping-particle" : "", "family" : "Reznik", "given" : "Ed", "non-dropping-particle" : "", "parse-names" : false, "suffix" : "" }, { "dropping-particle" : "", "family" : "Mehta", "given" : "Pankaj", "non-dropping-particle" : "", "parse-names" : false, "suffix" : "" }, { "dropping-particle" : "", "family" : "Segr??", "given" : "Daniel", "non-dropping-particle" : "", "parse-names" : false, "suffix" : "" } ], "container-title" : "PLoS Computational Biology", "id" : "ITEM-1", "issue" : "8", "issued" : { "date-parts" : [ [ "2013" ] ] }, "title" : "Flux Imbalance Analysis and the Sensitivity of Cellular Growth to Changes in Metabolite Pools", "type" : "article-journal", "volume" : "9" }, "uris" : [ "http://www.mendeley.com/documents/?uuid=46694073-1313-42d9-934a-748a86098fd4" ] } ], "mendeley" : { "formattedCitation" : "(Reznik &lt;i&gt;et al.&lt;/i&gt;, 2013)", "plainTextFormattedCitation" : "(Reznik et al., 2013)", "previouslyFormattedCitation" : "(Reznik &lt;i&gt;et al.&lt;/i&gt;, 2013)" }, "properties" : { "noteIndex" : 0 }, "schema" : "https://github.com/citation-style-language/schema/raw/master/csl-citation.json" }</w:instrText>
      </w:r>
      <w:r w:rsidR="00DF006A">
        <w:fldChar w:fldCharType="separate"/>
      </w:r>
      <w:r w:rsidR="00DF006A" w:rsidRPr="00DF006A">
        <w:rPr>
          <w:noProof/>
        </w:rPr>
        <w:t xml:space="preserve">(Reznik </w:t>
      </w:r>
      <w:r w:rsidR="00DF006A" w:rsidRPr="00DF006A">
        <w:rPr>
          <w:i/>
          <w:noProof/>
        </w:rPr>
        <w:t>et al.</w:t>
      </w:r>
      <w:r w:rsidR="00DF006A" w:rsidRPr="00DF006A">
        <w:rPr>
          <w:noProof/>
        </w:rPr>
        <w:t>, 2013)</w:t>
      </w:r>
      <w:r w:rsidR="00DF006A">
        <w:fldChar w:fldCharType="end"/>
      </w:r>
      <w:r>
        <w:t>.</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r w:rsidR="00836184">
        <w:t xml:space="preserve"> A reasonable threshold to consider an SP negative might be SP &lt; -0.1.</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Default="00800773" w:rsidP="00800773">
      <w:pPr>
        <w:pStyle w:val="ListParagraph"/>
        <w:numPr>
          <w:ilvl w:val="0"/>
          <w:numId w:val="1"/>
        </w:numPr>
      </w:pPr>
      <w:r>
        <w:t>An SP of zero indicates it has no value to the cell. May be secreted?</w:t>
      </w:r>
    </w:p>
    <w:p w:rsidR="00956270" w:rsidRDefault="00956270" w:rsidP="00800773">
      <w:pPr>
        <w:pStyle w:val="ListParagraph"/>
        <w:numPr>
          <w:ilvl w:val="0"/>
          <w:numId w:val="1"/>
        </w:numPr>
      </w:pPr>
      <w:r>
        <w:t xml:space="preserve">There is </w:t>
      </w:r>
      <w:r w:rsidR="00842F0C">
        <w:t>little</w:t>
      </w:r>
      <w:r>
        <w:t xml:space="preserve"> </w:t>
      </w:r>
      <w:r w:rsidR="00842F0C">
        <w:t>to suggest</w:t>
      </w:r>
      <w:r>
        <w:t xml:space="preserve"> that the correlation between shadow price and the effect on growth is linear.</w:t>
      </w:r>
    </w:p>
    <w:p w:rsidR="00842F0C" w:rsidRDefault="00842F0C" w:rsidP="00800773">
      <w:pPr>
        <w:pStyle w:val="ListParagraph"/>
        <w:numPr>
          <w:ilvl w:val="0"/>
          <w:numId w:val="1"/>
        </w:numPr>
      </w:pPr>
      <w:r>
        <w:t xml:space="preserve">The </w:t>
      </w:r>
      <w:proofErr w:type="spellStart"/>
      <w:r>
        <w:t>Reznik</w:t>
      </w:r>
      <w:proofErr w:type="spellEnd"/>
      <w:r>
        <w:t xml:space="preserve"> study found the largest SPs when yeast was under phosphate limitation. </w:t>
      </w:r>
    </w:p>
    <w:p w:rsidR="00836184" w:rsidRDefault="00836184" w:rsidP="00800773">
      <w:pPr>
        <w:pStyle w:val="ListParagraph"/>
        <w:numPr>
          <w:ilvl w:val="0"/>
          <w:numId w:val="1"/>
        </w:numPr>
      </w:pPr>
      <w:r>
        <w:t xml:space="preserve">There are exceptions; </w:t>
      </w:r>
      <w:proofErr w:type="spellStart"/>
      <w:r>
        <w:t>mtbs</w:t>
      </w:r>
      <w:proofErr w:type="spellEnd"/>
      <w:r>
        <w:t xml:space="preserve"> with very negative SPs that exhibit high temporal variation in response to perturbation (growth limiting </w:t>
      </w:r>
      <w:proofErr w:type="spellStart"/>
      <w:r>
        <w:t>mtbs</w:t>
      </w:r>
      <w:proofErr w:type="spellEnd"/>
      <w:r>
        <w:t xml:space="preserve"> should have low variation). </w:t>
      </w:r>
    </w:p>
    <w:p w:rsidR="00836184" w:rsidRDefault="00836184" w:rsidP="00836184">
      <w:pPr>
        <w:pStyle w:val="ListParagraph"/>
        <w:numPr>
          <w:ilvl w:val="1"/>
          <w:numId w:val="1"/>
        </w:numPr>
      </w:pPr>
      <w:r>
        <w:t xml:space="preserve">One was fructose-1-6-P2. </w:t>
      </w:r>
      <w:proofErr w:type="gramStart"/>
      <w:r>
        <w:t>However</w:t>
      </w:r>
      <w:proofErr w:type="gramEnd"/>
      <w:r>
        <w:t xml:space="preserve"> this resulted in a buildup of PEP in the cell, which allows for fast uptake of glucose when it was again added to the media.</w:t>
      </w:r>
    </w:p>
    <w:p w:rsidR="00843DC2" w:rsidRDefault="00843DC2" w:rsidP="00843DC2">
      <w:pPr>
        <w:pStyle w:val="ListParagraph"/>
        <w:numPr>
          <w:ilvl w:val="0"/>
          <w:numId w:val="1"/>
        </w:numPr>
      </w:pPr>
      <w:proofErr w:type="spellStart"/>
      <w:r>
        <w:t>Mtbs</w:t>
      </w:r>
      <w:proofErr w:type="spellEnd"/>
      <w:r>
        <w:t xml:space="preserve"> with large negative SPs are usually compounds that the cell needs to control strictly. This is often done by allosteric or post-translational modifications, as they are very fast. An idea for drug target prioritization is to target the mechanisms a cell uses to stabilize some </w:t>
      </w:r>
      <w:proofErr w:type="spellStart"/>
      <w:r>
        <w:t>mtb</w:t>
      </w:r>
      <w:proofErr w:type="spellEnd"/>
      <w:r>
        <w:t xml:space="preserve"> with a highly negative SP.</w:t>
      </w:r>
    </w:p>
    <w:p w:rsidR="00836184" w:rsidRDefault="00836184" w:rsidP="00836184">
      <w:pPr>
        <w:pStyle w:val="ListParagraph"/>
        <w:numPr>
          <w:ilvl w:val="0"/>
          <w:numId w:val="1"/>
        </w:numPr>
      </w:pPr>
      <w:proofErr w:type="gramStart"/>
      <w:r>
        <w:lastRenderedPageBreak/>
        <w:t>So</w:t>
      </w:r>
      <w:proofErr w:type="gramEnd"/>
      <w:r>
        <w:t xml:space="preserve"> if you’re using a model, and modifying available nutrients, a drop in SP for some metabolite indicates that it has become more important to the cell under those conditions.</w:t>
      </w:r>
    </w:p>
    <w:p w:rsidR="00843DC2" w:rsidRDefault="00843DC2" w:rsidP="00836184">
      <w:pPr>
        <w:pStyle w:val="ListParagraph"/>
        <w:numPr>
          <w:ilvl w:val="0"/>
          <w:numId w:val="1"/>
        </w:numPr>
      </w:pPr>
      <w:r>
        <w:t>SPs are defined only over a certain range, as dictated by the structure of the feasible solution space. These ranges capture how large a perturbation can e before the genome-scale optimal flux distribution changes sharply (by moving to a new optimum distinct from the old).</w:t>
      </w:r>
    </w:p>
    <w:p w:rsidR="00841A5F" w:rsidRDefault="00617FA2" w:rsidP="00836184">
      <w:pPr>
        <w:pStyle w:val="ListParagraph"/>
        <w:numPr>
          <w:ilvl w:val="0"/>
          <w:numId w:val="1"/>
        </w:numPr>
      </w:pPr>
      <w:r>
        <w:t xml:space="preserve">Sometimes a </w:t>
      </w:r>
      <w:proofErr w:type="spellStart"/>
      <w:r>
        <w:t>mtb</w:t>
      </w:r>
      <w:proofErr w:type="spellEnd"/>
      <w:r w:rsidR="00841A5F">
        <w:t xml:space="preserve"> with highly negative SP</w:t>
      </w:r>
      <w:r>
        <w:t xml:space="preserve">, if you allow more into the network, will improve the objective </w:t>
      </w:r>
      <w:proofErr w:type="spellStart"/>
      <w:r>
        <w:t>fxn</w:t>
      </w:r>
      <w:proofErr w:type="spellEnd"/>
      <w:r>
        <w:t xml:space="preserve">. However, other times it does not. This may be due to dependencies; where the objective function really would improve if we would allow more of some other </w:t>
      </w:r>
      <w:proofErr w:type="spellStart"/>
      <w:r>
        <w:t>mtb</w:t>
      </w:r>
      <w:proofErr w:type="spellEnd"/>
      <w:r>
        <w:t xml:space="preserve"> in. The SPs likely wouldn’t be aware of these dependencies, as they are calculated in the dual problem, and the dual only uses the S matrix, the </w:t>
      </w:r>
      <w:proofErr w:type="spellStart"/>
      <w:r>
        <w:t>rxn</w:t>
      </w:r>
      <w:proofErr w:type="spellEnd"/>
      <w:r>
        <w:t xml:space="preserve"> constraints, and the objective function from the primal. The vector of optimal fluxes itself does not appear.</w:t>
      </w:r>
    </w:p>
    <w:p w:rsidR="001E205B" w:rsidRDefault="00C33621" w:rsidP="00C33621">
      <w:r>
        <w:t>Futile cycles are sets of reactions that result in thermodynamically infeasible fluxes and are a common problem in reconstructions with many transport reactions</w:t>
      </w:r>
      <w:r w:rsidR="001E205B">
        <w:t xml:space="preserve">. </w:t>
      </w:r>
    </w:p>
    <w:p w:rsidR="00C33621" w:rsidRDefault="001E205B" w:rsidP="001E205B">
      <w:pPr>
        <w:pStyle w:val="ListParagraph"/>
        <w:numPr>
          <w:ilvl w:val="0"/>
          <w:numId w:val="1"/>
        </w:numPr>
      </w:pPr>
      <w:r>
        <w:t xml:space="preserve">In </w:t>
      </w:r>
      <w:r>
        <w:fldChar w:fldCharType="begin" w:fldLock="1"/>
      </w:r>
      <w:r w:rsidR="00A15A20">
        <w:instrText>ADDIN CSL_CITATION { "citationItems" : [ { "id" : "ITEM-1", "itemData" : { "DOI" : "10.1038/nbt.3703", "ISSN" : "1546-1696 (Electronic)", "PMID" : "27893703", "abstract" : "Genome-scale metabolic models derived from human gut metagenomic data can be used as a framework to elucidate how microbial communities modulate human metabolism and health. We present AGORA (assembly of gut organisms through reconstruction and analysis), a resource of genome-scale metabolic reconstructions semi-automatically generated for 773 human gut bacteria. Using this resource, we identified a defined growth medium for Bacteroides caccae ATCC 34185. We also showed that interactions among modeled species depend on both the metabolic potential of each species and the nutrients available. AGORA reconstructions can integrate either metagenomic or 16S rRNA sequencing data sets to infer the metabolic diversity of microbial communities. AGORA reconstructions could provide a starting point for the generation of high-quality, manually curated metabolic reconstructions. AGORA is fully compatible with Recon 2, a comprehensive metabolic reconstruction of human metabolism, which will facilitate studies of host-microbiome interactions.", "author" : [ { "dropping-particle" : "", "family" : "Magnusdottir", "given" : "Stefania",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"Jager",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"1" ] ] }, "language" : "eng", "page" : "81-89", "publisher-place" : "United States", "title" : "Generation of genome-scale metabolic reconstructions for 773 members of the human gut microbiota.", "type" : "article-journal", "volume" : "35" }, "uris" : [ "http://www.mendeley.com/documents/?uuid=cefc8a91-b39f-4a4c-a4f9-cde4a7737fb1" ] } ], "mendeley" : { "formattedCitation" : "(Magnusdottir &lt;i&gt;et al.&lt;/i&gt;, 2017)", "plainTextFormattedCitation" : "(Magnusdottir et al., 2017)", "previouslyFormattedCitation" : "(Magnusdottir &lt;i&gt;et al.&lt;/i&gt;, 2017)" }, "properties" : { "noteIndex" : 0 }, "schema" : "https://github.com/citation-style-language/schema/raw/master/csl-citation.json" }</w:instrText>
      </w:r>
      <w:r>
        <w:fldChar w:fldCharType="separate"/>
      </w:r>
      <w:r w:rsidRPr="001E205B">
        <w:rPr>
          <w:noProof/>
        </w:rPr>
        <w:t xml:space="preserve">(Magnusdottir </w:t>
      </w:r>
      <w:r w:rsidRPr="001E205B">
        <w:rPr>
          <w:i/>
          <w:noProof/>
        </w:rPr>
        <w:t>et al.</w:t>
      </w:r>
      <w:r w:rsidRPr="001E205B">
        <w:rPr>
          <w:noProof/>
        </w:rPr>
        <w:t>, 2017)</w:t>
      </w:r>
      <w:r>
        <w:fldChar w:fldCharType="end"/>
      </w:r>
      <w:r>
        <w:t xml:space="preserve"> they found unfeasibly high export flux of protons out of the cytosol, which resulted in a biologically implausibly high ATP production (average of 933 in the presence and absence of O2). </w:t>
      </w:r>
    </w:p>
    <w:p w:rsidR="001E205B" w:rsidRDefault="001E205B" w:rsidP="001E205B">
      <w:pPr>
        <w:pStyle w:val="ListParagraph"/>
        <w:numPr>
          <w:ilvl w:val="1"/>
          <w:numId w:val="1"/>
        </w:numPr>
      </w:pPr>
      <w:r>
        <w:t>They identified futile cycles by individually constraining each reaction to 0 flux, and computing the flux through the ATP demand reaction.</w:t>
      </w:r>
    </w:p>
    <w:p w:rsidR="001E205B" w:rsidRDefault="001E205B" w:rsidP="001E205B">
      <w:pPr>
        <w:pStyle w:val="ListParagraph"/>
        <w:numPr>
          <w:ilvl w:val="1"/>
          <w:numId w:val="1"/>
        </w:numPr>
      </w:pPr>
      <w:r>
        <w:t>If such a “deleted” reaction lowered the ATP demand flux, it was manually inspected and replaced by an appropriate irreversible react</w:t>
      </w:r>
      <w:r w:rsidR="004B5EEB">
        <w:t xml:space="preserve">ion. If this change prevented biomass production it was reverted, and they moved on to the next reaction. </w:t>
      </w:r>
    </w:p>
    <w:p w:rsidR="004B5EEB" w:rsidRDefault="004B5EEB" w:rsidP="001E205B">
      <w:pPr>
        <w:pStyle w:val="ListParagraph"/>
        <w:numPr>
          <w:ilvl w:val="1"/>
          <w:numId w:val="1"/>
        </w:numPr>
      </w:pPr>
      <w:r>
        <w:t>After curation ATP production was down to 19 and 38 flux in the presence / absence of O2.</w:t>
      </w:r>
    </w:p>
    <w:p w:rsidR="00617FA2" w:rsidRDefault="00617FA2" w:rsidP="00617FA2"/>
    <w:p w:rsidR="00F636D4" w:rsidRDefault="00F636D4" w:rsidP="004207D2">
      <w:pPr>
        <w:pStyle w:val="Heading2"/>
      </w:pPr>
      <w:r>
        <w:t>Compart</w:t>
      </w:r>
      <w:r w:rsidR="004207D2">
        <w:t>mentalization</w:t>
      </w:r>
    </w:p>
    <w:p w:rsidR="004207D2" w:rsidRDefault="00771D4C" w:rsidP="00F636D4">
      <w:r>
        <w:t xml:space="preserve">A </w:t>
      </w:r>
      <w:proofErr w:type="gramStart"/>
      <w:r>
        <w:t>fairly large</w:t>
      </w:r>
      <w:proofErr w:type="gramEnd"/>
      <w:r>
        <w:t xml:space="preserve"> database was put together to look at the metabolic network in humans: </w:t>
      </w:r>
      <w:hyperlink r:id="rId9" w:history="1">
        <w:r w:rsidRPr="00C82357">
          <w:rPr>
            <w:rStyle w:val="Hyperlink"/>
          </w:rPr>
          <w:t>http://www.metabolicatlas.org/</w:t>
        </w:r>
      </w:hyperlink>
      <w:r>
        <w:t>.</w:t>
      </w:r>
    </w:p>
    <w:p w:rsidR="009E12B0" w:rsidRDefault="00771D4C" w:rsidP="009E12B0">
      <w:pPr>
        <w:pStyle w:val="ListParagraph"/>
        <w:numPr>
          <w:ilvl w:val="0"/>
          <w:numId w:val="1"/>
        </w:numPr>
      </w:pPr>
      <w:r>
        <w:t>The Curated Models section contains models for hepatocytes (I believe with compartmentalization), muscle cells,</w:t>
      </w:r>
      <w:r w:rsidR="009E12B0">
        <w:t xml:space="preserve"> and adipocytes.</w:t>
      </w:r>
    </w:p>
    <w:p w:rsidR="009E12B0" w:rsidRDefault="009E12B0" w:rsidP="009E12B0">
      <w:r>
        <w:t xml:space="preserve">The Human Protein Atlas </w:t>
      </w:r>
      <w:r>
        <w:fldChar w:fldCharType="begin" w:fldLock="1"/>
      </w:r>
      <w:r>
        <w:instrText>ADDIN CSL_CITATION { "citationItems" : [ { "id" : "ITEM-1", "itemData" : { "DOI" : "10.1038/nbt1210-1248", "ISBN" : "1546-1696 (Electronic)\\r1087-0156 (Linking)", "ISSN" : "1087-0156", "PMID" : "21139605", "abstract" : "To the Editor: We report on the launch of version 7 of the Human Protein Atlas with subcellular localization data and expression data for all major human tissues and organs. A milestone has been achieved with the inclusion of expression data for &gt;50% of the human protein-coding genes. The main new feature of the release is an attempt towards a knowledge-based portal, including an annotated protein expression feature for protein targets analyzed with two or more antibodies, and the establishment of the main subcellular localization of protein targets.", "author" : [ { "dropping-particle" : "", "family" : "Uhlen", "given" : "Mathias", "non-dropping-particle" : "", "parse-names" : false, "suffix" : "" }, { "dropping-particle" : "", "family" : "Oksvold", "given" : "Per", "non-dropping-particle" : "", "parse-names" : false, "suffix" : "" }, { "dropping-particle" : "", "family" : "Fagerberg", "given" : "Linn", "non-dropping-particle" : "", "parse-names" : false, "suffix" : "" }, { "dropping-particle" : "", "family" : "Lundberg", "given" : "Emma", "non-dropping-particle" : "", "parse-names" : false, "suffix" : "" }, { "dropping-particle" : "", "family" : "Jonasson", "given" : "Kalle", "non-dropping-particle" : "", "parse-names" : false, "suffix" : "" }, { "dropping-particle" : "", "family" : "Forsberg", "given" : "Mattias", "non-dropping-particle" : "", "parse-names" : false, "suffix" : "" }, { "dropping-particle" : "", "family" : "Zwahlen", "given" : "Martin", "non-dropping-particle" : "", "parse-names" : false, "suffix" : "" }, { "dropping-particle" : "", "family" : "Kampf", "given" : "Caroline", "non-dropping-particle" : "", "parse-names" : false, "suffix" : "" }, { "dropping-particle" : "", "family" : "Wester", "given" : "Kenneth", "non-dropping-particle" : "", "parse-names" : false, "suffix" : "" }, { "dropping-particle" : "", "family" : "Hober", "given" : "Sophia", "non-dropping-particle" : "", "parse-names" : false, "suffix" : "" }, { "dropping-particle" : "", "family" : "Wernerus", "given" : "Henrik", "non-dropping-particle" : "", "parse-names" : false, "suffix" : "" }, { "dropping-particle" : "", "family" : "Bj\u00f6rling", "given" : "Lisa", "non-dropping-particle" : "", "parse-names" : false, "suffix" : "" }, { "dropping-particle" : "", "family" : "Ponten", "given" : "Fredrik", "non-dropping-particle" : "", "parse-names" : false, "suffix" : "" } ], "container-title" : "Nature biotechnology", "id" : "ITEM-1", "issue" : "12", "issued" : { "date-parts" : [ [ "2010" ] ] }, "page" : "1248-1250", "title" : "Towards a knowledge-based Human Protein Atlas.", "type" : "article-journal", "volume" : "28" }, "uris" : [ "http://www.mendeley.com/documents/?uuid=519db170-d0d3-4b20-b148-d37f1020f1c0" ] } ], "mendeley" : { "formattedCitation" : "(Uhlen &lt;i&gt;et al.&lt;/i&gt;, 2010)", "plainTextFormattedCitation" : "(Uhlen et al., 2010)", "previouslyFormattedCitation" : "(Uhlen &lt;i&gt;et al.&lt;/i&gt;, 2010)" }, "properties" : { "noteIndex" : 0 }, "schema" : "https://github.com/citation-style-language/schema/raw/master/csl-citation.json" }</w:instrText>
      </w:r>
      <w:r>
        <w:fldChar w:fldCharType="separate"/>
      </w:r>
      <w:r w:rsidRPr="009E12B0">
        <w:rPr>
          <w:noProof/>
        </w:rPr>
        <w:t xml:space="preserve">(Uhlen </w:t>
      </w:r>
      <w:r w:rsidRPr="009E12B0">
        <w:rPr>
          <w:i/>
          <w:noProof/>
        </w:rPr>
        <w:t>et al.</w:t>
      </w:r>
      <w:r w:rsidRPr="009E12B0">
        <w:rPr>
          <w:noProof/>
        </w:rPr>
        <w:t>, 2010)</w:t>
      </w:r>
      <w:r>
        <w:fldChar w:fldCharType="end"/>
      </w:r>
      <w:r>
        <w:t xml:space="preserve"> details the protein expression features of human cells.</w:t>
      </w:r>
    </w:p>
    <w:p w:rsidR="009E12B0" w:rsidRDefault="009E12B0" w:rsidP="009E12B0">
      <w:pPr>
        <w:pStyle w:val="ListParagraph"/>
        <w:numPr>
          <w:ilvl w:val="0"/>
          <w:numId w:val="1"/>
        </w:numPr>
      </w:pPr>
      <w:r>
        <w:t>All biological data.</w:t>
      </w:r>
    </w:p>
    <w:p w:rsidR="009E12B0" w:rsidRDefault="009E12B0" w:rsidP="009E12B0">
      <w:pPr>
        <w:pStyle w:val="ListParagraph"/>
        <w:numPr>
          <w:ilvl w:val="0"/>
          <w:numId w:val="1"/>
        </w:numPr>
      </w:pPr>
      <w:r>
        <w:t xml:space="preserve">Could very likely use this to compartmentalize other organisms, at least for common organelles (mitochondria, ER, </w:t>
      </w:r>
      <w:proofErr w:type="spellStart"/>
      <w:r>
        <w:t>etc</w:t>
      </w:r>
      <w:proofErr w:type="spellEnd"/>
      <w:r>
        <w:t>).</w:t>
      </w:r>
    </w:p>
    <w:p w:rsidR="009E12B0" w:rsidRDefault="009E12B0" w:rsidP="009E12B0">
      <w:r>
        <w:t xml:space="preserve">The adipocyte model </w:t>
      </w:r>
      <w:r>
        <w:fldChar w:fldCharType="begin" w:fldLock="1"/>
      </w:r>
      <w:r w:rsidR="00DF006A">
        <w:instrText>ADDIN CSL_CITATION { "citationItems" : [ { "id" : "ITEM-1", "itemData" : { "DOI" : "10.1038/msb.2013.5", "ISBN" : "1744-4292 (Electronic)\\r1744-4292 (Linking)", "ISSN" : "1744-4292", "PMID" : "23511207", "abstract" : "We evaluated the presence/absence of proteins encoded by 14 077 genes in adipocytes obtained from different tissue samples using immunohistochemistry. By combining this with previously published adipocyte-specific proteome data, we identified proteins associated with 7340 genes in human adipocytes. This information was used to reconstruct a comprehensive and functional genome-scale metabolic model of adipocyte metabolism. The resulting metabolic model, iAdipocytes1809, enables mechanistic insights into adipocyte metabolism on a genome-wide level, and can serve as a scaffold for integration of omics data to understand the genotype-phenotype relationship in obese subjects. By integrating human transcriptome and fluxome data, we found an increase in the metabolic activity around androsterone, ganglioside GM2 and degradation products of heparan sulfate and keratan sulfate, and a decrease in mitochondrial metabolic activities in obese subjects compared with lean subjects. Our study hereby shows a path to identify new therapeutic targets for treating obesity through combination of high throughput patient data and metabolic modeling.", "author" : [ { "dropping-particle" : "", "family" : "Mardinoglu", "given" : "Adil", "non-dropping-particle" : "", "parse-names" : false, "suffix" : "" }, { "dropping-particle" : "", "family" : "Agren", "given" : "Rasmus", "non-dropping-particle" : "", "parse-names" : false, "suffix" : "" }, { "dropping-particle" : "", "family" : "Kampf", "given" : "Caroline", "non-dropping-particle" : "", "parse-names" : false, "suffix" : "" }, { "dropping-particle" : "", "family" : "Asplund", "given" : "Anna", "non-dropping-particle" : "", "parse-names" : false, "suffix" : "" }, { "dropping-particle" : "", "family" : "Nookaew", "given" : "Intawat", "non-dropping-particle" : "", "parse-names" : false, "suffix" : "" }, { "dropping-particle" : "", "family" : "Jacobson", "given" : "Peter", "non-dropping-particle" : "", "parse-names" : false, "suffix" : "" }, { "dropping-particle" : "", "family" : "Walley", "given" : "Andrew J", "non-dropping-particle" : "", "parse-names" : false, "suffix" : "" }, { "dropping-particle" : "", "family" : "Froguel", "given" : "Philippe", "non-dropping-particle" : "", "parse-names" : false, "suffix" : "" }, { "dropping-particle" : "", "family" : "Carlsson", "given" : "Lena M", "non-dropping-particle" : "", "parse-names" : false, "suffix" : "" }, { "dropping-particle" : "", "family" : "Uhlen", "given" : "Mathias", "non-dropping-particle" : "", "parse-names" : false, "suffix" : "" }, { "dropping-particle" : "", "family" : "Nielsen", "given" : "Jens", "non-dropping-particle" : "", "parse-names" : false, "suffix" : "" } ], "container-title" : "Molecular Systems Biology", "id" : "ITEM-1", "issue" : "1", "issued" : { "date-parts" : [ [ "2013" ] ] }, "page" : "649", "title" : "Integration of clinical data with a genome-scale metabolic model of the human adipocyte.", "type" : "article-journal", "volume" : "9" }, "uris" : [ "http://www.mendeley.com/documents/?uuid=065764ab-f5f5-49c9-b425-693172517763" ] } ], "mendeley" : { "formattedCitation" : "(Mardinoglu &lt;i&gt;et al.&lt;/i&gt;, 2013)", "plainTextFormattedCitation" : "(Mardinoglu et al., 2013)", "previouslyFormattedCitation" : "(Mardinoglu &lt;i&gt;et al.&lt;/i&gt;, 2013)" }, "properties" : { "noteIndex" : 0 }, "schema" : "https://github.com/citation-style-language/schema/raw/master/csl-citation.json" }</w:instrText>
      </w:r>
      <w:r>
        <w:fldChar w:fldCharType="separate"/>
      </w:r>
      <w:r w:rsidRPr="009E12B0">
        <w:rPr>
          <w:noProof/>
        </w:rPr>
        <w:t xml:space="preserve">(Mardinoglu </w:t>
      </w:r>
      <w:r w:rsidRPr="009E12B0">
        <w:rPr>
          <w:i/>
          <w:noProof/>
        </w:rPr>
        <w:t>et al.</w:t>
      </w:r>
      <w:r w:rsidRPr="009E12B0">
        <w:rPr>
          <w:noProof/>
        </w:rPr>
        <w:t>, 2013)</w:t>
      </w:r>
      <w:r>
        <w:fldChar w:fldCharType="end"/>
      </w:r>
      <w:r>
        <w:t xml:space="preserve"> classified enzymes into 8 different compartments: cytosol, nucleus, ER, Golgi, peroxisome, lysosome, mitochondria, and extracellular.</w:t>
      </w:r>
      <w:r w:rsidR="00117B7D">
        <w:t xml:space="preserve"> It is available from metabolicatlas.org</w:t>
      </w:r>
    </w:p>
    <w:p w:rsidR="00117B7D" w:rsidRDefault="00352584" w:rsidP="00C50361">
      <w:pPr>
        <w:pStyle w:val="ListParagraph"/>
        <w:numPr>
          <w:ilvl w:val="0"/>
          <w:numId w:val="1"/>
        </w:numPr>
      </w:pPr>
      <w:r>
        <w:t xml:space="preserve">Proteins located in the </w:t>
      </w:r>
      <w:proofErr w:type="spellStart"/>
      <w:r>
        <w:t>aggresome</w:t>
      </w:r>
      <w:proofErr w:type="spellEnd"/>
      <w:r>
        <w:t>, centrosome, and cytoskeleton were assigned to the cytoplasm, while those in cell junctions and focal adhesions were assigned to extracellular.</w:t>
      </w:r>
    </w:p>
    <w:p w:rsidR="00771D4C" w:rsidRDefault="00874AFD" w:rsidP="00F636D4">
      <w:r>
        <w:t>Modeling different tissues as different compartments might require the objective function to be a sum of sub-functions, one per tissue.</w:t>
      </w:r>
    </w:p>
    <w:p w:rsidR="0085309D" w:rsidRDefault="0085309D" w:rsidP="0085309D">
      <w:pPr>
        <w:pStyle w:val="ListParagraph"/>
        <w:numPr>
          <w:ilvl w:val="0"/>
          <w:numId w:val="1"/>
        </w:numPr>
      </w:pPr>
      <w:r>
        <w:t xml:space="preserve">Read </w:t>
      </w:r>
      <w:r>
        <w:fldChar w:fldCharType="begin" w:fldLock="1"/>
      </w:r>
      <w:r w:rsidR="001E205B">
        <w:instrText>ADDIN CSL_CITATION { "citationItems" : [ { "id" : "ITEM-1", "itemData" : { "DOI" : "10.1126/science.1216882", "ISBN" : "0036-8075", "ISSN" : "1095-9203", "PMID" : "22556256", "abstract" : "Although the network topology of metabolism is well known, understanding the principles that govern the distribution of fluxes through metabolism lags behind. Experimentally, these fluxes can be measured by (13)C-flux analysis, and there has been a long-standing interest in understanding this functional network operation from an evolutionary perspective. On the basis of (13)C-determined fluxes from nine bacteria and multi-objective optimization theory, we show that metabolism operates close to the Pareto-optimal surface of a three-dimensional space defined by competing objectives. Consistent with flux data from evolved Escherichia coli, we propose that flux states evolve under the trade-off between two principles: optimality under one given condition and minimal adjustment between conditions. These principles form the forces by which evolution shapes metabolic fluxes in microorganisms' environmental context.", "author" : [ { "dropping-particle" : "", "family" : "Schuetz", "given" : "Robert", "non-dropping-particle" : "", "parse-names" : false, "suffix" : "" }, { "dropping-particle" : "", "family" : "Zamboni", "given" : "Nicola", "non-dropping-particle" : "", "parse-names" : false, "suffix" : "" }, { "dropping-particle" : "", "family" : "Zampieri", "given" : "Mattia", "non-dropping-particle" : "", "parse-names" : false, "suffix" : "" }, { "dropping-particle" : "", "family" : "Heinemann", "given" : "Matthias", "non-dropping-particle" : "", "parse-names" : false, "suffix" : "" }, { "dropping-particle" : "", "family" : "Sauer", "given" : "Uwe", "non-dropping-particle" : "", "parse-names" : false, "suffix" : "" } ], "container-title" : "Science", "id" : "ITEM-1", "issue" : "6081", "issued" : { "date-parts" : [ [ "2012" ] ] }, "page" : "601-4", "title" : "Multidimensional optimality of microbial metabolism.", "type" : "article-journal", "volume" : "336" }, "uris" : [ "http://www.mendeley.com/documents/?uuid=801af01d-ee10-4396-9b75-825044843778" ] } ], "mendeley" : { "formattedCitation" : "(Schuetz &lt;i&gt;et al.&lt;/i&gt;, 2012)", "plainTextFormattedCitation" : "(Schuetz et al., 2012)", "previouslyFormattedCitation" : "(Schuetz &lt;i&gt;et al.&lt;/i&gt;, 2012)" }, "properties" : { "noteIndex" : 0 }, "schema" : "https://github.com/citation-style-language/schema/raw/master/csl-citation.json" }</w:instrText>
      </w:r>
      <w:r>
        <w:fldChar w:fldCharType="separate"/>
      </w:r>
      <w:r w:rsidRPr="0085309D">
        <w:rPr>
          <w:noProof/>
        </w:rPr>
        <w:t xml:space="preserve">(Schuetz </w:t>
      </w:r>
      <w:r w:rsidRPr="0085309D">
        <w:rPr>
          <w:i/>
          <w:noProof/>
        </w:rPr>
        <w:t>et al.</w:t>
      </w:r>
      <w:r w:rsidRPr="0085309D">
        <w:rPr>
          <w:noProof/>
        </w:rPr>
        <w:t>, 2012)</w:t>
      </w:r>
      <w:r>
        <w:fldChar w:fldCharType="end"/>
      </w:r>
      <w:r>
        <w:t>; on using multidimensional objective functions.</w:t>
      </w:r>
    </w:p>
    <w:p w:rsidR="00A43EE9" w:rsidRDefault="00A43EE9" w:rsidP="00F636D4"/>
    <w:p w:rsidR="00A43EE9" w:rsidRDefault="00A43EE9" w:rsidP="00A43EE9">
      <w:pPr>
        <w:pStyle w:val="Heading2"/>
      </w:pPr>
      <w:r>
        <w:t>Incorporating transcriptomics</w:t>
      </w:r>
    </w:p>
    <w:p w:rsidR="00A43EE9" w:rsidRDefault="00A43EE9" w:rsidP="00F636D4">
      <w:r>
        <w:t xml:space="preserve">GIMME </w:t>
      </w:r>
      <w:r>
        <w:fldChar w:fldCharType="begin" w:fldLock="1"/>
      </w:r>
      <w:r w:rsidR="0085309D">
        <w:instrText>ADDIN CSL_CITATION { "citationItems" : [ { "id" : "ITEM-1", "itemData" : { "abstract" : "Reconstructions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 "author" : [ { "dropping-particle" : "", "family" : "Becker", "given" : "S A", "non-dropping-particle" : "", "parse-names" : false, "suffix" : "" }, { "dropping-particle" : "", "family" : "Palsson", "given" : "B O", "non-dropping-particle" : "", "parse-names" : false, "suffix" : "" } ], "container-title" : "PLoS Comput.Biol.", "id" : "ITEM-1", "issue" : "5", "issued" : { "date-parts" : [ [ "2008" ] ] }, "page" : "e1000082", "title" : "Context specific metabolic networks are consistent with experiments", "type" : "article-journal", "volume" : "4" }, "uris" : [ "http://www.mendeley.com/documents/?uuid=f9b09953-a4db-4e09-b7aa-35ac9cd27247" ] } ], "mendeley" : { "formattedCitation" : "(Becker and Palsson, 2008)", "plainTextFormattedCitation" : "(Becker and Palsson, 2008)", "previouslyFormattedCitation" : "(Becker and Palsson, 2008)" }, "properties" : { "noteIndex" : 0 }, "schema" : "https://github.com/citation-style-language/schema/raw/master/csl-citation.json" }</w:instrText>
      </w:r>
      <w:r>
        <w:fldChar w:fldCharType="separate"/>
      </w:r>
      <w:r w:rsidRPr="00A43EE9">
        <w:rPr>
          <w:noProof/>
        </w:rPr>
        <w:t>(Becker and Palsson, 2008)</w:t>
      </w:r>
      <w:r>
        <w:fldChar w:fldCharType="end"/>
      </w:r>
      <w:r>
        <w:t xml:space="preserve"> does stuff.</w:t>
      </w:r>
    </w:p>
    <w:p w:rsidR="00A43EE9" w:rsidRDefault="00A43EE9" w:rsidP="00F636D4">
      <w:r>
        <w:t>TEAM is an extension of GIMME, incorporating temporal expression data.</w:t>
      </w:r>
    </w:p>
    <w:p w:rsidR="00A43EE9" w:rsidRPr="00735F98" w:rsidRDefault="00A43EE9" w:rsidP="00A43EE9">
      <w:pPr>
        <w:pStyle w:val="ListParagraph"/>
        <w:numPr>
          <w:ilvl w:val="0"/>
          <w:numId w:val="1"/>
        </w:numPr>
      </w:pPr>
      <w:r>
        <w:t xml:space="preserve">Not if also true for GIMME, but here shadow prices have a different interpretation than in standard FBA. Under TEAM, they are defined as the change in the </w:t>
      </w:r>
      <w:proofErr w:type="spellStart"/>
      <w:r>
        <w:t>inconcsistency</w:t>
      </w:r>
      <w:proofErr w:type="spellEnd"/>
      <w:r>
        <w:t xml:space="preserve"> score when the steady state constraint on one metabolite deviates from zero.</w:t>
      </w:r>
      <w:r w:rsidR="006B6DE3">
        <w:t xml:space="preserve"> That means that negative SPs indicate metabolites whose steady-state abundances are decreasing.</w:t>
      </w:r>
    </w:p>
    <w:p w:rsidR="000741C0" w:rsidRDefault="000741C0" w:rsidP="00AF394B"/>
    <w:p w:rsidR="00C93DBF" w:rsidRDefault="00F53AE5" w:rsidP="00C93DBF">
      <w:pPr>
        <w:pStyle w:val="Heading2"/>
      </w:pPr>
      <w:bookmarkStart w:id="21" w:name="_Toc472946207"/>
      <w:r>
        <w:lastRenderedPageBreak/>
        <w:t>Related m</w:t>
      </w:r>
      <w:r w:rsidR="00C93DBF">
        <w:t>ethods</w:t>
      </w:r>
      <w:bookmarkEnd w:id="21"/>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 xml:space="preserve">Uses a quadratic optimization function (probably sum of squares; </w:t>
      </w:r>
      <w:proofErr w:type="spellStart"/>
      <w:r>
        <w:t>ie</w:t>
      </w:r>
      <w:proofErr w:type="spellEnd"/>
      <w:r>
        <w:t xml:space="preserv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lastRenderedPageBreak/>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9E12B0">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"previouslyFormattedCitation" : "(Kim &lt;i&gt;et al.&lt;/i&gt;,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proofErr w:type="spellStart"/>
      <w:r>
        <w:t>rFBA</w:t>
      </w:r>
      <w:proofErr w:type="spellEnd"/>
      <w:r>
        <w:t xml:space="preserve"> (regulatory) is a method of incorporating transcriptional regulation as Boolean operators</w:t>
      </w:r>
      <w:r w:rsidR="00532D8C">
        <w:t xml:space="preserve"> by </w:t>
      </w:r>
      <w:proofErr w:type="spellStart"/>
      <w:r w:rsidR="00532D8C">
        <w:t>Palsson</w:t>
      </w:r>
      <w:proofErr w:type="spellEnd"/>
      <w:r w:rsidR="00532D8C">
        <w:t xml:space="preserve">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xml:space="preserve">, FBA predicted high uptake of both glucose and lactose. </w:t>
      </w:r>
      <w:proofErr w:type="spellStart"/>
      <w:r>
        <w:t>rFBA</w:t>
      </w:r>
      <w:proofErr w:type="spellEnd"/>
      <w:r>
        <w:t xml:space="preserve">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r>
        <w:t>Less useful methods</w:t>
      </w:r>
    </w:p>
    <w:p w:rsidR="00CA44DA" w:rsidRDefault="00CA44DA" w:rsidP="00CA44DA">
      <w:proofErr w:type="spellStart"/>
      <w:r>
        <w:t>OptKnock</w:t>
      </w:r>
      <w:proofErr w:type="spellEnd"/>
      <w:r>
        <w:t xml:space="preserve">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proofErr w:type="spellStart"/>
      <w:r>
        <w:t>FBAwMC</w:t>
      </w:r>
      <w:proofErr w:type="spellEnd"/>
      <w:r>
        <w:t xml:space="preserve">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xml:space="preserve">, likely not scalable for me. </w:t>
      </w:r>
      <w:proofErr w:type="gramStart"/>
      <w:r>
        <w:t>Also</w:t>
      </w:r>
      <w:proofErr w:type="gramEnd"/>
      <w:r>
        <w:t xml:space="preserve"> probably requires a lot more biological data.</w:t>
      </w:r>
    </w:p>
    <w:p w:rsidR="00F53AE5" w:rsidRDefault="00F53AE5" w:rsidP="006E52D5"/>
    <w:p w:rsidR="00C93DBF" w:rsidRDefault="00C93DBF" w:rsidP="00AF394B"/>
    <w:p w:rsidR="00530462" w:rsidRDefault="009C06D0" w:rsidP="00530462">
      <w:pPr>
        <w:pStyle w:val="Heading2"/>
      </w:pPr>
      <w:bookmarkStart w:id="22" w:name="_Toc472946208"/>
      <w:r>
        <w:t>Implementation n</w:t>
      </w:r>
      <w:r w:rsidR="00530462">
        <w:t>otes</w:t>
      </w:r>
      <w:bookmarkEnd w:id="22"/>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w:t>
      </w:r>
      <w:proofErr w:type="spellStart"/>
      <w:r>
        <w:t>cutoff</w:t>
      </w:r>
      <w:proofErr w:type="spellEnd"/>
      <w:r>
        <w:t xml:space="preserve"> ILS &gt;=0.9, &gt;=5 positive hits</w:t>
      </w:r>
      <w:r w:rsidRPr="00C93DBF">
        <w:rPr>
          <w:vertAlign w:val="superscript"/>
        </w:rPr>
        <w:t>100</w:t>
      </w:r>
      <w:r>
        <w:t>), BLASTP against SWISSPROT enzymes (</w:t>
      </w:r>
      <w:proofErr w:type="spellStart"/>
      <w:r>
        <w:t>cutoff</w:t>
      </w:r>
      <w:proofErr w:type="spellEnd"/>
      <w:r>
        <w:t xml:space="preserve"> 1E-10), PRIAM (min </w:t>
      </w:r>
      <w:proofErr w:type="spellStart"/>
      <w:r>
        <w:t>prob</w:t>
      </w:r>
      <w:proofErr w:type="spellEnd"/>
      <w:r>
        <w:t xml:space="preserve"> &gt;0.5, profile coverage 70%, check catalytic – TRUE), KAAS, </w:t>
      </w:r>
      <w:proofErr w:type="spellStart"/>
      <w:r>
        <w:t>EFICAz</w:t>
      </w:r>
      <w:proofErr w:type="spellEnd"/>
      <w:r>
        <w:t>,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 xml:space="preserve">Directionality of reactions was taken from KEGG. Reversible was indicated by lower bound -1000 &amp; upper bound 1000 </w:t>
      </w:r>
      <w:proofErr w:type="spellStart"/>
      <w:r>
        <w:t>mmol</w:t>
      </w:r>
      <w:proofErr w:type="spellEnd"/>
      <w:r>
        <w:t xml:space="preserve"> (</w:t>
      </w:r>
      <w:proofErr w:type="spellStart"/>
      <w:r>
        <w:t>gDW</w:t>
      </w:r>
      <w:proofErr w:type="spellEnd"/>
      <w:r>
        <w:t xml:space="preserve"> h)</w:t>
      </w:r>
      <w:r w:rsidRPr="00243D26">
        <w:rPr>
          <w:vertAlign w:val="superscript"/>
        </w:rPr>
        <w:t>-1</w:t>
      </w:r>
      <w:r>
        <w:t>, while irreversible was indicated by lower/upper of 0/1000.</w:t>
      </w:r>
    </w:p>
    <w:p w:rsidR="008C2C76" w:rsidRDefault="008C2C76" w:rsidP="008C2C76">
      <w:pPr>
        <w:pStyle w:val="ListParagraph"/>
        <w:numPr>
          <w:ilvl w:val="0"/>
          <w:numId w:val="1"/>
        </w:numPr>
      </w:pPr>
      <w:r>
        <w:t xml:space="preserve">Added a non-growth-associated maintenance (NGAM) equation of 5 </w:t>
      </w:r>
      <w:proofErr w:type="spellStart"/>
      <w:r>
        <w:t>mmol</w:t>
      </w:r>
      <w:proofErr w:type="spellEnd"/>
      <w:r>
        <w:t>.</w:t>
      </w:r>
    </w:p>
    <w:p w:rsidR="008C2C76" w:rsidRDefault="008C2C76" w:rsidP="008C2C76">
      <w:pPr>
        <w:pStyle w:val="ListParagraph"/>
        <w:numPr>
          <w:ilvl w:val="0"/>
          <w:numId w:val="1"/>
        </w:numPr>
      </w:pPr>
      <w:r>
        <w:t xml:space="preserve">Glucose uptake set at max of 10 </w:t>
      </w:r>
      <w:proofErr w:type="spellStart"/>
      <w:r>
        <w:t>mmol</w:t>
      </w:r>
      <w:proofErr w:type="spellEnd"/>
      <w:r>
        <w:t>.</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 xml:space="preserve">Model biomass equations taken from previous networks of </w:t>
      </w:r>
      <w:proofErr w:type="spellStart"/>
      <w:r>
        <w:t>Toxo</w:t>
      </w:r>
      <w:proofErr w:type="spellEnd"/>
      <w:r>
        <w:t xml:space="preserve"> and </w:t>
      </w:r>
      <w:proofErr w:type="spellStart"/>
      <w:r>
        <w:t>Leishmania</w:t>
      </w:r>
      <w:proofErr w:type="spellEnd"/>
      <w:r>
        <w:t>.</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w:t>
      </w:r>
      <w:proofErr w:type="spellStart"/>
      <w:r>
        <w:t>mmol</w:t>
      </w:r>
      <w:proofErr w:type="spellEnd"/>
      <w:r>
        <w:t xml:space="preserve"> gDW</w:t>
      </w:r>
      <w:r w:rsidRPr="00530462">
        <w:rPr>
          <w:vertAlign w:val="superscript"/>
        </w:rPr>
        <w:t>-1</w:t>
      </w:r>
      <w:r>
        <w:t>hr</w:t>
      </w:r>
      <w:r w:rsidRPr="00530462">
        <w:rPr>
          <w:vertAlign w:val="superscript"/>
        </w:rPr>
        <w:t>-1</w:t>
      </w:r>
      <w:r>
        <w:t>. Get this from literature?</w:t>
      </w:r>
    </w:p>
    <w:p w:rsidR="00C15E75" w:rsidRDefault="00C15E75" w:rsidP="00530462">
      <w:r>
        <w:t xml:space="preserve">If a reaction can be carried out by two different enzymes, the GPR (gene-protein-reaction) will read pqr-2 or pqr-3. </w:t>
      </w:r>
      <w:proofErr w:type="gramStart"/>
      <w:r>
        <w:t>So</w:t>
      </w:r>
      <w:proofErr w:type="gramEnd"/>
      <w:r>
        <w:t xml:space="preserve">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r>
        <w:t>Resources</w:t>
      </w:r>
    </w:p>
    <w:p w:rsidR="005C66F4" w:rsidRDefault="00411F88" w:rsidP="00530462">
      <w:r>
        <w:t>Pathway databases:</w:t>
      </w:r>
    </w:p>
    <w:p w:rsidR="00411F88" w:rsidRDefault="00411F88" w:rsidP="00411F88">
      <w:pPr>
        <w:pStyle w:val="ListParagraph"/>
        <w:numPr>
          <w:ilvl w:val="0"/>
          <w:numId w:val="1"/>
        </w:numPr>
      </w:pPr>
      <w:r>
        <w:t xml:space="preserve">KEGG, </w:t>
      </w:r>
      <w:proofErr w:type="spellStart"/>
      <w:r>
        <w:t>BioCyc</w:t>
      </w:r>
      <w:proofErr w:type="spellEnd"/>
      <w:r>
        <w:t xml:space="preserve"> (</w:t>
      </w:r>
      <w:hyperlink r:id="rId10" w:history="1">
        <w:r w:rsidRPr="005574CC">
          <w:rPr>
            <w:rStyle w:val="Hyperlink"/>
          </w:rPr>
          <w:t>www.biocyc.org</w:t>
        </w:r>
      </w:hyperlink>
      <w:r>
        <w:t xml:space="preserve">), </w:t>
      </w:r>
      <w:proofErr w:type="spellStart"/>
      <w:r>
        <w:t>Biomodels</w:t>
      </w:r>
      <w:proofErr w:type="spellEnd"/>
      <w:r>
        <w:t xml:space="preserve"> (</w:t>
      </w:r>
      <w:hyperlink r:id="rId11" w:history="1">
        <w:r w:rsidRPr="005574CC">
          <w:rPr>
            <w:rStyle w:val="Hyperlink"/>
          </w:rPr>
          <w:t>www.biomodels.net</w:t>
        </w:r>
      </w:hyperlink>
      <w:r>
        <w:t xml:space="preserve">), SABIO-RK (analysis; </w:t>
      </w:r>
      <w:hyperlink r:id="rId12"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3" w:history="1">
        <w:r w:rsidRPr="005574CC">
          <w:rPr>
            <w:rStyle w:val="Hyperlink"/>
          </w:rPr>
          <w:t>www.brenda-enzymes.info</w:t>
        </w:r>
      </w:hyperlink>
      <w:r>
        <w:t>), PEDANT (</w:t>
      </w:r>
      <w:hyperlink r:id="rId14" w:history="1">
        <w:r w:rsidRPr="005574CC">
          <w:rPr>
            <w:rStyle w:val="Hyperlink"/>
          </w:rPr>
          <w:t>http://pedant.gsf.de</w:t>
        </w:r>
      </w:hyperlink>
      <w:r>
        <w:t xml:space="preserve">), </w:t>
      </w:r>
      <w:proofErr w:type="spellStart"/>
      <w:r>
        <w:t>Reactome</w:t>
      </w:r>
      <w:proofErr w:type="spellEnd"/>
      <w:r>
        <w:t xml:space="preserve"> (humans; </w:t>
      </w:r>
      <w:hyperlink r:id="rId15"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 xml:space="preserve">COBRA, </w:t>
      </w:r>
      <w:proofErr w:type="spellStart"/>
      <w:r>
        <w:t>MetaFluxNet</w:t>
      </w:r>
      <w:proofErr w:type="spellEnd"/>
      <w:r>
        <w:t xml:space="preserve">, </w:t>
      </w:r>
      <w:proofErr w:type="spellStart"/>
      <w:r>
        <w:t>CellNetAnalyzer</w:t>
      </w:r>
      <w:proofErr w:type="spellEnd"/>
      <w:r>
        <w:t xml:space="preserve">, SNA: Stoichiometric network analysis, Yana (also visualization), </w:t>
      </w:r>
      <w:proofErr w:type="spellStart"/>
      <w:r>
        <w:t>PathwayAnalyser</w:t>
      </w:r>
      <w:proofErr w:type="spellEnd"/>
      <w:r>
        <w:t xml:space="preserve">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23" w:name="_Toc472946209"/>
      <w:r>
        <w:lastRenderedPageBreak/>
        <w:t>References</w:t>
      </w:r>
      <w:bookmarkEnd w:id="23"/>
    </w:p>
    <w:p w:rsidR="00A15A20" w:rsidRPr="00A15A20" w:rsidRDefault="007F4F16" w:rsidP="00A15A20">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A15A20" w:rsidRPr="00A15A20">
        <w:rPr>
          <w:rFonts w:ascii="Calibri" w:hAnsi="Calibri" w:cs="Calibri"/>
          <w:noProof/>
          <w:szCs w:val="24"/>
        </w:rPr>
        <w:t xml:space="preserve">Aboobaker,A.A. and Blaxter,M.L. (2003) Use of RNA interference to investigate gene function in the human filarial nematode parasite Brugia malayi. </w:t>
      </w:r>
      <w:r w:rsidR="00A15A20" w:rsidRPr="00A15A20">
        <w:rPr>
          <w:rFonts w:ascii="Calibri" w:hAnsi="Calibri" w:cs="Calibri"/>
          <w:i/>
          <w:iCs/>
          <w:noProof/>
          <w:szCs w:val="24"/>
        </w:rPr>
        <w:t>Mol. Biochem. Parasitol.</w:t>
      </w:r>
      <w:r w:rsidR="00A15A20" w:rsidRPr="00A15A20">
        <w:rPr>
          <w:rFonts w:ascii="Calibri" w:hAnsi="Calibri" w:cs="Calibri"/>
          <w:noProof/>
          <w:szCs w:val="24"/>
        </w:rPr>
        <w:t xml:space="preserve">, </w:t>
      </w:r>
      <w:r w:rsidR="00A15A20" w:rsidRPr="00A15A20">
        <w:rPr>
          <w:rFonts w:ascii="Calibri" w:hAnsi="Calibri" w:cs="Calibri"/>
          <w:b/>
          <w:bCs/>
          <w:noProof/>
          <w:szCs w:val="24"/>
        </w:rPr>
        <w:t>129</w:t>
      </w:r>
      <w:r w:rsidR="00A15A20" w:rsidRPr="00A15A20">
        <w:rPr>
          <w:rFonts w:ascii="Calibri" w:hAnsi="Calibri" w:cs="Calibri"/>
          <w:noProof/>
          <w:szCs w:val="24"/>
        </w:rPr>
        <w:t>, 41–51.</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Basler,G. </w:t>
      </w:r>
      <w:r w:rsidRPr="00A15A20">
        <w:rPr>
          <w:rFonts w:ascii="Calibri" w:hAnsi="Calibri" w:cs="Calibri"/>
          <w:i/>
          <w:iCs/>
          <w:noProof/>
          <w:szCs w:val="24"/>
        </w:rPr>
        <w:t>et al.</w:t>
      </w:r>
      <w:r w:rsidRPr="00A15A20">
        <w:rPr>
          <w:rFonts w:ascii="Calibri" w:hAnsi="Calibri" w:cs="Calibri"/>
          <w:noProof/>
          <w:szCs w:val="24"/>
        </w:rPr>
        <w:t xml:space="preserve"> (2016) Control of fluxes in metabolic networks. </w:t>
      </w:r>
      <w:r w:rsidRPr="00A15A20">
        <w:rPr>
          <w:rFonts w:ascii="Calibri" w:hAnsi="Calibri" w:cs="Calibri"/>
          <w:i/>
          <w:iCs/>
          <w:noProof/>
          <w:szCs w:val="24"/>
        </w:rPr>
        <w:t>Genome Res.</w:t>
      </w:r>
      <w:r w:rsidRPr="00A15A20">
        <w:rPr>
          <w:rFonts w:ascii="Calibri" w:hAnsi="Calibri" w:cs="Calibri"/>
          <w:noProof/>
          <w:szCs w:val="24"/>
        </w:rPr>
        <w:t xml:space="preserve">, </w:t>
      </w:r>
      <w:r w:rsidRPr="00A15A20">
        <w:rPr>
          <w:rFonts w:ascii="Calibri" w:hAnsi="Calibri" w:cs="Calibri"/>
          <w:b/>
          <w:bCs/>
          <w:noProof/>
          <w:szCs w:val="24"/>
        </w:rPr>
        <w:t>26</w:t>
      </w:r>
      <w:r w:rsidRPr="00A15A20">
        <w:rPr>
          <w:rFonts w:ascii="Calibri" w:hAnsi="Calibri" w:cs="Calibri"/>
          <w:noProof/>
          <w:szCs w:val="24"/>
        </w:rPr>
        <w:t>, 956–968.</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Beard,D.A. </w:t>
      </w:r>
      <w:r w:rsidRPr="00A15A20">
        <w:rPr>
          <w:rFonts w:ascii="Calibri" w:hAnsi="Calibri" w:cs="Calibri"/>
          <w:i/>
          <w:iCs/>
          <w:noProof/>
          <w:szCs w:val="24"/>
        </w:rPr>
        <w:t>et al.</w:t>
      </w:r>
      <w:r w:rsidRPr="00A15A20">
        <w:rPr>
          <w:rFonts w:ascii="Calibri" w:hAnsi="Calibri" w:cs="Calibri"/>
          <w:noProof/>
          <w:szCs w:val="24"/>
        </w:rPr>
        <w:t xml:space="preserve"> (2002) Energy Balance for Analysis of Complex Metabolic Networks. </w:t>
      </w:r>
      <w:r w:rsidRPr="00A15A20">
        <w:rPr>
          <w:rFonts w:ascii="Calibri" w:hAnsi="Calibri" w:cs="Calibri"/>
          <w:i/>
          <w:iCs/>
          <w:noProof/>
          <w:szCs w:val="24"/>
        </w:rPr>
        <w:t>Biophys. J.</w:t>
      </w:r>
      <w:r w:rsidRPr="00A15A20">
        <w:rPr>
          <w:rFonts w:ascii="Calibri" w:hAnsi="Calibri" w:cs="Calibri"/>
          <w:noProof/>
          <w:szCs w:val="24"/>
        </w:rPr>
        <w:t xml:space="preserve">, </w:t>
      </w:r>
      <w:r w:rsidRPr="00A15A20">
        <w:rPr>
          <w:rFonts w:ascii="Calibri" w:hAnsi="Calibri" w:cs="Calibri"/>
          <w:b/>
          <w:bCs/>
          <w:noProof/>
          <w:szCs w:val="24"/>
        </w:rPr>
        <w:t>83</w:t>
      </w:r>
      <w:r w:rsidRPr="00A15A20">
        <w:rPr>
          <w:rFonts w:ascii="Calibri" w:hAnsi="Calibri" w:cs="Calibri"/>
          <w:noProof/>
          <w:szCs w:val="24"/>
        </w:rPr>
        <w:t>, 79–86.</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Becker,S.A. and Palsson,B.O. (2008) Context specific metabolic networks are consistent with experiments. </w:t>
      </w:r>
      <w:r w:rsidRPr="00A15A20">
        <w:rPr>
          <w:rFonts w:ascii="Calibri" w:hAnsi="Calibri" w:cs="Calibri"/>
          <w:i/>
          <w:iCs/>
          <w:noProof/>
          <w:szCs w:val="24"/>
        </w:rPr>
        <w:t>PLoS Comput.</w:t>
      </w:r>
      <w:r w:rsidRPr="00A15A20">
        <w:rPr>
          <w:rFonts w:ascii="Calibri" w:hAnsi="Calibri" w:cs="Calibri"/>
          <w:noProof/>
          <w:szCs w:val="24"/>
        </w:rPr>
        <w:t xml:space="preserve">, </w:t>
      </w:r>
      <w:r w:rsidRPr="00A15A20">
        <w:rPr>
          <w:rFonts w:ascii="Calibri" w:hAnsi="Calibri" w:cs="Calibri"/>
          <w:b/>
          <w:bCs/>
          <w:noProof/>
          <w:szCs w:val="24"/>
        </w:rPr>
        <w:t>4</w:t>
      </w:r>
      <w:r w:rsidRPr="00A15A20">
        <w:rPr>
          <w:rFonts w:ascii="Calibri" w:hAnsi="Calibri" w:cs="Calibri"/>
          <w:noProof/>
          <w:szCs w:val="24"/>
        </w:rPr>
        <w:t>, e1000082.</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Burgard,A.P. </w:t>
      </w:r>
      <w:r w:rsidRPr="00A15A20">
        <w:rPr>
          <w:rFonts w:ascii="Calibri" w:hAnsi="Calibri" w:cs="Calibri"/>
          <w:i/>
          <w:iCs/>
          <w:noProof/>
          <w:szCs w:val="24"/>
        </w:rPr>
        <w:t>et al.</w:t>
      </w:r>
      <w:r w:rsidRPr="00A15A20">
        <w:rPr>
          <w:rFonts w:ascii="Calibri" w:hAnsi="Calibri" w:cs="Calibri"/>
          <w:noProof/>
          <w:szCs w:val="24"/>
        </w:rPr>
        <w:t xml:space="preserve"> (2004) Flux coupling analysis of genome-scale metabolic network reconstructions. </w:t>
      </w:r>
      <w:r w:rsidRPr="00A15A20">
        <w:rPr>
          <w:rFonts w:ascii="Calibri" w:hAnsi="Calibri" w:cs="Calibri"/>
          <w:i/>
          <w:iCs/>
          <w:noProof/>
          <w:szCs w:val="24"/>
        </w:rPr>
        <w:t>Genome Res.</w:t>
      </w:r>
      <w:r w:rsidRPr="00A15A20">
        <w:rPr>
          <w:rFonts w:ascii="Calibri" w:hAnsi="Calibri" w:cs="Calibri"/>
          <w:noProof/>
          <w:szCs w:val="24"/>
        </w:rPr>
        <w:t xml:space="preserve">, </w:t>
      </w:r>
      <w:r w:rsidRPr="00A15A20">
        <w:rPr>
          <w:rFonts w:ascii="Calibri" w:hAnsi="Calibri" w:cs="Calibri"/>
          <w:b/>
          <w:bCs/>
          <w:noProof/>
          <w:szCs w:val="24"/>
        </w:rPr>
        <w:t>14</w:t>
      </w:r>
      <w:r w:rsidRPr="00A15A20">
        <w:rPr>
          <w:rFonts w:ascii="Calibri" w:hAnsi="Calibri" w:cs="Calibri"/>
          <w:noProof/>
          <w:szCs w:val="24"/>
        </w:rPr>
        <w:t>, 301–312.</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Cotton,J.A. </w:t>
      </w:r>
      <w:r w:rsidRPr="00A15A20">
        <w:rPr>
          <w:rFonts w:ascii="Calibri" w:hAnsi="Calibri" w:cs="Calibri"/>
          <w:i/>
          <w:iCs/>
          <w:noProof/>
          <w:szCs w:val="24"/>
        </w:rPr>
        <w:t>et al.</w:t>
      </w:r>
      <w:r w:rsidRPr="00A15A20">
        <w:rPr>
          <w:rFonts w:ascii="Calibri" w:hAnsi="Calibri" w:cs="Calibri"/>
          <w:noProof/>
          <w:szCs w:val="24"/>
        </w:rPr>
        <w:t xml:space="preserve"> (2016) The genome of Onchocerca volvulus, agent of river blindness. </w:t>
      </w:r>
      <w:r w:rsidRPr="00A15A20">
        <w:rPr>
          <w:rFonts w:ascii="Calibri" w:hAnsi="Calibri" w:cs="Calibri"/>
          <w:i/>
          <w:iCs/>
          <w:noProof/>
          <w:szCs w:val="24"/>
        </w:rPr>
        <w:t>Nat. Microbiol.</w:t>
      </w:r>
      <w:r w:rsidRPr="00A15A20">
        <w:rPr>
          <w:rFonts w:ascii="Calibri" w:hAnsi="Calibri" w:cs="Calibri"/>
          <w:noProof/>
          <w:szCs w:val="24"/>
        </w:rPr>
        <w:t xml:space="preserve">, </w:t>
      </w:r>
      <w:r w:rsidRPr="00A15A20">
        <w:rPr>
          <w:rFonts w:ascii="Calibri" w:hAnsi="Calibri" w:cs="Calibri"/>
          <w:b/>
          <w:bCs/>
          <w:noProof/>
          <w:szCs w:val="24"/>
        </w:rPr>
        <w:t>2</w:t>
      </w:r>
      <w:r w:rsidRPr="00A15A20">
        <w:rPr>
          <w:rFonts w:ascii="Calibri" w:hAnsi="Calibri" w:cs="Calibri"/>
          <w:noProof/>
          <w:szCs w:val="24"/>
        </w:rPr>
        <w:t>, 16216.</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Dale,J.M. </w:t>
      </w:r>
      <w:r w:rsidRPr="00A15A20">
        <w:rPr>
          <w:rFonts w:ascii="Calibri" w:hAnsi="Calibri" w:cs="Calibri"/>
          <w:i/>
          <w:iCs/>
          <w:noProof/>
          <w:szCs w:val="24"/>
        </w:rPr>
        <w:t>et al.</w:t>
      </w:r>
      <w:r w:rsidRPr="00A15A20">
        <w:rPr>
          <w:rFonts w:ascii="Calibri" w:hAnsi="Calibri" w:cs="Calibri"/>
          <w:noProof/>
          <w:szCs w:val="24"/>
        </w:rPr>
        <w:t xml:space="preserve"> (2010) Machine learning methods for metabolic pathway prediction. </w:t>
      </w:r>
      <w:r w:rsidRPr="00A15A20">
        <w:rPr>
          <w:rFonts w:ascii="Calibri" w:hAnsi="Calibri" w:cs="Calibri"/>
          <w:i/>
          <w:iCs/>
          <w:noProof/>
          <w:szCs w:val="24"/>
        </w:rPr>
        <w:t>BMC Bioinformatics</w:t>
      </w:r>
      <w:r w:rsidRPr="00A15A20">
        <w:rPr>
          <w:rFonts w:ascii="Calibri" w:hAnsi="Calibri" w:cs="Calibri"/>
          <w:noProof/>
          <w:szCs w:val="24"/>
        </w:rPr>
        <w:t xml:space="preserve">, </w:t>
      </w:r>
      <w:r w:rsidRPr="00A15A20">
        <w:rPr>
          <w:rFonts w:ascii="Calibri" w:hAnsi="Calibri" w:cs="Calibri"/>
          <w:b/>
          <w:bCs/>
          <w:noProof/>
          <w:szCs w:val="24"/>
        </w:rPr>
        <w:t>11</w:t>
      </w:r>
      <w:r w:rsidRPr="00A15A20">
        <w:rPr>
          <w:rFonts w:ascii="Calibri" w:hAnsi="Calibri" w:cs="Calibri"/>
          <w:noProof/>
          <w:szCs w:val="24"/>
        </w:rPr>
        <w:t>, 15.</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Foster,J. </w:t>
      </w:r>
      <w:r w:rsidRPr="00A15A20">
        <w:rPr>
          <w:rFonts w:ascii="Calibri" w:hAnsi="Calibri" w:cs="Calibri"/>
          <w:i/>
          <w:iCs/>
          <w:noProof/>
          <w:szCs w:val="24"/>
        </w:rPr>
        <w:t>et al.</w:t>
      </w:r>
      <w:r w:rsidRPr="00A15A20">
        <w:rPr>
          <w:rFonts w:ascii="Calibri" w:hAnsi="Calibri" w:cs="Calibri"/>
          <w:noProof/>
          <w:szCs w:val="24"/>
        </w:rPr>
        <w:t xml:space="preserve"> (2005) The Wolbachia genome of Brugia malayi: Endosymbiont evolution within a human pathogenic nematode. </w:t>
      </w:r>
      <w:r w:rsidRPr="00A15A20">
        <w:rPr>
          <w:rFonts w:ascii="Calibri" w:hAnsi="Calibri" w:cs="Calibri"/>
          <w:i/>
          <w:iCs/>
          <w:noProof/>
          <w:szCs w:val="24"/>
        </w:rPr>
        <w:t>PLoS Biol.</w:t>
      </w:r>
      <w:r w:rsidRPr="00A15A20">
        <w:rPr>
          <w:rFonts w:ascii="Calibri" w:hAnsi="Calibri" w:cs="Calibri"/>
          <w:noProof/>
          <w:szCs w:val="24"/>
        </w:rPr>
        <w:t xml:space="preserve">, </w:t>
      </w:r>
      <w:r w:rsidRPr="00A15A20">
        <w:rPr>
          <w:rFonts w:ascii="Calibri" w:hAnsi="Calibri" w:cs="Calibri"/>
          <w:b/>
          <w:bCs/>
          <w:noProof/>
          <w:szCs w:val="24"/>
        </w:rPr>
        <w:t>3</w:t>
      </w:r>
      <w:r w:rsidRPr="00A15A20">
        <w:rPr>
          <w:rFonts w:ascii="Calibri" w:hAnsi="Calibri" w:cs="Calibri"/>
          <w:noProof/>
          <w:szCs w:val="24"/>
        </w:rPr>
        <w:t>, 0599–0614.</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Gebauer,J. </w:t>
      </w:r>
      <w:r w:rsidRPr="00A15A20">
        <w:rPr>
          <w:rFonts w:ascii="Calibri" w:hAnsi="Calibri" w:cs="Calibri"/>
          <w:i/>
          <w:iCs/>
          <w:noProof/>
          <w:szCs w:val="24"/>
        </w:rPr>
        <w:t>et al.</w:t>
      </w:r>
      <w:r w:rsidRPr="00A15A20">
        <w:rPr>
          <w:rFonts w:ascii="Calibri" w:hAnsi="Calibri" w:cs="Calibri"/>
          <w:noProof/>
          <w:szCs w:val="24"/>
        </w:rPr>
        <w:t xml:space="preserve"> (2016) A Genome-Scale Database and Reconstruction of Caenorhabditis elegans Metabolism. </w:t>
      </w:r>
      <w:r w:rsidRPr="00A15A20">
        <w:rPr>
          <w:rFonts w:ascii="Calibri" w:hAnsi="Calibri" w:cs="Calibri"/>
          <w:i/>
          <w:iCs/>
          <w:noProof/>
          <w:szCs w:val="24"/>
        </w:rPr>
        <w:t>Cell Syst.</w:t>
      </w:r>
      <w:r w:rsidRPr="00A15A20">
        <w:rPr>
          <w:rFonts w:ascii="Calibri" w:hAnsi="Calibri" w:cs="Calibri"/>
          <w:noProof/>
          <w:szCs w:val="24"/>
        </w:rPr>
        <w:t xml:space="preserve">, </w:t>
      </w:r>
      <w:r w:rsidRPr="00A15A20">
        <w:rPr>
          <w:rFonts w:ascii="Calibri" w:hAnsi="Calibri" w:cs="Calibri"/>
          <w:b/>
          <w:bCs/>
          <w:noProof/>
          <w:szCs w:val="24"/>
        </w:rPr>
        <w:t>2</w:t>
      </w:r>
      <w:r w:rsidRPr="00A15A20">
        <w:rPr>
          <w:rFonts w:ascii="Calibri" w:hAnsi="Calibri" w:cs="Calibri"/>
          <w:noProof/>
          <w:szCs w:val="24"/>
        </w:rPr>
        <w:t>, 312–322.</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Ghedin,E. </w:t>
      </w:r>
      <w:r w:rsidRPr="00A15A20">
        <w:rPr>
          <w:rFonts w:ascii="Calibri" w:hAnsi="Calibri" w:cs="Calibri"/>
          <w:i/>
          <w:iCs/>
          <w:noProof/>
          <w:szCs w:val="24"/>
        </w:rPr>
        <w:t>et al.</w:t>
      </w:r>
      <w:r w:rsidRPr="00A15A20">
        <w:rPr>
          <w:rFonts w:ascii="Calibri" w:hAnsi="Calibri" w:cs="Calibri"/>
          <w:noProof/>
          <w:szCs w:val="24"/>
        </w:rPr>
        <w:t xml:space="preserve"> (2007) Draft genome of the filarial nematode parasite Brugia malayi. </w:t>
      </w:r>
      <w:r w:rsidRPr="00A15A20">
        <w:rPr>
          <w:rFonts w:ascii="Calibri" w:hAnsi="Calibri" w:cs="Calibri"/>
          <w:i/>
          <w:iCs/>
          <w:noProof/>
          <w:szCs w:val="24"/>
        </w:rPr>
        <w:t>Science</w:t>
      </w:r>
      <w:r w:rsidRPr="00A15A20">
        <w:rPr>
          <w:rFonts w:ascii="Calibri" w:hAnsi="Calibri" w:cs="Calibri"/>
          <w:noProof/>
          <w:szCs w:val="24"/>
        </w:rPr>
        <w:t xml:space="preserve">, </w:t>
      </w:r>
      <w:r w:rsidRPr="00A15A20">
        <w:rPr>
          <w:rFonts w:ascii="Calibri" w:hAnsi="Calibri" w:cs="Calibri"/>
          <w:b/>
          <w:bCs/>
          <w:noProof/>
          <w:szCs w:val="24"/>
        </w:rPr>
        <w:t>317</w:t>
      </w:r>
      <w:r w:rsidRPr="00A15A20">
        <w:rPr>
          <w:rFonts w:ascii="Calibri" w:hAnsi="Calibri" w:cs="Calibri"/>
          <w:noProof/>
          <w:szCs w:val="24"/>
        </w:rPr>
        <w:t>, 1756–60.</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Hoppe,A. </w:t>
      </w:r>
      <w:r w:rsidRPr="00A15A20">
        <w:rPr>
          <w:rFonts w:ascii="Calibri" w:hAnsi="Calibri" w:cs="Calibri"/>
          <w:i/>
          <w:iCs/>
          <w:noProof/>
          <w:szCs w:val="24"/>
        </w:rPr>
        <w:t>et al.</w:t>
      </w:r>
      <w:r w:rsidRPr="00A15A20">
        <w:rPr>
          <w:rFonts w:ascii="Calibri" w:hAnsi="Calibri" w:cs="Calibri"/>
          <w:noProof/>
          <w:szCs w:val="24"/>
        </w:rPr>
        <w:t xml:space="preserve"> (2011) FASIMU: flexible software for flux-balance computation series in large metabolic networks. </w:t>
      </w:r>
      <w:r w:rsidRPr="00A15A20">
        <w:rPr>
          <w:rFonts w:ascii="Calibri" w:hAnsi="Calibri" w:cs="Calibri"/>
          <w:i/>
          <w:iCs/>
          <w:noProof/>
          <w:szCs w:val="24"/>
        </w:rPr>
        <w:t>BMC Bioinformatics</w:t>
      </w:r>
      <w:r w:rsidRPr="00A15A20">
        <w:rPr>
          <w:rFonts w:ascii="Calibri" w:hAnsi="Calibri" w:cs="Calibri"/>
          <w:noProof/>
          <w:szCs w:val="24"/>
        </w:rPr>
        <w:t xml:space="preserve">, </w:t>
      </w:r>
      <w:r w:rsidRPr="00A15A20">
        <w:rPr>
          <w:rFonts w:ascii="Calibri" w:hAnsi="Calibri" w:cs="Calibri"/>
          <w:b/>
          <w:bCs/>
          <w:noProof/>
          <w:szCs w:val="24"/>
        </w:rPr>
        <w:t>12</w:t>
      </w:r>
      <w:r w:rsidRPr="00A15A20">
        <w:rPr>
          <w:rFonts w:ascii="Calibri" w:hAnsi="Calibri" w:cs="Calibri"/>
          <w:noProof/>
          <w:szCs w:val="24"/>
        </w:rPr>
        <w:t>, 28.</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Hotez,P.J. </w:t>
      </w:r>
      <w:r w:rsidRPr="00A15A20">
        <w:rPr>
          <w:rFonts w:ascii="Calibri" w:hAnsi="Calibri" w:cs="Calibri"/>
          <w:i/>
          <w:iCs/>
          <w:noProof/>
          <w:szCs w:val="24"/>
        </w:rPr>
        <w:t>et al.</w:t>
      </w:r>
      <w:r w:rsidRPr="00A15A20">
        <w:rPr>
          <w:rFonts w:ascii="Calibri" w:hAnsi="Calibri" w:cs="Calibri"/>
          <w:noProof/>
          <w:szCs w:val="24"/>
        </w:rPr>
        <w:t xml:space="preserve"> (2014) The Global Burden of Disease Study 2010: Interpretation and Implications for the Neglected Tropical Diseases. </w:t>
      </w:r>
      <w:r w:rsidRPr="00A15A20">
        <w:rPr>
          <w:rFonts w:ascii="Calibri" w:hAnsi="Calibri" w:cs="Calibri"/>
          <w:i/>
          <w:iCs/>
          <w:noProof/>
          <w:szCs w:val="24"/>
        </w:rPr>
        <w:t>PLoS Negl. Trop. Dis.</w:t>
      </w:r>
      <w:r w:rsidRPr="00A15A20">
        <w:rPr>
          <w:rFonts w:ascii="Calibri" w:hAnsi="Calibri" w:cs="Calibri"/>
          <w:noProof/>
          <w:szCs w:val="24"/>
        </w:rPr>
        <w:t xml:space="preserve">, </w:t>
      </w:r>
      <w:r w:rsidRPr="00A15A20">
        <w:rPr>
          <w:rFonts w:ascii="Calibri" w:hAnsi="Calibri" w:cs="Calibri"/>
          <w:b/>
          <w:bCs/>
          <w:noProof/>
          <w:szCs w:val="24"/>
        </w:rPr>
        <w:t>8</w:t>
      </w:r>
      <w:r w:rsidRPr="00A15A20">
        <w:rPr>
          <w:rFonts w:ascii="Calibri" w:hAnsi="Calibri" w:cs="Calibri"/>
          <w:noProof/>
          <w:szCs w:val="24"/>
        </w:rPr>
        <w:t>, e2865.</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Kim,H.U. </w:t>
      </w:r>
      <w:r w:rsidRPr="00A15A20">
        <w:rPr>
          <w:rFonts w:ascii="Calibri" w:hAnsi="Calibri" w:cs="Calibri"/>
          <w:i/>
          <w:iCs/>
          <w:noProof/>
          <w:szCs w:val="24"/>
        </w:rPr>
        <w:t>et al.</w:t>
      </w:r>
      <w:r w:rsidRPr="00A15A20">
        <w:rPr>
          <w:rFonts w:ascii="Calibri" w:hAnsi="Calibri" w:cs="Calibri"/>
          <w:noProof/>
          <w:szCs w:val="24"/>
        </w:rPr>
        <w:t xml:space="preserve"> (2011) Integrative genome-scale metabolic analysis of Vibrio vulnificus for drug targeting and discovery. </w:t>
      </w:r>
      <w:r w:rsidRPr="00A15A20">
        <w:rPr>
          <w:rFonts w:ascii="Calibri" w:hAnsi="Calibri" w:cs="Calibri"/>
          <w:i/>
          <w:iCs/>
          <w:noProof/>
          <w:szCs w:val="24"/>
        </w:rPr>
        <w:t>Mol. Syst. Biol.</w:t>
      </w:r>
      <w:r w:rsidRPr="00A15A20">
        <w:rPr>
          <w:rFonts w:ascii="Calibri" w:hAnsi="Calibri" w:cs="Calibri"/>
          <w:noProof/>
          <w:szCs w:val="24"/>
        </w:rPr>
        <w:t xml:space="preserve">, </w:t>
      </w:r>
      <w:r w:rsidRPr="00A15A20">
        <w:rPr>
          <w:rFonts w:ascii="Calibri" w:hAnsi="Calibri" w:cs="Calibri"/>
          <w:b/>
          <w:bCs/>
          <w:noProof/>
          <w:szCs w:val="24"/>
        </w:rPr>
        <w:t>7</w:t>
      </w:r>
      <w:r w:rsidRPr="00A15A20">
        <w:rPr>
          <w:rFonts w:ascii="Calibri" w:hAnsi="Calibri" w:cs="Calibri"/>
          <w:noProof/>
          <w:szCs w:val="24"/>
        </w:rPr>
        <w:t>, 460.</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Lee,S. </w:t>
      </w:r>
      <w:r w:rsidRPr="00A15A20">
        <w:rPr>
          <w:rFonts w:ascii="Calibri" w:hAnsi="Calibri" w:cs="Calibri"/>
          <w:i/>
          <w:iCs/>
          <w:noProof/>
          <w:szCs w:val="24"/>
        </w:rPr>
        <w:t>et al.</w:t>
      </w:r>
      <w:r w:rsidRPr="00A15A20">
        <w:rPr>
          <w:rFonts w:ascii="Calibri" w:hAnsi="Calibri" w:cs="Calibri"/>
          <w:noProof/>
          <w:szCs w:val="24"/>
        </w:rPr>
        <w:t xml:space="preserve"> (2000) Recursive milp model for finding all the alternate optima in lp models for metabolic networks. In, </w:t>
      </w:r>
      <w:r w:rsidRPr="00A15A20">
        <w:rPr>
          <w:rFonts w:ascii="Calibri" w:hAnsi="Calibri" w:cs="Calibri"/>
          <w:i/>
          <w:iCs/>
          <w:noProof/>
          <w:szCs w:val="24"/>
        </w:rPr>
        <w:t>Computers and Chemical Engineering</w:t>
      </w:r>
      <w:r w:rsidRPr="00A15A20">
        <w:rPr>
          <w:rFonts w:ascii="Calibri" w:hAnsi="Calibri" w:cs="Calibri"/>
          <w:noProof/>
          <w:szCs w:val="24"/>
        </w:rPr>
        <w:t>., pp. 711–716.</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Lewis,N.E. </w:t>
      </w:r>
      <w:r w:rsidRPr="00A15A20">
        <w:rPr>
          <w:rFonts w:ascii="Calibri" w:hAnsi="Calibri" w:cs="Calibri"/>
          <w:i/>
          <w:iCs/>
          <w:noProof/>
          <w:szCs w:val="24"/>
        </w:rPr>
        <w:t>et al.</w:t>
      </w:r>
      <w:r w:rsidRPr="00A15A20">
        <w:rPr>
          <w:rFonts w:ascii="Calibri" w:hAnsi="Calibri" w:cs="Calibri"/>
          <w:noProof/>
          <w:szCs w:val="24"/>
        </w:rPr>
        <w:t xml:space="preserve"> (2012) Constraining the metabolic genotype-phenotype relationship using a phylogeny of in silico methods. </w:t>
      </w:r>
      <w:r w:rsidRPr="00A15A20">
        <w:rPr>
          <w:rFonts w:ascii="Calibri" w:hAnsi="Calibri" w:cs="Calibri"/>
          <w:i/>
          <w:iCs/>
          <w:noProof/>
          <w:szCs w:val="24"/>
        </w:rPr>
        <w:t>Nat. Rev. Microbiol.</w:t>
      </w:r>
      <w:r w:rsidRPr="00A15A20">
        <w:rPr>
          <w:rFonts w:ascii="Calibri" w:hAnsi="Calibri" w:cs="Calibri"/>
          <w:noProof/>
          <w:szCs w:val="24"/>
        </w:rPr>
        <w:t xml:space="preserve">, </w:t>
      </w:r>
      <w:r w:rsidRPr="00A15A20">
        <w:rPr>
          <w:rFonts w:ascii="Calibri" w:hAnsi="Calibri" w:cs="Calibri"/>
          <w:b/>
          <w:bCs/>
          <w:noProof/>
          <w:szCs w:val="24"/>
        </w:rPr>
        <w:t>10</w:t>
      </w:r>
      <w:r w:rsidRPr="00A15A20">
        <w:rPr>
          <w:rFonts w:ascii="Calibri" w:hAnsi="Calibri" w:cs="Calibri"/>
          <w:noProof/>
          <w:szCs w:val="24"/>
        </w:rPr>
        <w:t>, 291–305.</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Magnusdottir,S. </w:t>
      </w:r>
      <w:r w:rsidRPr="00A15A20">
        <w:rPr>
          <w:rFonts w:ascii="Calibri" w:hAnsi="Calibri" w:cs="Calibri"/>
          <w:i/>
          <w:iCs/>
          <w:noProof/>
          <w:szCs w:val="24"/>
        </w:rPr>
        <w:t>et al.</w:t>
      </w:r>
      <w:r w:rsidRPr="00A15A20">
        <w:rPr>
          <w:rFonts w:ascii="Calibri" w:hAnsi="Calibri" w:cs="Calibri"/>
          <w:noProof/>
          <w:szCs w:val="24"/>
        </w:rPr>
        <w:t xml:space="preserve"> (2017) Generation of genome-scale metabolic reconstructions for 773 members of the human gut microbiota. </w:t>
      </w:r>
      <w:r w:rsidRPr="00A15A20">
        <w:rPr>
          <w:rFonts w:ascii="Calibri" w:hAnsi="Calibri" w:cs="Calibri"/>
          <w:i/>
          <w:iCs/>
          <w:noProof/>
          <w:szCs w:val="24"/>
        </w:rPr>
        <w:t>Nat. Biotechnol.</w:t>
      </w:r>
      <w:r w:rsidRPr="00A15A20">
        <w:rPr>
          <w:rFonts w:ascii="Calibri" w:hAnsi="Calibri" w:cs="Calibri"/>
          <w:noProof/>
          <w:szCs w:val="24"/>
        </w:rPr>
        <w:t xml:space="preserve">, </w:t>
      </w:r>
      <w:r w:rsidRPr="00A15A20">
        <w:rPr>
          <w:rFonts w:ascii="Calibri" w:hAnsi="Calibri" w:cs="Calibri"/>
          <w:b/>
          <w:bCs/>
          <w:noProof/>
          <w:szCs w:val="24"/>
        </w:rPr>
        <w:t>35</w:t>
      </w:r>
      <w:r w:rsidRPr="00A15A20">
        <w:rPr>
          <w:rFonts w:ascii="Calibri" w:hAnsi="Calibri" w:cs="Calibri"/>
          <w:noProof/>
          <w:szCs w:val="24"/>
        </w:rPr>
        <w:t>, 81–89.</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Mardinoglu,A. </w:t>
      </w:r>
      <w:r w:rsidRPr="00A15A20">
        <w:rPr>
          <w:rFonts w:ascii="Calibri" w:hAnsi="Calibri" w:cs="Calibri"/>
          <w:i/>
          <w:iCs/>
          <w:noProof/>
          <w:szCs w:val="24"/>
        </w:rPr>
        <w:t>et al.</w:t>
      </w:r>
      <w:r w:rsidRPr="00A15A20">
        <w:rPr>
          <w:rFonts w:ascii="Calibri" w:hAnsi="Calibri" w:cs="Calibri"/>
          <w:noProof/>
          <w:szCs w:val="24"/>
        </w:rPr>
        <w:t xml:space="preserve"> (2013) Integration of clinical data with a genome-scale metabolic model of the human adipocyte. </w:t>
      </w:r>
      <w:r w:rsidRPr="00A15A20">
        <w:rPr>
          <w:rFonts w:ascii="Calibri" w:hAnsi="Calibri" w:cs="Calibri"/>
          <w:i/>
          <w:iCs/>
          <w:noProof/>
          <w:szCs w:val="24"/>
        </w:rPr>
        <w:t>Mol. Syst. Biol.</w:t>
      </w:r>
      <w:r w:rsidRPr="00A15A20">
        <w:rPr>
          <w:rFonts w:ascii="Calibri" w:hAnsi="Calibri" w:cs="Calibri"/>
          <w:noProof/>
          <w:szCs w:val="24"/>
        </w:rPr>
        <w:t xml:space="preserve">, </w:t>
      </w:r>
      <w:r w:rsidRPr="00A15A20">
        <w:rPr>
          <w:rFonts w:ascii="Calibri" w:hAnsi="Calibri" w:cs="Calibri"/>
          <w:b/>
          <w:bCs/>
          <w:noProof/>
          <w:szCs w:val="24"/>
        </w:rPr>
        <w:t>9</w:t>
      </w:r>
      <w:r w:rsidRPr="00A15A20">
        <w:rPr>
          <w:rFonts w:ascii="Calibri" w:hAnsi="Calibri" w:cs="Calibri"/>
          <w:noProof/>
          <w:szCs w:val="24"/>
        </w:rPr>
        <w:t>, 649.</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Mclaren,D.J. </w:t>
      </w:r>
      <w:r w:rsidRPr="00A15A20">
        <w:rPr>
          <w:rFonts w:ascii="Calibri" w:hAnsi="Calibri" w:cs="Calibri"/>
          <w:i/>
          <w:iCs/>
          <w:noProof/>
          <w:szCs w:val="24"/>
        </w:rPr>
        <w:t>et al.</w:t>
      </w:r>
      <w:r w:rsidRPr="00A15A20">
        <w:rPr>
          <w:rFonts w:ascii="Calibri" w:hAnsi="Calibri" w:cs="Calibri"/>
          <w:noProof/>
          <w:szCs w:val="24"/>
        </w:rPr>
        <w:t xml:space="preserve"> (1975) Micro-organisms in filarial larvae (Nematoda). </w:t>
      </w:r>
      <w:r w:rsidRPr="00A15A20">
        <w:rPr>
          <w:rFonts w:ascii="Calibri" w:hAnsi="Calibri" w:cs="Calibri"/>
          <w:i/>
          <w:iCs/>
          <w:noProof/>
          <w:szCs w:val="24"/>
        </w:rPr>
        <w:t>Trans. R. Soc. Trop. Med. Hyg.</w:t>
      </w:r>
      <w:r w:rsidRPr="00A15A20">
        <w:rPr>
          <w:rFonts w:ascii="Calibri" w:hAnsi="Calibri" w:cs="Calibri"/>
          <w:noProof/>
          <w:szCs w:val="24"/>
        </w:rPr>
        <w:t xml:space="preserve">, </w:t>
      </w:r>
      <w:r w:rsidRPr="00A15A20">
        <w:rPr>
          <w:rFonts w:ascii="Calibri" w:hAnsi="Calibri" w:cs="Calibri"/>
          <w:b/>
          <w:bCs/>
          <w:noProof/>
          <w:szCs w:val="24"/>
        </w:rPr>
        <w:t>69</w:t>
      </w:r>
      <w:r w:rsidRPr="00A15A20">
        <w:rPr>
          <w:rFonts w:ascii="Calibri" w:hAnsi="Calibri" w:cs="Calibri"/>
          <w:noProof/>
          <w:szCs w:val="24"/>
        </w:rPr>
        <w:t>, 509–514.</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Nagrath,D. </w:t>
      </w:r>
      <w:r w:rsidRPr="00A15A20">
        <w:rPr>
          <w:rFonts w:ascii="Calibri" w:hAnsi="Calibri" w:cs="Calibri"/>
          <w:i/>
          <w:iCs/>
          <w:noProof/>
          <w:szCs w:val="24"/>
        </w:rPr>
        <w:t>et al.</w:t>
      </w:r>
      <w:r w:rsidRPr="00A15A20">
        <w:rPr>
          <w:rFonts w:ascii="Calibri" w:hAnsi="Calibri" w:cs="Calibri"/>
          <w:noProof/>
          <w:szCs w:val="24"/>
        </w:rPr>
        <w:t xml:space="preserve"> (2007) Integrated energy and flux balance based multiobjective framework for large-scale metabolic networks. </w:t>
      </w:r>
      <w:r w:rsidRPr="00A15A20">
        <w:rPr>
          <w:rFonts w:ascii="Calibri" w:hAnsi="Calibri" w:cs="Calibri"/>
          <w:i/>
          <w:iCs/>
          <w:noProof/>
          <w:szCs w:val="24"/>
        </w:rPr>
        <w:t>Ann Biomed Eng</w:t>
      </w:r>
      <w:r w:rsidRPr="00A15A20">
        <w:rPr>
          <w:rFonts w:ascii="Calibri" w:hAnsi="Calibri" w:cs="Calibri"/>
          <w:noProof/>
          <w:szCs w:val="24"/>
        </w:rPr>
        <w:t xml:space="preserve">, </w:t>
      </w:r>
      <w:r w:rsidRPr="00A15A20">
        <w:rPr>
          <w:rFonts w:ascii="Calibri" w:hAnsi="Calibri" w:cs="Calibri"/>
          <w:b/>
          <w:bCs/>
          <w:noProof/>
          <w:szCs w:val="24"/>
        </w:rPr>
        <w:t>35</w:t>
      </w:r>
      <w:r w:rsidRPr="00A15A20">
        <w:rPr>
          <w:rFonts w:ascii="Calibri" w:hAnsi="Calibri" w:cs="Calibri"/>
          <w:noProof/>
          <w:szCs w:val="24"/>
        </w:rPr>
        <w:t>, 863–885.</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Orth,J.D. </w:t>
      </w:r>
      <w:r w:rsidRPr="00A15A20">
        <w:rPr>
          <w:rFonts w:ascii="Calibri" w:hAnsi="Calibri" w:cs="Calibri"/>
          <w:i/>
          <w:iCs/>
          <w:noProof/>
          <w:szCs w:val="24"/>
        </w:rPr>
        <w:t>et al.</w:t>
      </w:r>
      <w:r w:rsidRPr="00A15A20">
        <w:rPr>
          <w:rFonts w:ascii="Calibri" w:hAnsi="Calibri" w:cs="Calibri"/>
          <w:noProof/>
          <w:szCs w:val="24"/>
        </w:rPr>
        <w:t xml:space="preserve"> (2010) What is Flux Balance Analysis ? </w:t>
      </w:r>
      <w:r w:rsidRPr="00A15A20">
        <w:rPr>
          <w:rFonts w:ascii="Calibri" w:hAnsi="Calibri" w:cs="Calibri"/>
          <w:i/>
          <w:iCs/>
          <w:noProof/>
          <w:szCs w:val="24"/>
        </w:rPr>
        <w:t>Nat. Biotechnol.</w:t>
      </w:r>
      <w:r w:rsidRPr="00A15A20">
        <w:rPr>
          <w:rFonts w:ascii="Calibri" w:hAnsi="Calibri" w:cs="Calibri"/>
          <w:noProof/>
          <w:szCs w:val="24"/>
        </w:rPr>
        <w:t xml:space="preserve">, </w:t>
      </w:r>
      <w:r w:rsidRPr="00A15A20">
        <w:rPr>
          <w:rFonts w:ascii="Calibri" w:hAnsi="Calibri" w:cs="Calibri"/>
          <w:b/>
          <w:bCs/>
          <w:noProof/>
          <w:szCs w:val="24"/>
        </w:rPr>
        <w:t>28</w:t>
      </w:r>
      <w:r w:rsidRPr="00A15A20">
        <w:rPr>
          <w:rFonts w:ascii="Calibri" w:hAnsi="Calibri" w:cs="Calibri"/>
          <w:noProof/>
          <w:szCs w:val="24"/>
        </w:rPr>
        <w:t>, 245–248.</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Papin,J.A. </w:t>
      </w:r>
      <w:r w:rsidRPr="00A15A20">
        <w:rPr>
          <w:rFonts w:ascii="Calibri" w:hAnsi="Calibri" w:cs="Calibri"/>
          <w:i/>
          <w:iCs/>
          <w:noProof/>
          <w:szCs w:val="24"/>
        </w:rPr>
        <w:t>et al.</w:t>
      </w:r>
      <w:r w:rsidRPr="00A15A20">
        <w:rPr>
          <w:rFonts w:ascii="Calibri" w:hAnsi="Calibri" w:cs="Calibri"/>
          <w:noProof/>
          <w:szCs w:val="24"/>
        </w:rPr>
        <w:t xml:space="preserve"> (2004) Comparison of network based pathway analysis methods. </w:t>
      </w:r>
      <w:r w:rsidRPr="00A15A20">
        <w:rPr>
          <w:rFonts w:ascii="Calibri" w:hAnsi="Calibri" w:cs="Calibri"/>
          <w:i/>
          <w:iCs/>
          <w:noProof/>
          <w:szCs w:val="24"/>
        </w:rPr>
        <w:t>Trends Biotechnol.</w:t>
      </w:r>
      <w:r w:rsidRPr="00A15A20">
        <w:rPr>
          <w:rFonts w:ascii="Calibri" w:hAnsi="Calibri" w:cs="Calibri"/>
          <w:noProof/>
          <w:szCs w:val="24"/>
        </w:rPr>
        <w:t xml:space="preserve">, </w:t>
      </w:r>
      <w:r w:rsidRPr="00A15A20">
        <w:rPr>
          <w:rFonts w:ascii="Calibri" w:hAnsi="Calibri" w:cs="Calibri"/>
          <w:b/>
          <w:bCs/>
          <w:noProof/>
          <w:szCs w:val="24"/>
        </w:rPr>
        <w:t>22</w:t>
      </w:r>
      <w:r w:rsidRPr="00A15A20">
        <w:rPr>
          <w:rFonts w:ascii="Calibri" w:hAnsi="Calibri" w:cs="Calibri"/>
          <w:noProof/>
          <w:szCs w:val="24"/>
        </w:rPr>
        <w:t>, 400–405.</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Price,N.D. </w:t>
      </w:r>
      <w:r w:rsidRPr="00A15A20">
        <w:rPr>
          <w:rFonts w:ascii="Calibri" w:hAnsi="Calibri" w:cs="Calibri"/>
          <w:i/>
          <w:iCs/>
          <w:noProof/>
          <w:szCs w:val="24"/>
        </w:rPr>
        <w:t>et al.</w:t>
      </w:r>
      <w:r w:rsidRPr="00A15A20">
        <w:rPr>
          <w:rFonts w:ascii="Calibri" w:hAnsi="Calibri" w:cs="Calibri"/>
          <w:noProof/>
          <w:szCs w:val="24"/>
        </w:rPr>
        <w:t xml:space="preserve"> (2004) Genome-scale models of microbial cells: evaluating the consequences of constraints. </w:t>
      </w:r>
      <w:r w:rsidRPr="00A15A20">
        <w:rPr>
          <w:rFonts w:ascii="Calibri" w:hAnsi="Calibri" w:cs="Calibri"/>
          <w:i/>
          <w:iCs/>
          <w:noProof/>
          <w:szCs w:val="24"/>
        </w:rPr>
        <w:t>Nat. Rev. Microbiol.</w:t>
      </w:r>
      <w:r w:rsidRPr="00A15A20">
        <w:rPr>
          <w:rFonts w:ascii="Calibri" w:hAnsi="Calibri" w:cs="Calibri"/>
          <w:noProof/>
          <w:szCs w:val="24"/>
        </w:rPr>
        <w:t xml:space="preserve">, </w:t>
      </w:r>
      <w:r w:rsidRPr="00A15A20">
        <w:rPr>
          <w:rFonts w:ascii="Calibri" w:hAnsi="Calibri" w:cs="Calibri"/>
          <w:b/>
          <w:bCs/>
          <w:noProof/>
          <w:szCs w:val="24"/>
        </w:rPr>
        <w:t>2</w:t>
      </w:r>
      <w:r w:rsidRPr="00A15A20">
        <w:rPr>
          <w:rFonts w:ascii="Calibri" w:hAnsi="Calibri" w:cs="Calibri"/>
          <w:noProof/>
          <w:szCs w:val="24"/>
        </w:rPr>
        <w:t>, 886–897.</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Puchalka,J. </w:t>
      </w:r>
      <w:r w:rsidRPr="00A15A20">
        <w:rPr>
          <w:rFonts w:ascii="Calibri" w:hAnsi="Calibri" w:cs="Calibri"/>
          <w:i/>
          <w:iCs/>
          <w:noProof/>
          <w:szCs w:val="24"/>
        </w:rPr>
        <w:t>et al.</w:t>
      </w:r>
      <w:r w:rsidRPr="00A15A20">
        <w:rPr>
          <w:rFonts w:ascii="Calibri" w:hAnsi="Calibri" w:cs="Calibri"/>
          <w:noProof/>
          <w:szCs w:val="24"/>
        </w:rPr>
        <w:t xml:space="preserve"> (2008) Genome-scale reconstruction and analysis of the Pseudomonas putida KT2440 metabolic network facilitates applications in biotechnology. </w:t>
      </w:r>
      <w:r w:rsidRPr="00A15A20">
        <w:rPr>
          <w:rFonts w:ascii="Calibri" w:hAnsi="Calibri" w:cs="Calibri"/>
          <w:i/>
          <w:iCs/>
          <w:noProof/>
          <w:szCs w:val="24"/>
        </w:rPr>
        <w:t>PLoS Comput Biol</w:t>
      </w:r>
      <w:r w:rsidRPr="00A15A20">
        <w:rPr>
          <w:rFonts w:ascii="Calibri" w:hAnsi="Calibri" w:cs="Calibri"/>
          <w:noProof/>
          <w:szCs w:val="24"/>
        </w:rPr>
        <w:t xml:space="preserve">, </w:t>
      </w:r>
      <w:r w:rsidRPr="00A15A20">
        <w:rPr>
          <w:rFonts w:ascii="Calibri" w:hAnsi="Calibri" w:cs="Calibri"/>
          <w:b/>
          <w:bCs/>
          <w:noProof/>
          <w:szCs w:val="24"/>
        </w:rPr>
        <w:t>4</w:t>
      </w:r>
      <w:r w:rsidRPr="00A15A20">
        <w:rPr>
          <w:rFonts w:ascii="Calibri" w:hAnsi="Calibri" w:cs="Calibri"/>
          <w:noProof/>
          <w:szCs w:val="24"/>
        </w:rPr>
        <w:t>, e1000210.</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Raman,K. and Chandra,N. (2009) Flux balance analysis of biological systems: Applications and challenges. </w:t>
      </w:r>
      <w:r w:rsidRPr="00A15A20">
        <w:rPr>
          <w:rFonts w:ascii="Calibri" w:hAnsi="Calibri" w:cs="Calibri"/>
          <w:i/>
          <w:iCs/>
          <w:noProof/>
          <w:szCs w:val="24"/>
        </w:rPr>
        <w:t>Brief. Bioinform.</w:t>
      </w:r>
      <w:r w:rsidRPr="00A15A20">
        <w:rPr>
          <w:rFonts w:ascii="Calibri" w:hAnsi="Calibri" w:cs="Calibri"/>
          <w:noProof/>
          <w:szCs w:val="24"/>
        </w:rPr>
        <w:t xml:space="preserve">, </w:t>
      </w:r>
      <w:r w:rsidRPr="00A15A20">
        <w:rPr>
          <w:rFonts w:ascii="Calibri" w:hAnsi="Calibri" w:cs="Calibri"/>
          <w:b/>
          <w:bCs/>
          <w:noProof/>
          <w:szCs w:val="24"/>
        </w:rPr>
        <w:t>10</w:t>
      </w:r>
      <w:r w:rsidRPr="00A15A20">
        <w:rPr>
          <w:rFonts w:ascii="Calibri" w:hAnsi="Calibri" w:cs="Calibri"/>
          <w:noProof/>
          <w:szCs w:val="24"/>
        </w:rPr>
        <w:t>, 435–449.</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Reed,J.L. </w:t>
      </w:r>
      <w:r w:rsidRPr="00A15A20">
        <w:rPr>
          <w:rFonts w:ascii="Calibri" w:hAnsi="Calibri" w:cs="Calibri"/>
          <w:i/>
          <w:iCs/>
          <w:noProof/>
          <w:szCs w:val="24"/>
        </w:rPr>
        <w:t>et al.</w:t>
      </w:r>
      <w:r w:rsidRPr="00A15A20">
        <w:rPr>
          <w:rFonts w:ascii="Calibri" w:hAnsi="Calibri" w:cs="Calibri"/>
          <w:noProof/>
          <w:szCs w:val="24"/>
        </w:rPr>
        <w:t xml:space="preserve"> (2006) Towards multidimensional genome annotation. </w:t>
      </w:r>
      <w:r w:rsidRPr="00A15A20">
        <w:rPr>
          <w:rFonts w:ascii="Calibri" w:hAnsi="Calibri" w:cs="Calibri"/>
          <w:i/>
          <w:iCs/>
          <w:noProof/>
          <w:szCs w:val="24"/>
        </w:rPr>
        <w:t>Nat. Rev. Genet.</w:t>
      </w:r>
      <w:r w:rsidRPr="00A15A20">
        <w:rPr>
          <w:rFonts w:ascii="Calibri" w:hAnsi="Calibri" w:cs="Calibri"/>
          <w:noProof/>
          <w:szCs w:val="24"/>
        </w:rPr>
        <w:t xml:space="preserve">, </w:t>
      </w:r>
      <w:r w:rsidRPr="00A15A20">
        <w:rPr>
          <w:rFonts w:ascii="Calibri" w:hAnsi="Calibri" w:cs="Calibri"/>
          <w:b/>
          <w:bCs/>
          <w:noProof/>
          <w:szCs w:val="24"/>
        </w:rPr>
        <w:t>7</w:t>
      </w:r>
      <w:r w:rsidRPr="00A15A20">
        <w:rPr>
          <w:rFonts w:ascii="Calibri" w:hAnsi="Calibri" w:cs="Calibri"/>
          <w:noProof/>
          <w:szCs w:val="24"/>
        </w:rPr>
        <w:t>, 130–141.</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Reznik,E. </w:t>
      </w:r>
      <w:r w:rsidRPr="00A15A20">
        <w:rPr>
          <w:rFonts w:ascii="Calibri" w:hAnsi="Calibri" w:cs="Calibri"/>
          <w:i/>
          <w:iCs/>
          <w:noProof/>
          <w:szCs w:val="24"/>
        </w:rPr>
        <w:t>et al.</w:t>
      </w:r>
      <w:r w:rsidRPr="00A15A20">
        <w:rPr>
          <w:rFonts w:ascii="Calibri" w:hAnsi="Calibri" w:cs="Calibri"/>
          <w:noProof/>
          <w:szCs w:val="24"/>
        </w:rPr>
        <w:t xml:space="preserve"> (2013) Flux Imbalance Analysis and the Sensitivity of Cellular Growth to Changes in Metabolite Pools. </w:t>
      </w:r>
      <w:r w:rsidRPr="00A15A20">
        <w:rPr>
          <w:rFonts w:ascii="Calibri" w:hAnsi="Calibri" w:cs="Calibri"/>
          <w:i/>
          <w:iCs/>
          <w:noProof/>
          <w:szCs w:val="24"/>
        </w:rPr>
        <w:t>PLoS Comput. Biol.</w:t>
      </w:r>
      <w:r w:rsidRPr="00A15A20">
        <w:rPr>
          <w:rFonts w:ascii="Calibri" w:hAnsi="Calibri" w:cs="Calibri"/>
          <w:noProof/>
          <w:szCs w:val="24"/>
        </w:rPr>
        <w:t xml:space="preserve">, </w:t>
      </w:r>
      <w:r w:rsidRPr="00A15A20">
        <w:rPr>
          <w:rFonts w:ascii="Calibri" w:hAnsi="Calibri" w:cs="Calibri"/>
          <w:b/>
          <w:bCs/>
          <w:noProof/>
          <w:szCs w:val="24"/>
        </w:rPr>
        <w:t>9</w:t>
      </w:r>
      <w:r w:rsidRPr="00A15A20">
        <w:rPr>
          <w:rFonts w:ascii="Calibri" w:hAnsi="Calibri" w:cs="Calibri"/>
          <w:noProof/>
          <w:szCs w:val="24"/>
        </w:rPr>
        <w:t>.</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Schuetz,R. </w:t>
      </w:r>
      <w:r w:rsidRPr="00A15A20">
        <w:rPr>
          <w:rFonts w:ascii="Calibri" w:hAnsi="Calibri" w:cs="Calibri"/>
          <w:i/>
          <w:iCs/>
          <w:noProof/>
          <w:szCs w:val="24"/>
        </w:rPr>
        <w:t>et al.</w:t>
      </w:r>
      <w:r w:rsidRPr="00A15A20">
        <w:rPr>
          <w:rFonts w:ascii="Calibri" w:hAnsi="Calibri" w:cs="Calibri"/>
          <w:noProof/>
          <w:szCs w:val="24"/>
        </w:rPr>
        <w:t xml:space="preserve"> (2012) Multidimensional optimality of microbial metabolism. </w:t>
      </w:r>
      <w:r w:rsidRPr="00A15A20">
        <w:rPr>
          <w:rFonts w:ascii="Calibri" w:hAnsi="Calibri" w:cs="Calibri"/>
          <w:i/>
          <w:iCs/>
          <w:noProof/>
          <w:szCs w:val="24"/>
        </w:rPr>
        <w:t>Science (80-. ).</w:t>
      </w:r>
      <w:r w:rsidRPr="00A15A20">
        <w:rPr>
          <w:rFonts w:ascii="Calibri" w:hAnsi="Calibri" w:cs="Calibri"/>
          <w:noProof/>
          <w:szCs w:val="24"/>
        </w:rPr>
        <w:t xml:space="preserve">, </w:t>
      </w:r>
      <w:r w:rsidRPr="00A15A20">
        <w:rPr>
          <w:rFonts w:ascii="Calibri" w:hAnsi="Calibri" w:cs="Calibri"/>
          <w:b/>
          <w:bCs/>
          <w:noProof/>
          <w:szCs w:val="24"/>
        </w:rPr>
        <w:t>336</w:t>
      </w:r>
      <w:r w:rsidRPr="00A15A20">
        <w:rPr>
          <w:rFonts w:ascii="Calibri" w:hAnsi="Calibri" w:cs="Calibri"/>
          <w:noProof/>
          <w:szCs w:val="24"/>
        </w:rPr>
        <w:t>, 601–4.</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Schuetz,R. </w:t>
      </w:r>
      <w:r w:rsidRPr="00A15A20">
        <w:rPr>
          <w:rFonts w:ascii="Calibri" w:hAnsi="Calibri" w:cs="Calibri"/>
          <w:i/>
          <w:iCs/>
          <w:noProof/>
          <w:szCs w:val="24"/>
        </w:rPr>
        <w:t>et al.</w:t>
      </w:r>
      <w:r w:rsidRPr="00A15A20">
        <w:rPr>
          <w:rFonts w:ascii="Calibri" w:hAnsi="Calibri" w:cs="Calibri"/>
          <w:noProof/>
          <w:szCs w:val="24"/>
        </w:rPr>
        <w:t xml:space="preserve"> (2007) Systematic evaluation of objective functions for predicting intracellular fluxes in Escherichia coli. </w:t>
      </w:r>
      <w:r w:rsidRPr="00A15A20">
        <w:rPr>
          <w:rFonts w:ascii="Calibri" w:hAnsi="Calibri" w:cs="Calibri"/>
          <w:i/>
          <w:iCs/>
          <w:noProof/>
          <w:szCs w:val="24"/>
        </w:rPr>
        <w:t>Mol. Syst. Biol.</w:t>
      </w:r>
      <w:r w:rsidRPr="00A15A20">
        <w:rPr>
          <w:rFonts w:ascii="Calibri" w:hAnsi="Calibri" w:cs="Calibri"/>
          <w:noProof/>
          <w:szCs w:val="24"/>
        </w:rPr>
        <w:t xml:space="preserve">, </w:t>
      </w:r>
      <w:r w:rsidRPr="00A15A20">
        <w:rPr>
          <w:rFonts w:ascii="Calibri" w:hAnsi="Calibri" w:cs="Calibri"/>
          <w:b/>
          <w:bCs/>
          <w:noProof/>
          <w:szCs w:val="24"/>
        </w:rPr>
        <w:t>3</w:t>
      </w:r>
      <w:r w:rsidRPr="00A15A20">
        <w:rPr>
          <w:rFonts w:ascii="Calibri" w:hAnsi="Calibri" w:cs="Calibri"/>
          <w:noProof/>
          <w:szCs w:val="24"/>
        </w:rPr>
        <w:t>, 119.</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Scott,A.L. and Ghedin,E. (2009) The genome of Brugia malayi - All worms are not created equal. </w:t>
      </w:r>
      <w:r w:rsidRPr="00A15A20">
        <w:rPr>
          <w:rFonts w:ascii="Calibri" w:hAnsi="Calibri" w:cs="Calibri"/>
          <w:i/>
          <w:iCs/>
          <w:noProof/>
          <w:szCs w:val="24"/>
        </w:rPr>
        <w:t>Parasitol. Int.</w:t>
      </w:r>
      <w:r w:rsidRPr="00A15A20">
        <w:rPr>
          <w:rFonts w:ascii="Calibri" w:hAnsi="Calibri" w:cs="Calibri"/>
          <w:noProof/>
          <w:szCs w:val="24"/>
        </w:rPr>
        <w:t xml:space="preserve">, </w:t>
      </w:r>
      <w:r w:rsidRPr="00A15A20">
        <w:rPr>
          <w:rFonts w:ascii="Calibri" w:hAnsi="Calibri" w:cs="Calibri"/>
          <w:b/>
          <w:bCs/>
          <w:noProof/>
          <w:szCs w:val="24"/>
        </w:rPr>
        <w:t>58</w:t>
      </w:r>
      <w:r w:rsidRPr="00A15A20">
        <w:rPr>
          <w:rFonts w:ascii="Calibri" w:hAnsi="Calibri" w:cs="Calibri"/>
          <w:noProof/>
          <w:szCs w:val="24"/>
        </w:rPr>
        <w:t>, 6–11.</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Segrè,D. </w:t>
      </w:r>
      <w:r w:rsidRPr="00A15A20">
        <w:rPr>
          <w:rFonts w:ascii="Calibri" w:hAnsi="Calibri" w:cs="Calibri"/>
          <w:i/>
          <w:iCs/>
          <w:noProof/>
          <w:szCs w:val="24"/>
        </w:rPr>
        <w:t>et al.</w:t>
      </w:r>
      <w:r w:rsidRPr="00A15A20">
        <w:rPr>
          <w:rFonts w:ascii="Calibri" w:hAnsi="Calibri" w:cs="Calibri"/>
          <w:noProof/>
          <w:szCs w:val="24"/>
        </w:rPr>
        <w:t xml:space="preserve"> (2002) Analysis of optimality in natural and perturbed metabolic networks. </w:t>
      </w:r>
      <w:r w:rsidRPr="00A15A20">
        <w:rPr>
          <w:rFonts w:ascii="Calibri" w:hAnsi="Calibri" w:cs="Calibri"/>
          <w:i/>
          <w:iCs/>
          <w:noProof/>
          <w:szCs w:val="24"/>
        </w:rPr>
        <w:t>Proc. Natl. Acad. Sci. U. S. A.</w:t>
      </w:r>
      <w:r w:rsidRPr="00A15A20">
        <w:rPr>
          <w:rFonts w:ascii="Calibri" w:hAnsi="Calibri" w:cs="Calibri"/>
          <w:noProof/>
          <w:szCs w:val="24"/>
        </w:rPr>
        <w:t xml:space="preserve">, </w:t>
      </w:r>
      <w:r w:rsidRPr="00A15A20">
        <w:rPr>
          <w:rFonts w:ascii="Calibri" w:hAnsi="Calibri" w:cs="Calibri"/>
          <w:b/>
          <w:bCs/>
          <w:noProof/>
          <w:szCs w:val="24"/>
        </w:rPr>
        <w:t>99</w:t>
      </w:r>
      <w:r w:rsidRPr="00A15A20">
        <w:rPr>
          <w:rFonts w:ascii="Calibri" w:hAnsi="Calibri" w:cs="Calibri"/>
          <w:noProof/>
          <w:szCs w:val="24"/>
        </w:rPr>
        <w:t>, 15112–15117.</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Shlomi,T. </w:t>
      </w:r>
      <w:r w:rsidRPr="00A15A20">
        <w:rPr>
          <w:rFonts w:ascii="Calibri" w:hAnsi="Calibri" w:cs="Calibri"/>
          <w:i/>
          <w:iCs/>
          <w:noProof/>
          <w:szCs w:val="24"/>
        </w:rPr>
        <w:t>et al.</w:t>
      </w:r>
      <w:r w:rsidRPr="00A15A20">
        <w:rPr>
          <w:rFonts w:ascii="Calibri" w:hAnsi="Calibri" w:cs="Calibri"/>
          <w:noProof/>
          <w:szCs w:val="24"/>
        </w:rPr>
        <w:t xml:space="preserve"> (2007) A genome-scale computational study of the interplay between transcriptional regulation and metabolism. </w:t>
      </w:r>
      <w:r w:rsidRPr="00A15A20">
        <w:rPr>
          <w:rFonts w:ascii="Calibri" w:hAnsi="Calibri" w:cs="Calibri"/>
          <w:i/>
          <w:iCs/>
          <w:noProof/>
          <w:szCs w:val="24"/>
        </w:rPr>
        <w:t>Mol. Syst. Biol.</w:t>
      </w:r>
      <w:r w:rsidRPr="00A15A20">
        <w:rPr>
          <w:rFonts w:ascii="Calibri" w:hAnsi="Calibri" w:cs="Calibri"/>
          <w:noProof/>
          <w:szCs w:val="24"/>
        </w:rPr>
        <w:t xml:space="preserve">, </w:t>
      </w:r>
      <w:r w:rsidRPr="00A15A20">
        <w:rPr>
          <w:rFonts w:ascii="Calibri" w:hAnsi="Calibri" w:cs="Calibri"/>
          <w:b/>
          <w:bCs/>
          <w:noProof/>
          <w:szCs w:val="24"/>
        </w:rPr>
        <w:t>3</w:t>
      </w:r>
      <w:r w:rsidRPr="00A15A20">
        <w:rPr>
          <w:rFonts w:ascii="Calibri" w:hAnsi="Calibri" w:cs="Calibri"/>
          <w:noProof/>
          <w:szCs w:val="24"/>
        </w:rPr>
        <w:t>, 101.</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Shlomi,T. </w:t>
      </w:r>
      <w:r w:rsidRPr="00A15A20">
        <w:rPr>
          <w:rFonts w:ascii="Calibri" w:hAnsi="Calibri" w:cs="Calibri"/>
          <w:i/>
          <w:iCs/>
          <w:noProof/>
          <w:szCs w:val="24"/>
        </w:rPr>
        <w:t>et al.</w:t>
      </w:r>
      <w:r w:rsidRPr="00A15A20">
        <w:rPr>
          <w:rFonts w:ascii="Calibri" w:hAnsi="Calibri" w:cs="Calibri"/>
          <w:noProof/>
          <w:szCs w:val="24"/>
        </w:rPr>
        <w:t xml:space="preserve"> (2005) Regulatory on/off minimization of metabolic flux changes after genetic perturbations. </w:t>
      </w:r>
      <w:r w:rsidRPr="00A15A20">
        <w:rPr>
          <w:rFonts w:ascii="Calibri" w:hAnsi="Calibri" w:cs="Calibri"/>
          <w:i/>
          <w:iCs/>
          <w:noProof/>
          <w:szCs w:val="24"/>
        </w:rPr>
        <w:t>Proc. Natl. Acad. Sci. U. S. A.</w:t>
      </w:r>
      <w:r w:rsidRPr="00A15A20">
        <w:rPr>
          <w:rFonts w:ascii="Calibri" w:hAnsi="Calibri" w:cs="Calibri"/>
          <w:noProof/>
          <w:szCs w:val="24"/>
        </w:rPr>
        <w:t xml:space="preserve">, </w:t>
      </w:r>
      <w:r w:rsidRPr="00A15A20">
        <w:rPr>
          <w:rFonts w:ascii="Calibri" w:hAnsi="Calibri" w:cs="Calibri"/>
          <w:b/>
          <w:bCs/>
          <w:noProof/>
          <w:szCs w:val="24"/>
        </w:rPr>
        <w:t>102</w:t>
      </w:r>
      <w:r w:rsidRPr="00A15A20">
        <w:rPr>
          <w:rFonts w:ascii="Calibri" w:hAnsi="Calibri" w:cs="Calibri"/>
          <w:noProof/>
          <w:szCs w:val="24"/>
        </w:rPr>
        <w:t>, 7695–7700.</w:t>
      </w:r>
    </w:p>
    <w:p w:rsidR="00A15A20" w:rsidRPr="00A15A20" w:rsidRDefault="00A15A20" w:rsidP="00A15A20">
      <w:pPr>
        <w:widowControl w:val="0"/>
        <w:autoSpaceDE w:val="0"/>
        <w:autoSpaceDN w:val="0"/>
        <w:adjustRightInd w:val="0"/>
        <w:ind w:left="480" w:hanging="480"/>
        <w:rPr>
          <w:rFonts w:ascii="Calibri" w:hAnsi="Calibri" w:cs="Calibri"/>
          <w:noProof/>
          <w:szCs w:val="24"/>
        </w:rPr>
      </w:pPr>
      <w:r w:rsidRPr="00A15A20">
        <w:rPr>
          <w:rFonts w:ascii="Calibri" w:hAnsi="Calibri" w:cs="Calibri"/>
          <w:noProof/>
          <w:szCs w:val="24"/>
        </w:rPr>
        <w:t xml:space="preserve">Thiele,I. </w:t>
      </w:r>
      <w:r w:rsidRPr="00A15A20">
        <w:rPr>
          <w:rFonts w:ascii="Calibri" w:hAnsi="Calibri" w:cs="Calibri"/>
          <w:i/>
          <w:iCs/>
          <w:noProof/>
          <w:szCs w:val="24"/>
        </w:rPr>
        <w:t>et al.</w:t>
      </w:r>
      <w:r w:rsidRPr="00A15A20">
        <w:rPr>
          <w:rFonts w:ascii="Calibri" w:hAnsi="Calibri" w:cs="Calibri"/>
          <w:noProof/>
          <w:szCs w:val="24"/>
        </w:rPr>
        <w:t xml:space="preserve"> (2013) A community-driven global reconstruction of human metabolism. </w:t>
      </w:r>
      <w:r w:rsidRPr="00A15A20">
        <w:rPr>
          <w:rFonts w:ascii="Calibri" w:hAnsi="Calibri" w:cs="Calibri"/>
          <w:i/>
          <w:iCs/>
          <w:noProof/>
          <w:szCs w:val="24"/>
        </w:rPr>
        <w:t>Nat. Biotechnol.</w:t>
      </w:r>
      <w:r w:rsidRPr="00A15A20">
        <w:rPr>
          <w:rFonts w:ascii="Calibri" w:hAnsi="Calibri" w:cs="Calibri"/>
          <w:noProof/>
          <w:szCs w:val="24"/>
        </w:rPr>
        <w:t xml:space="preserve">, </w:t>
      </w:r>
      <w:r w:rsidRPr="00A15A20">
        <w:rPr>
          <w:rFonts w:ascii="Calibri" w:hAnsi="Calibri" w:cs="Calibri"/>
          <w:b/>
          <w:bCs/>
          <w:noProof/>
          <w:szCs w:val="24"/>
        </w:rPr>
        <w:t>31</w:t>
      </w:r>
      <w:r w:rsidRPr="00A15A20">
        <w:rPr>
          <w:rFonts w:ascii="Calibri" w:hAnsi="Calibri" w:cs="Calibri"/>
          <w:noProof/>
          <w:szCs w:val="24"/>
        </w:rPr>
        <w:t>, 419–25.</w:t>
      </w:r>
    </w:p>
    <w:p w:rsidR="00A15A20" w:rsidRPr="00A15A20" w:rsidRDefault="00A15A20" w:rsidP="00A15A20">
      <w:pPr>
        <w:widowControl w:val="0"/>
        <w:autoSpaceDE w:val="0"/>
        <w:autoSpaceDN w:val="0"/>
        <w:adjustRightInd w:val="0"/>
        <w:ind w:left="480" w:hanging="480"/>
        <w:rPr>
          <w:rFonts w:ascii="Calibri" w:hAnsi="Calibri" w:cs="Calibri"/>
          <w:noProof/>
        </w:rPr>
      </w:pPr>
      <w:r w:rsidRPr="00A15A20">
        <w:rPr>
          <w:rFonts w:ascii="Calibri" w:hAnsi="Calibri" w:cs="Calibri"/>
          <w:noProof/>
          <w:szCs w:val="24"/>
        </w:rPr>
        <w:t xml:space="preserve">Uhlen,M. </w:t>
      </w:r>
      <w:r w:rsidRPr="00A15A20">
        <w:rPr>
          <w:rFonts w:ascii="Calibri" w:hAnsi="Calibri" w:cs="Calibri"/>
          <w:i/>
          <w:iCs/>
          <w:noProof/>
          <w:szCs w:val="24"/>
        </w:rPr>
        <w:t>et al.</w:t>
      </w:r>
      <w:r w:rsidRPr="00A15A20">
        <w:rPr>
          <w:rFonts w:ascii="Calibri" w:hAnsi="Calibri" w:cs="Calibri"/>
          <w:noProof/>
          <w:szCs w:val="24"/>
        </w:rPr>
        <w:t xml:space="preserve"> (2010) Towards a knowledge-based Human Protein Atlas. </w:t>
      </w:r>
      <w:r w:rsidRPr="00A15A20">
        <w:rPr>
          <w:rFonts w:ascii="Calibri" w:hAnsi="Calibri" w:cs="Calibri"/>
          <w:i/>
          <w:iCs/>
          <w:noProof/>
          <w:szCs w:val="24"/>
        </w:rPr>
        <w:t>Nat. Biotechnol.</w:t>
      </w:r>
      <w:r w:rsidRPr="00A15A20">
        <w:rPr>
          <w:rFonts w:ascii="Calibri" w:hAnsi="Calibri" w:cs="Calibri"/>
          <w:noProof/>
          <w:szCs w:val="24"/>
        </w:rPr>
        <w:t xml:space="preserve">, </w:t>
      </w:r>
      <w:r w:rsidRPr="00A15A20">
        <w:rPr>
          <w:rFonts w:ascii="Calibri" w:hAnsi="Calibri" w:cs="Calibri"/>
          <w:b/>
          <w:bCs/>
          <w:noProof/>
          <w:szCs w:val="24"/>
        </w:rPr>
        <w:t>28</w:t>
      </w:r>
      <w:r w:rsidRPr="00A15A20">
        <w:rPr>
          <w:rFonts w:ascii="Calibri" w:hAnsi="Calibri" w:cs="Calibri"/>
          <w:noProof/>
          <w:szCs w:val="24"/>
        </w:rPr>
        <w:t>, 1248–1250.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1752C"/>
    <w:rsid w:val="00117B7D"/>
    <w:rsid w:val="00131D6E"/>
    <w:rsid w:val="00154605"/>
    <w:rsid w:val="00163FFE"/>
    <w:rsid w:val="00180FD7"/>
    <w:rsid w:val="0019205D"/>
    <w:rsid w:val="001B05C1"/>
    <w:rsid w:val="001B06CA"/>
    <w:rsid w:val="001B1CE7"/>
    <w:rsid w:val="001E205B"/>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52584"/>
    <w:rsid w:val="003724C4"/>
    <w:rsid w:val="003A0DA9"/>
    <w:rsid w:val="003A1A3F"/>
    <w:rsid w:val="003B7092"/>
    <w:rsid w:val="003F32C8"/>
    <w:rsid w:val="00411F88"/>
    <w:rsid w:val="004207D2"/>
    <w:rsid w:val="00435292"/>
    <w:rsid w:val="004652A0"/>
    <w:rsid w:val="004663BA"/>
    <w:rsid w:val="00497D65"/>
    <w:rsid w:val="004A1AFF"/>
    <w:rsid w:val="004B0A0A"/>
    <w:rsid w:val="004B5EEB"/>
    <w:rsid w:val="004D0CD7"/>
    <w:rsid w:val="004E4E9E"/>
    <w:rsid w:val="004E6C4F"/>
    <w:rsid w:val="004F2170"/>
    <w:rsid w:val="00512CF2"/>
    <w:rsid w:val="00526921"/>
    <w:rsid w:val="0053029F"/>
    <w:rsid w:val="00530462"/>
    <w:rsid w:val="00532D8C"/>
    <w:rsid w:val="00536D70"/>
    <w:rsid w:val="0056614F"/>
    <w:rsid w:val="0056721E"/>
    <w:rsid w:val="005829C5"/>
    <w:rsid w:val="005C66F4"/>
    <w:rsid w:val="00611A48"/>
    <w:rsid w:val="00614D8E"/>
    <w:rsid w:val="00617FA2"/>
    <w:rsid w:val="0067338C"/>
    <w:rsid w:val="00697883"/>
    <w:rsid w:val="006B6DE3"/>
    <w:rsid w:val="006C0B34"/>
    <w:rsid w:val="006D5C0E"/>
    <w:rsid w:val="006E08CF"/>
    <w:rsid w:val="006E52D5"/>
    <w:rsid w:val="006F015A"/>
    <w:rsid w:val="00714DC3"/>
    <w:rsid w:val="007319FB"/>
    <w:rsid w:val="00735F98"/>
    <w:rsid w:val="00747E56"/>
    <w:rsid w:val="00755DB7"/>
    <w:rsid w:val="00771D4C"/>
    <w:rsid w:val="00781E06"/>
    <w:rsid w:val="00782711"/>
    <w:rsid w:val="0079448B"/>
    <w:rsid w:val="007F4F16"/>
    <w:rsid w:val="00800773"/>
    <w:rsid w:val="00803173"/>
    <w:rsid w:val="00812F97"/>
    <w:rsid w:val="00836184"/>
    <w:rsid w:val="00841A5F"/>
    <w:rsid w:val="00842F0C"/>
    <w:rsid w:val="00843DC2"/>
    <w:rsid w:val="0084455F"/>
    <w:rsid w:val="0085309D"/>
    <w:rsid w:val="00874AFD"/>
    <w:rsid w:val="008C2C76"/>
    <w:rsid w:val="008C461F"/>
    <w:rsid w:val="008E0294"/>
    <w:rsid w:val="008F30EF"/>
    <w:rsid w:val="00912356"/>
    <w:rsid w:val="009452ED"/>
    <w:rsid w:val="00956270"/>
    <w:rsid w:val="0098043E"/>
    <w:rsid w:val="0098285F"/>
    <w:rsid w:val="009A0465"/>
    <w:rsid w:val="009C06D0"/>
    <w:rsid w:val="009E12B0"/>
    <w:rsid w:val="009E446B"/>
    <w:rsid w:val="009F6C6D"/>
    <w:rsid w:val="00A00ED8"/>
    <w:rsid w:val="00A15A20"/>
    <w:rsid w:val="00A21444"/>
    <w:rsid w:val="00A436B6"/>
    <w:rsid w:val="00A43EE9"/>
    <w:rsid w:val="00A57077"/>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33621"/>
    <w:rsid w:val="00C365CE"/>
    <w:rsid w:val="00C479BE"/>
    <w:rsid w:val="00C50361"/>
    <w:rsid w:val="00C5069D"/>
    <w:rsid w:val="00C57B4C"/>
    <w:rsid w:val="00C93DBF"/>
    <w:rsid w:val="00C9766E"/>
    <w:rsid w:val="00CA0F9F"/>
    <w:rsid w:val="00CA44DA"/>
    <w:rsid w:val="00CC67DF"/>
    <w:rsid w:val="00CD35A7"/>
    <w:rsid w:val="00CD4FD2"/>
    <w:rsid w:val="00CF45DC"/>
    <w:rsid w:val="00D2633E"/>
    <w:rsid w:val="00D3474E"/>
    <w:rsid w:val="00D574AB"/>
    <w:rsid w:val="00D6316A"/>
    <w:rsid w:val="00D8624F"/>
    <w:rsid w:val="00DB3C4F"/>
    <w:rsid w:val="00DF006A"/>
    <w:rsid w:val="00E170FC"/>
    <w:rsid w:val="00E26D13"/>
    <w:rsid w:val="00E66B9E"/>
    <w:rsid w:val="00E90065"/>
    <w:rsid w:val="00EA19EE"/>
    <w:rsid w:val="00EB33C4"/>
    <w:rsid w:val="00EB49BF"/>
    <w:rsid w:val="00F34CD8"/>
    <w:rsid w:val="00F521F4"/>
    <w:rsid w:val="00F53AE5"/>
    <w:rsid w:val="00F636D4"/>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528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renda-enzymes.info"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sabio.villa-bosch.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biomodels.net" TargetMode="External"/><Relationship Id="rId5" Type="http://schemas.openxmlformats.org/officeDocument/2006/relationships/webSettings" Target="webSettings.xml"/><Relationship Id="rId15" Type="http://schemas.openxmlformats.org/officeDocument/2006/relationships/hyperlink" Target="http://www.reactome.org" TargetMode="External"/><Relationship Id="rId10" Type="http://schemas.openxmlformats.org/officeDocument/2006/relationships/hyperlink" Target="http://www.biocyc.org" TargetMode="External"/><Relationship Id="rId4" Type="http://schemas.openxmlformats.org/officeDocument/2006/relationships/settings" Target="settings.xml"/><Relationship Id="rId9" Type="http://schemas.openxmlformats.org/officeDocument/2006/relationships/hyperlink" Target="http://www.metabolicatlas.org/" TargetMode="External"/><Relationship Id="rId14" Type="http://schemas.openxmlformats.org/officeDocument/2006/relationships/hyperlink" Target="http://pedant.gs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89A7D-6A3F-481D-90FD-86D36525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33685</TotalTime>
  <Pages>17</Pages>
  <Words>51723</Words>
  <Characters>294823</Characters>
  <Application>Microsoft Office Word</Application>
  <DocSecurity>0</DocSecurity>
  <Lines>2456</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65</cp:revision>
  <dcterms:created xsi:type="dcterms:W3CDTF">2017-01-12T19:09:00Z</dcterms:created>
  <dcterms:modified xsi:type="dcterms:W3CDTF">2017-02-23T19:07:00Z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