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C5E"/>
          <w:sz w:val="44"/>
          <w:szCs w:val="44"/>
        </w:rPr>
        <w:t xml:space="preserve">Meeting Notes</w:t>
      </w:r>
    </w:p>
    <w:p>
      <w:pPr>
        <w:spacing w:after="240" w:before="0"/>
      </w:pPr>
      <w:r>
        <w:rPr>
          <w:rFonts w:ascii="Arial" w:cs="Arial" w:eastAsia="Arial" w:hAnsi="Arial"/>
          <w:color w:val="555555"/>
          <w:sz w:val="26"/>
          <w:szCs w:val="26"/>
        </w:rPr>
        <w:t xml:space="preserve">MojoPay × Ego Tickets — API Integration Demo &amp; Technical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of 16 June 2026</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MojoPay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(Lead Developer) · Prince Takyi (UI / Demo) · Gerald Jongani-Yeboa · Kwaku Ofosuhene · Esther Degbe</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Ego Tickets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George (eGoTickets) · Morad Tabbicca (eGoTickets)</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Live product demo — end-to-end ticketing flow using the Ego Tickets API integration. Technical Q&amp;A on QR code handling, ticket dispatch, settlement, and next steps</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Demonstrate MojoPay’s implementation of the Ego Tickets API integration and validate the consumer-facing ticketing flow before moving to live API credentials and commercial agreement</w:t>
            </w:r>
          </w:p>
        </w:tc>
      </w:tr>
    </w:tbl>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1. Context &amp; Background</w:t>
      </w:r>
    </w:p>
    <w:p>
      <w:pPr>
        <w:pStyle w:val="ListParagraph"/>
        <w:numPr>
          <w:ilvl w:val="0"/>
          <w:numId w:val="2"/>
        </w:numPr>
        <w:spacing w:after="40" w:before="40"/>
      </w:pPr>
      <w:r>
        <w:rPr>
          <w:rFonts w:ascii="Arial" w:cs="Arial" w:eastAsia="Arial" w:hAnsi="Arial"/>
          <w:sz w:val="22"/>
          <w:szCs w:val="22"/>
        </w:rPr>
        <w:t xml:space="preserve">MojoPay has been building a ticketing feature on MojoLive that is powered by the Ego Tickets API. This session is a live demo of that integration to the Ego Tickets team</w:t>
      </w:r>
    </w:p>
    <w:p>
      <w:pPr>
        <w:pStyle w:val="ListParagraph"/>
        <w:numPr>
          <w:ilvl w:val="0"/>
          <w:numId w:val="2"/>
        </w:numPr>
        <w:spacing w:after="40" w:before="40"/>
      </w:pPr>
      <w:r>
        <w:rPr>
          <w:rFonts w:ascii="Arial" w:cs="Arial" w:eastAsia="Arial" w:hAnsi="Arial"/>
          <w:sz w:val="22"/>
          <w:szCs w:val="22"/>
        </w:rPr>
        <w:t xml:space="preserve">The integration is currently running on Ego Tickets’ test API — one test event was available in the test environment, which is why only one event appeared on the landing page during the demo</w:t>
      </w:r>
    </w:p>
    <w:p>
      <w:pPr>
        <w:pStyle w:val="ListParagraph"/>
        <w:numPr>
          <w:ilvl w:val="0"/>
          <w:numId w:val="2"/>
        </w:numPr>
        <w:spacing w:after="40" w:before="40"/>
      </w:pPr>
      <w:r>
        <w:rPr>
          <w:rFonts w:ascii="Arial" w:cs="Arial" w:eastAsia="Arial" w:hAnsi="Arial"/>
          <w:sz w:val="22"/>
          <w:szCs w:val="22"/>
        </w:rPr>
        <w:t xml:space="preserve">MojoPay’s goal: embed Ego Tickets’ full event catalogue into MojoLive so that consumers can discover and purchase tickets for any Ego Tickets event directly from the MojoLive platform</w:t>
      </w:r>
    </w:p>
    <w:p>
      <w:pPr>
        <w:pStyle w:val="ListParagraph"/>
        <w:numPr>
          <w:ilvl w:val="0"/>
          <w:numId w:val="2"/>
        </w:numPr>
        <w:spacing w:after="40" w:before="40"/>
      </w:pPr>
      <w:r>
        <w:rPr>
          <w:rFonts w:ascii="Arial" w:cs="Arial" w:eastAsia="Arial" w:hAnsi="Arial"/>
          <w:sz w:val="22"/>
          <w:szCs w:val="22"/>
        </w:rPr>
        <w:t xml:space="preserve">Alfred (Ego Tickets developer who built the API) was not available on the call. Morad noted Alfred would have been the best person to answer certain technical questions</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2. Demo Walkthrough — Consumer Ticketing Flow</w:t>
      </w:r>
    </w:p>
    <w:p>
      <w:pPr>
        <w:spacing w:after="60" w:before="60"/>
      </w:pPr>
      <w:r>
        <w:rPr>
          <w:rFonts w:ascii="Arial" w:cs="Arial" w:eastAsia="Arial" w:hAnsi="Arial"/>
          <w:sz w:val="22"/>
          <w:szCs w:val="22"/>
        </w:rPr>
        <w:t xml:space="preserve">Prince Takyi (MojoPay UI) walked through the full consumer-facing ticketing flow end to end. The flow was demonstrated twice — once at the beginning (which George could not see due to screen sharing issues) and again in full at George’s request.</w:t>
      </w:r>
    </w:p>
    <w:p>
      <w:pPr>
        <w:pStyle w:val="Heading2"/>
        <w:spacing w:after="80" w:before="240"/>
      </w:pPr>
      <w:r>
        <w:rPr>
          <w:rFonts w:ascii="Arial" w:cs="Arial" w:eastAsia="Arial" w:hAnsi="Arial"/>
          <w:b/>
          <w:bCs/>
          <w:color w:val="2E6BA8"/>
          <w:sz w:val="26"/>
          <w:szCs w:val="26"/>
        </w:rPr>
        <w:t xml:space="preserve">2.1  Landing Page — Event Listing</w:t>
      </w:r>
    </w:p>
    <w:p>
      <w:pPr>
        <w:pStyle w:val="ListParagraph"/>
        <w:numPr>
          <w:ilvl w:val="0"/>
          <w:numId w:val="2"/>
        </w:numPr>
        <w:spacing w:after="40" w:before="40"/>
      </w:pPr>
      <w:r>
        <w:rPr>
          <w:rFonts w:ascii="Arial" w:cs="Arial" w:eastAsia="Arial" w:hAnsi="Arial"/>
          <w:sz w:val="22"/>
          <w:szCs w:val="22"/>
        </w:rPr>
        <w:t xml:space="preserve">The MojoLive ticketing landing page shows a list of events available for purchase</w:t>
      </w:r>
    </w:p>
    <w:p>
      <w:pPr>
        <w:pStyle w:val="ListParagraph"/>
        <w:numPr>
          <w:ilvl w:val="0"/>
          <w:numId w:val="2"/>
        </w:numPr>
        <w:spacing w:after="40" w:before="40"/>
      </w:pPr>
      <w:r>
        <w:rPr>
          <w:rFonts w:ascii="Arial" w:cs="Arial" w:eastAsia="Arial" w:hAnsi="Arial"/>
          <w:sz w:val="22"/>
          <w:szCs w:val="22"/>
        </w:rPr>
        <w:t xml:space="preserve">Events are fetched via the ‘Get All Events’ API endpoint from Ego Tickets. In the live environment, all Ego Tickets events will display here</w:t>
      </w:r>
    </w:p>
    <w:p>
      <w:pPr>
        <w:pStyle w:val="ListParagraph"/>
        <w:numPr>
          <w:ilvl w:val="0"/>
          <w:numId w:val="2"/>
        </w:numPr>
        <w:spacing w:after="40" w:before="40"/>
      </w:pPr>
      <w:r>
        <w:rPr>
          <w:rFonts w:ascii="Arial" w:cs="Arial" w:eastAsia="Arial" w:hAnsi="Arial"/>
          <w:sz w:val="22"/>
          <w:szCs w:val="22"/>
        </w:rPr>
        <w:t xml:space="preserve">In the test environment, only one event was available — this is expected and not a platform limitation</w:t>
      </w:r>
    </w:p>
    <w:p>
      <w:pPr>
        <w:pStyle w:val="Heading2"/>
        <w:spacing w:after="80" w:before="240"/>
      </w:pPr>
      <w:r>
        <w:rPr>
          <w:rFonts w:ascii="Arial" w:cs="Arial" w:eastAsia="Arial" w:hAnsi="Arial"/>
          <w:b/>
          <w:bCs/>
          <w:color w:val="2E6BA8"/>
          <w:sz w:val="26"/>
          <w:szCs w:val="26"/>
        </w:rPr>
        <w:t xml:space="preserve">2.2  Event Details Page</w:t>
      </w:r>
    </w:p>
    <w:p>
      <w:pPr>
        <w:pStyle w:val="ListParagraph"/>
        <w:numPr>
          <w:ilvl w:val="0"/>
          <w:numId w:val="2"/>
        </w:numPr>
        <w:spacing w:after="40" w:before="40"/>
      </w:pPr>
      <w:r>
        <w:rPr>
          <w:rFonts w:ascii="Arial" w:cs="Arial" w:eastAsia="Arial" w:hAnsi="Arial"/>
          <w:sz w:val="22"/>
          <w:szCs w:val="22"/>
        </w:rPr>
        <w:t xml:space="preserve">Clicking on an event calls the ‘Get Event Details’ endpoint and displays all relevant event information</w:t>
      </w:r>
    </w:p>
    <w:p>
      <w:pPr>
        <w:pStyle w:val="ListParagraph"/>
        <w:numPr>
          <w:ilvl w:val="0"/>
          <w:numId w:val="2"/>
        </w:numPr>
        <w:spacing w:after="40" w:before="40"/>
      </w:pPr>
      <w:r>
        <w:rPr>
          <w:rFonts w:ascii="Arial" w:cs="Arial" w:eastAsia="Arial" w:hAnsi="Arial"/>
          <w:sz w:val="22"/>
          <w:szCs w:val="22"/>
        </w:rPr>
        <w:t xml:space="preserve">The ticket types available for that event are displayed dynamically — read directly from the ticket array returned by the API</w:t>
      </w:r>
    </w:p>
    <w:p>
      <w:pPr>
        <w:pStyle w:val="ListParagraph"/>
        <w:numPr>
          <w:ilvl w:val="0"/>
          <w:numId w:val="2"/>
        </w:numPr>
        <w:spacing w:after="40" w:before="40"/>
      </w:pPr>
      <w:r>
        <w:rPr>
          <w:rFonts w:ascii="Arial" w:cs="Arial" w:eastAsia="Arial" w:hAnsi="Arial"/>
          <w:sz w:val="22"/>
          <w:szCs w:val="22"/>
        </w:rPr>
        <w:t xml:space="preserve">For the test event, two ticket types were available: General Admission and VIP</w:t>
      </w:r>
    </w:p>
    <w:p>
      <w:pPr>
        <w:pStyle w:val="ListParagraph"/>
        <w:numPr>
          <w:ilvl w:val="0"/>
          <w:numId w:val="2"/>
        </w:numPr>
        <w:spacing w:after="40" w:before="40"/>
      </w:pPr>
      <w:r>
        <w:rPr>
          <w:rFonts w:ascii="Arial" w:cs="Arial" w:eastAsia="Arial" w:hAnsi="Arial"/>
          <w:sz w:val="22"/>
          <w:szCs w:val="22"/>
        </w:rPr>
        <w:t xml:space="preserve">The ticket type list is fully dynamic — not hardcoded. If an event has only General Admission, only that will show. If an event has five ticket types, all five will show</w:t>
      </w:r>
    </w:p>
    <w:p>
      <w:pPr>
        <w:pStyle w:val="Heading2"/>
        <w:spacing w:after="80" w:before="240"/>
      </w:pPr>
      <w:r>
        <w:rPr>
          <w:rFonts w:ascii="Arial" w:cs="Arial" w:eastAsia="Arial" w:hAnsi="Arial"/>
          <w:b/>
          <w:bCs/>
          <w:color w:val="2E6BA8"/>
          <w:sz w:val="26"/>
          <w:szCs w:val="26"/>
        </w:rPr>
        <w:t xml:space="preserve">2.3  Ticket Selection &amp; Quantity</w:t>
      </w:r>
    </w:p>
    <w:p>
      <w:pPr>
        <w:pStyle w:val="ListParagraph"/>
        <w:numPr>
          <w:ilvl w:val="0"/>
          <w:numId w:val="2"/>
        </w:numPr>
        <w:spacing w:after="40" w:before="40"/>
      </w:pPr>
      <w:r>
        <w:rPr>
          <w:rFonts w:ascii="Arial" w:cs="Arial" w:eastAsia="Arial" w:hAnsi="Arial"/>
          <w:sz w:val="22"/>
          <w:szCs w:val="22"/>
        </w:rPr>
        <w:t xml:space="preserve">The consumer clicks on a ticket type and selects the quantity they want to purchase</w:t>
      </w:r>
    </w:p>
    <w:p>
      <w:pPr>
        <w:pStyle w:val="ListParagraph"/>
        <w:numPr>
          <w:ilvl w:val="0"/>
          <w:numId w:val="2"/>
        </w:numPr>
        <w:spacing w:after="40" w:before="40"/>
      </w:pPr>
      <w:r>
        <w:rPr>
          <w:rFonts w:ascii="Arial" w:cs="Arial" w:eastAsia="Arial" w:hAnsi="Arial"/>
          <w:sz w:val="22"/>
          <w:szCs w:val="22"/>
        </w:rPr>
        <w:t xml:space="preserve">As the quantity is adjusted (increased or reduced), the system calls the ‘Calculate Bill’ endpoint in real time and updates the total amount payable on screen automatically</w:t>
      </w:r>
    </w:p>
    <w:p>
      <w:pPr>
        <w:pStyle w:val="ListParagraph"/>
        <w:numPr>
          <w:ilvl w:val="0"/>
          <w:numId w:val="2"/>
        </w:numPr>
        <w:spacing w:after="40" w:before="40"/>
      </w:pPr>
      <w:r>
        <w:rPr>
          <w:rFonts w:ascii="Arial" w:cs="Arial" w:eastAsia="Arial" w:hAnsi="Arial"/>
          <w:sz w:val="22"/>
          <w:szCs w:val="22"/>
        </w:rPr>
        <w:t xml:space="preserve">Prince demonstrated buying 2 x General Admission tickets</w:t>
      </w:r>
    </w:p>
    <w:p>
      <w:pPr>
        <w:pStyle w:val="Heading2"/>
        <w:spacing w:after="80" w:before="240"/>
      </w:pPr>
      <w:r>
        <w:rPr>
          <w:rFonts w:ascii="Arial" w:cs="Arial" w:eastAsia="Arial" w:hAnsi="Arial"/>
          <w:b/>
          <w:bCs/>
          <w:color w:val="2E6BA8"/>
          <w:sz w:val="26"/>
          <w:szCs w:val="26"/>
        </w:rPr>
        <w:t xml:space="preserve">2.4  Payment</w:t>
      </w:r>
    </w:p>
    <w:p>
      <w:pPr>
        <w:pStyle w:val="ListParagraph"/>
        <w:numPr>
          <w:ilvl w:val="0"/>
          <w:numId w:val="2"/>
        </w:numPr>
        <w:spacing w:after="40" w:before="40"/>
      </w:pPr>
      <w:r>
        <w:rPr>
          <w:rFonts w:ascii="Arial" w:cs="Arial" w:eastAsia="Arial" w:hAnsi="Arial"/>
          <w:sz w:val="22"/>
          <w:szCs w:val="22"/>
        </w:rPr>
        <w:t xml:space="preserve">The consumer clicks through to a summary screen showing exactly what they are purchasing and the total amount</w:t>
      </w:r>
    </w:p>
    <w:p>
      <w:pPr>
        <w:pStyle w:val="ListParagraph"/>
        <w:numPr>
          <w:ilvl w:val="0"/>
          <w:numId w:val="2"/>
        </w:numPr>
        <w:spacing w:after="40" w:before="40"/>
      </w:pPr>
      <w:r>
        <w:rPr>
          <w:rFonts w:ascii="Arial" w:cs="Arial" w:eastAsia="Arial" w:hAnsi="Arial"/>
          <w:sz w:val="22"/>
          <w:szCs w:val="22"/>
        </w:rPr>
        <w:t xml:space="preserve">Payment was made using the MojoLive loyalty account (MojoPoints) for the demo</w:t>
      </w:r>
    </w:p>
    <w:p>
      <w:pPr>
        <w:pStyle w:val="ListParagraph"/>
        <w:numPr>
          <w:ilvl w:val="0"/>
          <w:numId w:val="2"/>
        </w:numPr>
        <w:spacing w:after="40" w:before="40"/>
      </w:pPr>
      <w:r>
        <w:rPr>
          <w:rFonts w:ascii="Arial" w:cs="Arial" w:eastAsia="Arial" w:hAnsi="Arial"/>
          <w:sz w:val="22"/>
          <w:szCs w:val="22"/>
        </w:rPr>
        <w:t xml:space="preserve">The consumer confirms payment and the transaction is processed through MojoPay’s payment infrastructure</w:t>
      </w:r>
    </w:p>
    <w:p>
      <w:pPr>
        <w:pStyle w:val="ListParagraph"/>
        <w:numPr>
          <w:ilvl w:val="0"/>
          <w:numId w:val="2"/>
        </w:numPr>
        <w:spacing w:after="40" w:before="40"/>
      </w:pPr>
      <w:r>
        <w:rPr>
          <w:rFonts w:ascii="Arial" w:cs="Arial" w:eastAsia="Arial" w:hAnsi="Arial"/>
          <w:sz w:val="22"/>
          <w:szCs w:val="22"/>
        </w:rPr>
        <w:t xml:space="preserve">Payment was confirmed as successful</w:t>
      </w:r>
    </w:p>
    <w:p>
      <w:pPr>
        <w:pStyle w:val="Heading2"/>
        <w:spacing w:after="80" w:before="240"/>
      </w:pPr>
      <w:r>
        <w:rPr>
          <w:rFonts w:ascii="Arial" w:cs="Arial" w:eastAsia="Arial" w:hAnsi="Arial"/>
          <w:b/>
          <w:bCs/>
          <w:color w:val="2E6BA8"/>
          <w:sz w:val="26"/>
          <w:szCs w:val="26"/>
        </w:rPr>
        <w:t xml:space="preserve">2.5  Post-Purchase — Transaction History &amp; Receipts</w:t>
      </w:r>
    </w:p>
    <w:p>
      <w:pPr>
        <w:pStyle w:val="ListParagraph"/>
        <w:numPr>
          <w:ilvl w:val="0"/>
          <w:numId w:val="2"/>
        </w:numPr>
        <w:spacing w:after="40" w:before="40"/>
      </w:pPr>
      <w:r>
        <w:rPr>
          <w:rFonts w:ascii="Arial" w:cs="Arial" w:eastAsia="Arial" w:hAnsi="Arial"/>
          <w:sz w:val="22"/>
          <w:szCs w:val="22"/>
        </w:rPr>
        <w:t xml:space="preserve">After purchase, the consumer can view their transaction history on the platform</w:t>
      </w:r>
    </w:p>
    <w:p>
      <w:pPr>
        <w:pStyle w:val="ListParagraph"/>
        <w:numPr>
          <w:ilvl w:val="0"/>
          <w:numId w:val="2"/>
        </w:numPr>
        <w:spacing w:after="40" w:before="40"/>
      </w:pPr>
      <w:r>
        <w:rPr>
          <w:rFonts w:ascii="Arial" w:cs="Arial" w:eastAsia="Arial" w:hAnsi="Arial"/>
          <w:sz w:val="22"/>
          <w:szCs w:val="22"/>
        </w:rPr>
        <w:t xml:space="preserve">Each ticket purchased generates a separate receipt — 4 tickets purchased = 4 separate receipts in the transaction history</w:t>
      </w:r>
    </w:p>
    <w:p>
      <w:pPr>
        <w:pStyle w:val="ListParagraph"/>
        <w:numPr>
          <w:ilvl w:val="0"/>
          <w:numId w:val="2"/>
        </w:numPr>
        <w:spacing w:after="40" w:before="40"/>
      </w:pPr>
      <w:r>
        <w:rPr>
          <w:rFonts w:ascii="Arial" w:cs="Arial" w:eastAsia="Arial" w:hAnsi="Arial"/>
          <w:sz w:val="22"/>
          <w:szCs w:val="22"/>
        </w:rPr>
        <w:t xml:space="preserve">Each receipt can be shared individually with friends or any other person who will use that specific ticket</w:t>
      </w:r>
    </w:p>
    <w:p>
      <w:pPr>
        <w:pStyle w:val="ListParagraph"/>
        <w:numPr>
          <w:ilvl w:val="0"/>
          <w:numId w:val="2"/>
        </w:numPr>
        <w:spacing w:after="40" w:before="40"/>
      </w:pPr>
      <w:r>
        <w:rPr>
          <w:rFonts w:ascii="Arial" w:cs="Arial" w:eastAsia="Arial" w:hAnsi="Arial"/>
          <w:sz w:val="22"/>
          <w:szCs w:val="22"/>
        </w:rPr>
        <w:t xml:space="preserve">A confirmation email is also sent to the consumer from MojoPay confirming the purchase</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3. API Integration Architecture</w:t>
      </w:r>
    </w:p>
    <w:p>
      <w:pPr>
        <w:spacing w:after="60" w:before="60"/>
      </w:pPr>
      <w:r>
        <w:rPr>
          <w:rFonts w:ascii="Arial" w:cs="Arial" w:eastAsia="Arial" w:hAnsi="Arial"/>
          <w:sz w:val="22"/>
          <w:szCs w:val="22"/>
        </w:rPr>
        <w:t xml:space="preserve">Nana (MojoPay lead developer) walked George and Morad through the API calls being made at each stage of the flow.</w:t>
      </w:r>
    </w:p>
    <w:p>
      <w:pPr>
        <w:pStyle w:val="Heading2"/>
        <w:spacing w:after="80" w:before="240"/>
      </w:pPr>
      <w:r>
        <w:rPr>
          <w:rFonts w:ascii="Arial" w:cs="Arial" w:eastAsia="Arial" w:hAnsi="Arial"/>
          <w:b/>
          <w:bCs/>
          <w:color w:val="2E6BA8"/>
          <w:sz w:val="26"/>
          <w:szCs w:val="26"/>
        </w:rPr>
        <w:t xml:space="preserve">3.1  API Endpoints Used</w:t>
      </w:r>
    </w:p>
    <w:p>
      <w:pPr>
        <w:pStyle w:val="ListParagraph"/>
        <w:numPr>
          <w:ilvl w:val="0"/>
          <w:numId w:val="2"/>
        </w:numPr>
        <w:spacing w:after="40" w:before="40"/>
      </w:pPr>
      <w:r>
        <w:rPr>
          <w:rFonts w:ascii="Arial" w:cs="Arial" w:eastAsia="Arial" w:hAnsi="Arial"/>
          <w:sz w:val="22"/>
          <w:szCs w:val="22"/>
        </w:rPr>
        <w:t xml:space="preserve">Get All Events — called on the landing page to fetch and display all available events from Ego Tickets</w:t>
      </w:r>
    </w:p>
    <w:p>
      <w:pPr>
        <w:pStyle w:val="ListParagraph"/>
        <w:numPr>
          <w:ilvl w:val="0"/>
          <w:numId w:val="2"/>
        </w:numPr>
        <w:spacing w:after="40" w:before="40"/>
      </w:pPr>
      <w:r>
        <w:rPr>
          <w:rFonts w:ascii="Arial" w:cs="Arial" w:eastAsia="Arial" w:hAnsi="Arial"/>
          <w:sz w:val="22"/>
          <w:szCs w:val="22"/>
        </w:rPr>
        <w:t xml:space="preserve">Get Event Details — called when a consumer clicks on a specific event to fetch the full event information and ticket type array</w:t>
      </w:r>
    </w:p>
    <w:p>
      <w:pPr>
        <w:pStyle w:val="ListParagraph"/>
        <w:numPr>
          <w:ilvl w:val="0"/>
          <w:numId w:val="2"/>
        </w:numPr>
        <w:spacing w:after="40" w:before="40"/>
      </w:pPr>
      <w:r>
        <w:rPr>
          <w:rFonts w:ascii="Arial" w:cs="Arial" w:eastAsia="Arial" w:hAnsi="Arial"/>
          <w:sz w:val="22"/>
          <w:szCs w:val="22"/>
        </w:rPr>
        <w:t xml:space="preserve">Calculate Bill — called dynamically as the consumer adjusts ticket quantity to compute the total amount payable in real time</w:t>
      </w:r>
    </w:p>
    <w:p>
      <w:pPr>
        <w:pStyle w:val="ListParagraph"/>
        <w:numPr>
          <w:ilvl w:val="0"/>
          <w:numId w:val="2"/>
        </w:numPr>
        <w:spacing w:after="40" w:before="40"/>
      </w:pPr>
      <w:r>
        <w:rPr>
          <w:rFonts w:ascii="Arial" w:cs="Arial" w:eastAsia="Arial" w:hAnsi="Arial"/>
          <w:sz w:val="22"/>
          <w:szCs w:val="22"/>
        </w:rPr>
        <w:t xml:space="preserve">Buy Ticket — the final endpoint called after successful payment. This is the handover point: MojoPay calls this endpoint to notify Ego Tickets that the purchase has been completed and settled</w:t>
      </w:r>
    </w:p>
    <w:p>
      <w:pPr>
        <w:pStyle w:val="Heading2"/>
        <w:spacing w:after="80" w:before="240"/>
      </w:pPr>
      <w:r>
        <w:rPr>
          <w:rFonts w:ascii="Arial" w:cs="Arial" w:eastAsia="Arial" w:hAnsi="Arial"/>
          <w:b/>
          <w:bCs/>
          <w:color w:val="2E6BA8"/>
          <w:sz w:val="26"/>
          <w:szCs w:val="26"/>
        </w:rPr>
        <w:t xml:space="preserve">3.2  Settlement Flow</w:t>
      </w:r>
    </w:p>
    <w:p>
      <w:pPr>
        <w:pStyle w:val="ListParagraph"/>
        <w:numPr>
          <w:ilvl w:val="0"/>
          <w:numId w:val="2"/>
        </w:numPr>
        <w:spacing w:after="40" w:before="40"/>
      </w:pPr>
      <w:r>
        <w:rPr>
          <w:rFonts w:ascii="Arial" w:cs="Arial" w:eastAsia="Arial" w:hAnsi="Arial"/>
          <w:sz w:val="22"/>
          <w:szCs w:val="22"/>
        </w:rPr>
        <w:t xml:space="preserve">All payment collection and settlement sits with MojoPay. MojoPay is the payment processor</w:t>
      </w:r>
    </w:p>
    <w:p>
      <w:pPr>
        <w:pStyle w:val="ListParagraph"/>
        <w:numPr>
          <w:ilvl w:val="0"/>
          <w:numId w:val="2"/>
        </w:numPr>
        <w:spacing w:after="40" w:before="40"/>
      </w:pPr>
      <w:r>
        <w:rPr>
          <w:rFonts w:ascii="Arial" w:cs="Arial" w:eastAsia="Arial" w:hAnsi="Arial"/>
          <w:sz w:val="22"/>
          <w:szCs w:val="22"/>
        </w:rPr>
        <w:t xml:space="preserve">Once MojoPay has collected the payment and called the Buy Ticket endpoint, the transaction data is handed over to Ego Tickets</w:t>
      </w:r>
    </w:p>
    <w:p>
      <w:pPr>
        <w:pStyle w:val="ListParagraph"/>
        <w:numPr>
          <w:ilvl w:val="0"/>
          <w:numId w:val="2"/>
        </w:numPr>
        <w:spacing w:after="40" w:before="40"/>
      </w:pPr>
      <w:r>
        <w:rPr>
          <w:rFonts w:ascii="Arial" w:cs="Arial" w:eastAsia="Arial" w:hAnsi="Arial"/>
          <w:sz w:val="22"/>
          <w:szCs w:val="22"/>
        </w:rPr>
        <w:t xml:space="preserve">Ego Tickets is then responsible for dispatching the ticket confirmation to the customer</w:t>
      </w:r>
    </w:p>
    <w:p>
      <w:pPr>
        <w:pStyle w:val="ListParagraph"/>
        <w:numPr>
          <w:ilvl w:val="0"/>
          <w:numId w:val="2"/>
        </w:numPr>
        <w:spacing w:after="40" w:before="40"/>
      </w:pPr>
      <w:r>
        <w:rPr>
          <w:rFonts w:ascii="Arial" w:cs="Arial" w:eastAsia="Arial" w:hAnsi="Arial"/>
          <w:sz w:val="22"/>
          <w:szCs w:val="22"/>
        </w:rPr>
        <w:t xml:space="preserve">MojoPay will provide Ego Tickets with a dedicated merchant portal. All transactions routed through the integration will be visible on this portal for Ego Tickets to monitor and reconcile</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4. Issues Identified</w:t>
      </w:r>
    </w:p>
    <w:p>
      <w:pPr>
        <w:pStyle w:val="Heading2"/>
        <w:spacing w:after="80" w:before="240"/>
      </w:pPr>
      <w:r>
        <w:rPr>
          <w:rFonts w:ascii="Arial" w:cs="Arial" w:eastAsia="Arial" w:hAnsi="Arial"/>
          <w:b/>
          <w:bCs/>
          <w:color w:val="2E6BA8"/>
          <w:sz w:val="26"/>
          <w:szCs w:val="26"/>
        </w:rPr>
        <w:t xml:space="preserve">4.1  QR Code Rendering in Confirmation Email — BUG</w:t>
      </w:r>
    </w:p>
    <w:p>
      <w:pPr>
        <w:pStyle w:val="ListParagraph"/>
        <w:numPr>
          <w:ilvl w:val="0"/>
          <w:numId w:val="2"/>
        </w:numPr>
        <w:spacing w:after="40" w:before="40"/>
      </w:pPr>
      <w:r>
        <w:rPr>
          <w:rFonts w:ascii="Arial" w:cs="Arial" w:eastAsia="Arial" w:hAnsi="Arial"/>
          <w:sz w:val="22"/>
          <w:szCs w:val="22"/>
        </w:rPr>
        <w:t xml:space="preserve">When the confirmation email was shown during the demo, the QR code was not rendering correctly. The data was present but the QR code image was not displaying properly in the email client (Outlook was referenced)</w:t>
      </w:r>
    </w:p>
    <w:p>
      <w:pPr>
        <w:pStyle w:val="ListParagraph"/>
        <w:numPr>
          <w:ilvl w:val="0"/>
          <w:numId w:val="2"/>
        </w:numPr>
        <w:spacing w:after="40" w:before="40"/>
      </w:pPr>
      <w:r>
        <w:rPr>
          <w:rFonts w:ascii="Arial" w:cs="Arial" w:eastAsia="Arial" w:hAnsi="Arial"/>
          <w:sz w:val="22"/>
          <w:szCs w:val="22"/>
        </w:rPr>
        <w:t xml:space="preserve">This is a known issue that was flagged and needs to be fixed before go-live</w:t>
      </w:r>
    </w:p>
    <w:p>
      <w:pPr>
        <w:pStyle w:val="ListParagraph"/>
        <w:numPr>
          <w:ilvl w:val="0"/>
          <w:numId w:val="2"/>
        </w:numPr>
        <w:spacing w:after="40" w:before="40"/>
      </w:pPr>
      <w:r>
        <w:rPr>
          <w:rFonts w:ascii="Arial" w:cs="Arial" w:eastAsia="Arial" w:hAnsi="Arial"/>
          <w:sz w:val="22"/>
          <w:szCs w:val="22"/>
        </w:rPr>
        <w:t xml:space="preserve">The QR code in the email is currently from MojoPay’s side. Nana identified that a ticket URL is returned in the Buy Ticket API response, and MojoPay can append this to the confirmation email for the customer</w:t>
      </w:r>
    </w:p>
    <w:p>
      <w:pPr>
        <w:pStyle w:val="Heading2"/>
        <w:spacing w:after="80" w:before="240"/>
      </w:pPr>
      <w:r>
        <w:rPr>
          <w:rFonts w:ascii="Arial" w:cs="Arial" w:eastAsia="Arial" w:hAnsi="Arial"/>
          <w:b/>
          <w:bCs/>
          <w:color w:val="2E6BA8"/>
          <w:sz w:val="26"/>
          <w:szCs w:val="26"/>
        </w:rPr>
        <w:t xml:space="preserve">4.2  Dual QR Code Conflict — Open Issue</w:t>
      </w:r>
    </w:p>
    <w:p>
      <w:pPr>
        <w:pStyle w:val="ListParagraph"/>
        <w:numPr>
          <w:ilvl w:val="0"/>
          <w:numId w:val="2"/>
        </w:numPr>
        <w:spacing w:after="40" w:before="40"/>
      </w:pPr>
      <w:r>
        <w:rPr>
          <w:rFonts w:ascii="Arial" w:cs="Arial" w:eastAsia="Arial" w:hAnsi="Arial"/>
          <w:sz w:val="22"/>
          <w:szCs w:val="22"/>
        </w:rPr>
        <w:t xml:space="preserve">This is the most significant open issue from the session. Both MojoPay and Ego Tickets currently generate their own QR codes</w:t>
      </w:r>
    </w:p>
    <w:p>
      <w:pPr>
        <w:pStyle w:val="ListParagraph"/>
        <w:numPr>
          <w:ilvl w:val="0"/>
          <w:numId w:val="2"/>
        </w:numPr>
        <w:spacing w:after="40" w:before="40"/>
      </w:pPr>
      <w:r>
        <w:rPr>
          <w:rFonts w:ascii="Arial" w:cs="Arial" w:eastAsia="Arial" w:hAnsi="Arial"/>
          <w:sz w:val="22"/>
          <w:szCs w:val="22"/>
        </w:rPr>
        <w:t xml:space="preserve">Morad (Ego Tickets) raised the concern directly: if a consumer receives two different QR codes for the same ticket — one from MojoPay and one from Ego Tickets — only one of them will scan correctly at the venue gate</w:t>
      </w:r>
    </w:p>
    <w:p>
      <w:pPr>
        <w:pStyle w:val="ListParagraph"/>
        <w:numPr>
          <w:ilvl w:val="0"/>
          <w:numId w:val="2"/>
        </w:numPr>
        <w:spacing w:after="40" w:before="40"/>
      </w:pPr>
      <w:r>
        <w:rPr>
          <w:rFonts w:ascii="Arial" w:cs="Arial" w:eastAsia="Arial" w:hAnsi="Arial"/>
          <w:sz w:val="22"/>
          <w:szCs w:val="22"/>
        </w:rPr>
        <w:t xml:space="preserve">Ego Tickets’ gate scanning system reads their own QR code. A MojoPay-generated QR code shown at the gate would not work</w:t>
      </w:r>
    </w:p>
    <w:p>
      <w:pPr>
        <w:pStyle w:val="ListParagraph"/>
        <w:numPr>
          <w:ilvl w:val="0"/>
          <w:numId w:val="2"/>
        </w:numPr>
        <w:spacing w:after="40" w:before="40"/>
      </w:pPr>
      <w:r>
        <w:rPr>
          <w:rFonts w:ascii="Arial" w:cs="Arial" w:eastAsia="Arial" w:hAnsi="Arial"/>
          <w:sz w:val="22"/>
          <w:szCs w:val="22"/>
        </w:rPr>
        <w:t xml:space="preserve">Morad’s specific concern: the consumer should receive ONE QR code that they can show at the gate and get in. Any second QR code creates confusion and a potential entry failure</w:t>
      </w:r>
    </w:p>
    <w:p>
      <w:pPr>
        <w:pStyle w:val="ListParagraph"/>
        <w:numPr>
          <w:ilvl w:val="0"/>
          <w:numId w:val="2"/>
        </w:numPr>
        <w:spacing w:after="40" w:before="40"/>
      </w:pPr>
      <w:r>
        <w:rPr>
          <w:rFonts w:ascii="Arial" w:cs="Arial" w:eastAsia="Arial" w:hAnsi="Arial"/>
          <w:sz w:val="22"/>
          <w:szCs w:val="22"/>
        </w:rPr>
        <w:t xml:space="preserve">George added clarity: MojoPay’s QR code shown during checkout is a payment confirmation QR (confirming payment was received and collected). It is NOT the entry ticket. The actual entry ticket and QR code is dispatched by Ego Tickets via email and SMS</w:t>
      </w:r>
    </w:p>
    <w:p>
      <w:pPr>
        <w:pStyle w:val="ListParagraph"/>
        <w:numPr>
          <w:ilvl w:val="0"/>
          <w:numId w:val="2"/>
        </w:numPr>
        <w:spacing w:after="40" w:before="40"/>
      </w:pPr>
      <w:r>
        <w:rPr>
          <w:rFonts w:ascii="Arial" w:cs="Arial" w:eastAsia="Arial" w:hAnsi="Arial"/>
          <w:sz w:val="22"/>
          <w:szCs w:val="22"/>
        </w:rPr>
        <w:t xml:space="preserve">Resolution path agreed: MojoPay and Gerald to discuss internally how to reposition the MojoPay QR code so it is clearly a payment confirmation and not confused with the entry ticket. Then get back to Ego Tickets</w:t>
      </w:r>
    </w:p>
    <w:p>
      <w:pPr>
        <w:pStyle w:val="ListParagraph"/>
        <w:numPr>
          <w:ilvl w:val="0"/>
          <w:numId w:val="2"/>
        </w:numPr>
        <w:spacing w:after="40" w:before="40"/>
      </w:pPr>
      <w:r>
        <w:rPr>
          <w:rFonts w:ascii="Arial" w:cs="Arial" w:eastAsia="Arial" w:hAnsi="Arial"/>
          <w:sz w:val="22"/>
          <w:szCs w:val="22"/>
        </w:rPr>
        <w:t xml:space="preserve">Ego Tickets confirmed: once the Buy Ticket endpoint is called, Ego Tickets dispatches the official ticket via email and SMS to the customer. The customer uses that ticket (with the Ego Tickets QR code) to enter the venue</w:t>
      </w:r>
    </w:p>
    <w:p>
      <w:pPr>
        <w:pStyle w:val="Heading2"/>
        <w:spacing w:after="80" w:before="240"/>
      </w:pPr>
      <w:r>
        <w:rPr>
          <w:rFonts w:ascii="Arial" w:cs="Arial" w:eastAsia="Arial" w:hAnsi="Arial"/>
          <w:b/>
          <w:bCs/>
          <w:color w:val="2E6BA8"/>
          <w:sz w:val="26"/>
          <w:szCs w:val="26"/>
        </w:rPr>
        <w:t xml:space="preserve">4.3  Ticket Dispatch Responsibility — Clarified</w:t>
      </w:r>
    </w:p>
    <w:p>
      <w:pPr>
        <w:pStyle w:val="ListParagraph"/>
        <w:numPr>
          <w:ilvl w:val="0"/>
          <w:numId w:val="2"/>
        </w:numPr>
        <w:spacing w:after="40" w:before="40"/>
      </w:pPr>
      <w:r>
        <w:rPr>
          <w:rFonts w:ascii="Arial" w:cs="Arial" w:eastAsia="Arial" w:hAnsi="Arial"/>
          <w:sz w:val="22"/>
          <w:szCs w:val="22"/>
        </w:rPr>
        <w:t xml:space="preserve">Historically in test mode, Ego Tickets automatically dispatches the ticket (via email with a QR code) once the Buy Ticket endpoint is called</w:t>
      </w:r>
    </w:p>
    <w:p>
      <w:pPr>
        <w:pStyle w:val="ListParagraph"/>
        <w:numPr>
          <w:ilvl w:val="0"/>
          <w:numId w:val="2"/>
        </w:numPr>
        <w:spacing w:after="40" w:before="40"/>
      </w:pPr>
      <w:r>
        <w:rPr>
          <w:rFonts w:ascii="Arial" w:cs="Arial" w:eastAsia="Arial" w:hAnsi="Arial"/>
          <w:sz w:val="22"/>
          <w:szCs w:val="22"/>
        </w:rPr>
        <w:t xml:space="preserve">In the current demo, the confirmation email received appeared to be from MojoPay, not Ego Tickets. Morad was uncertain whether Alfred (Ego Tickets dev) had made changes to the API that altered this behaviour</w:t>
      </w:r>
    </w:p>
    <w:p>
      <w:pPr>
        <w:pStyle w:val="ListParagraph"/>
        <w:numPr>
          <w:ilvl w:val="0"/>
          <w:numId w:val="2"/>
        </w:numPr>
        <w:spacing w:after="40" w:before="40"/>
      </w:pPr>
      <w:r>
        <w:rPr>
          <w:rFonts w:ascii="Arial" w:cs="Arial" w:eastAsia="Arial" w:hAnsi="Arial"/>
          <w:sz w:val="22"/>
          <w:szCs w:val="22"/>
        </w:rPr>
        <w:t xml:space="preserve">The question of who sends what to the customer — MojoPay or Ego Tickets — needs to be confirmed with Alfred</w:t>
      </w:r>
    </w:p>
    <w:p>
      <w:pPr>
        <w:pStyle w:val="ListParagraph"/>
        <w:numPr>
          <w:ilvl w:val="0"/>
          <w:numId w:val="2"/>
        </w:numPr>
        <w:spacing w:after="40" w:before="40"/>
      </w:pPr>
      <w:r>
        <w:rPr>
          <w:rFonts w:ascii="Arial" w:cs="Arial" w:eastAsia="Arial" w:hAnsi="Arial"/>
          <w:sz w:val="22"/>
          <w:szCs w:val="22"/>
        </w:rPr>
        <w:t xml:space="preserve">Agreed position: Ego Tickets sends the official ticket (with entry QR code) via email and SMS. MojoPay sends a payment confirmation email. These are two different things and must be communicated clearly to the consumer so they know which one to use at the gate</w:t>
      </w:r>
    </w:p>
    <w:p>
      <w:pPr>
        <w:pStyle w:val="Heading2"/>
        <w:spacing w:after="80" w:before="240"/>
      </w:pPr>
      <w:r>
        <w:rPr>
          <w:rFonts w:ascii="Arial" w:cs="Arial" w:eastAsia="Arial" w:hAnsi="Arial"/>
          <w:b/>
          <w:bCs/>
          <w:color w:val="2E6BA8"/>
          <w:sz w:val="26"/>
          <w:szCs w:val="26"/>
        </w:rPr>
        <w:t xml:space="preserve">4.4  Backend Setup Not Demonstrated</w:t>
      </w:r>
    </w:p>
    <w:p>
      <w:pPr>
        <w:pStyle w:val="ListParagraph"/>
        <w:numPr>
          <w:ilvl w:val="0"/>
          <w:numId w:val="2"/>
        </w:numPr>
        <w:spacing w:after="40" w:before="40"/>
      </w:pPr>
      <w:r>
        <w:rPr>
          <w:rFonts w:ascii="Arial" w:cs="Arial" w:eastAsia="Arial" w:hAnsi="Arial"/>
          <w:sz w:val="22"/>
          <w:szCs w:val="22"/>
        </w:rPr>
        <w:t xml:space="preserve">Gerald asked to see the backend/admin setup. Prince confirmed he is focused on the UI and that Nana (Divine) would be the best person to walk through the backend setup</w:t>
      </w:r>
    </w:p>
    <w:p>
      <w:pPr>
        <w:pStyle w:val="ListParagraph"/>
        <w:numPr>
          <w:ilvl w:val="0"/>
          <w:numId w:val="2"/>
        </w:numPr>
        <w:spacing w:after="40" w:before="40"/>
      </w:pPr>
      <w:r>
        <w:rPr>
          <w:rFonts w:ascii="Arial" w:cs="Arial" w:eastAsia="Arial" w:hAnsi="Arial"/>
          <w:sz w:val="22"/>
          <w:szCs w:val="22"/>
        </w:rPr>
        <w:t xml:space="preserve">The backend was not demonstrated in this session — to be covered separately</w:t>
      </w:r>
    </w:p>
    <w:p>
      <w:pPr>
        <w:pStyle w:val="Heading2"/>
        <w:spacing w:after="80" w:before="240"/>
      </w:pPr>
      <w:r>
        <w:rPr>
          <w:rFonts w:ascii="Arial" w:cs="Arial" w:eastAsia="Arial" w:hAnsi="Arial"/>
          <w:b/>
          <w:bCs/>
          <w:color w:val="2E6BA8"/>
          <w:sz w:val="26"/>
          <w:szCs w:val="26"/>
        </w:rPr>
        <w:t xml:space="preserve">4.5  Screen Sharing Issue</w:t>
      </w:r>
    </w:p>
    <w:p>
      <w:pPr>
        <w:pStyle w:val="ListParagraph"/>
        <w:numPr>
          <w:ilvl w:val="0"/>
          <w:numId w:val="2"/>
        </w:numPr>
        <w:spacing w:after="40" w:before="40"/>
      </w:pPr>
      <w:r>
        <w:rPr>
          <w:rFonts w:ascii="Arial" w:cs="Arial" w:eastAsia="Arial" w:hAnsi="Arial"/>
          <w:sz w:val="22"/>
          <w:szCs w:val="22"/>
        </w:rPr>
        <w:t xml:space="preserve">George could not see Prince’s screen for the first run-through of the demo. The demo was repeated in full for George’s benefit after he flagged the issue</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5. Next Steps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c>
          <w:tcPr>
            <w:tcW w:type="dxa" w:w="5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Fix QR code rendering issue in the MojoPay confirmation email — the QR code is not displaying correctly in the email client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 MojoPay Dev</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Internal discussion (MojoPay: Nana + Gerald) on how to reposition the MojoPay QR code. It must be clearly presented as a payment confirmation only — NOT as the entry ticket. Decide how to display vs. suppress it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 Gerald (MojoPay)</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 with Alfred (Ego Tickets dev) who is responsible for sending the official ticket email/SMS after Buy Ticket endpoint is called. Clarify whether any recent API changes altered this behaviour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(MojoPay) → Alfred (Ego Tickets)</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Send Ego Tickets the transaction reference from the test transaction so they can verify it is reflected correctly on their backend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 MojoPay Dev</w:t>
            </w:r>
          </w:p>
        </w:tc>
        <w:tc>
          <w:tcPr>
            <w:tcW w:type="dxa" w:w="1960"/>
            <w:tcBorders>
              <w:top w:val="single" w:color="DDDDDD" w:sz="1"/>
              <w:left w:val="single" w:color="DDDDDD" w:sz="1"/>
              <w:bottom w:val="single" w:color="DDDDDD" w:sz="1"/>
              <w:right w:val="single" w:color="DDDDDD" w:sz="1"/>
            </w:tcBorders>
            <w:shd w:fill="FFE0E0"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Move into commercial agreement discussions. George (Ego Tickets) leads on their side. Kwaku (MojoPay) leads on MojoPay’s side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Kwaku (MojoPay) + George (Ego Tickets)</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Once commercials are agreed and signed, Ego Tickets to provide live API keys and credentials to MojoPay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Ego Tickets (George / Morad)</w:t>
            </w:r>
          </w:p>
        </w:tc>
        <w:tc>
          <w:tcPr>
            <w:tcW w:type="dxa" w:w="1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After commercials signed</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After web release is stable, extend the Ego Tickets ticketing integration to the MojoLive mobile app. Plan: release on web first, monitor for approximately one week, then push to the app</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 MojoPay Dev</w:t>
            </w:r>
          </w:p>
        </w:tc>
        <w:tc>
          <w:tcPr>
            <w:tcW w:type="dxa" w:w="1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After web launch</w:t>
            </w:r>
          </w:p>
        </w:tc>
      </w:tr>
      <w:tr>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Schedule a separate session with Nana to walk through the backend/admin setup of the integration (not covered in this demo)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Nana + Gerald</w:t>
            </w:r>
          </w:p>
        </w:tc>
        <w:tc>
          <w:tcPr>
            <w:tcW w:type="dxa" w:w="1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Next week</w:t>
            </w:r>
          </w:p>
        </w:tc>
      </w:tr>
    </w:tbl>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6. Key Decisions Made in This Session</w:t>
      </w:r>
    </w:p>
    <w:p>
      <w:pPr>
        <w:pStyle w:val="ListParagraph"/>
        <w:numPr>
          <w:ilvl w:val="0"/>
          <w:numId w:val="2"/>
        </w:numPr>
        <w:spacing w:after="40" w:before="40"/>
      </w:pPr>
      <w:r>
        <w:rPr>
          <w:rFonts w:ascii="Arial" w:cs="Arial" w:eastAsia="Arial" w:hAnsi="Arial"/>
          <w:sz w:val="22"/>
          <w:szCs w:val="22"/>
        </w:rPr>
        <w:t xml:space="preserve">Ticket dispatch is Ego Tickets’ responsibility: once MojoPay calls the Buy Ticket endpoint, Ego Tickets owns the task of delivering the official ticket (with the scannable entry QR code) to the consumer via email and SMS</w:t>
      </w:r>
    </w:p>
    <w:p>
      <w:pPr>
        <w:pStyle w:val="ListParagraph"/>
        <w:numPr>
          <w:ilvl w:val="0"/>
          <w:numId w:val="2"/>
        </w:numPr>
        <w:spacing w:after="40" w:before="40"/>
      </w:pPr>
      <w:r>
        <w:rPr>
          <w:rFonts w:ascii="Arial" w:cs="Arial" w:eastAsia="Arial" w:hAnsi="Arial"/>
          <w:sz w:val="22"/>
          <w:szCs w:val="22"/>
        </w:rPr>
        <w:t xml:space="preserve">MojoPay’s QR code is a payment confirmation only, not an entry ticket — this must be clearly communicated in the UI and the email to avoid consumer confusion at the gate</w:t>
      </w:r>
    </w:p>
    <w:p>
      <w:pPr>
        <w:pStyle w:val="ListParagraph"/>
        <w:numPr>
          <w:ilvl w:val="0"/>
          <w:numId w:val="2"/>
        </w:numPr>
        <w:spacing w:after="40" w:before="40"/>
      </w:pPr>
      <w:r>
        <w:rPr>
          <w:rFonts w:ascii="Arial" w:cs="Arial" w:eastAsia="Arial" w:hAnsi="Arial"/>
          <w:sz w:val="22"/>
          <w:szCs w:val="22"/>
        </w:rPr>
        <w:t xml:space="preserve">The dual QR code issue will be resolved internally by MojoPay before the next Ego Tickets conversation — Gerald to discuss with the team and revert</w:t>
      </w:r>
    </w:p>
    <w:p>
      <w:pPr>
        <w:pStyle w:val="ListParagraph"/>
        <w:numPr>
          <w:ilvl w:val="0"/>
          <w:numId w:val="2"/>
        </w:numPr>
        <w:spacing w:after="40" w:before="40"/>
      </w:pPr>
      <w:r>
        <w:rPr>
          <w:rFonts w:ascii="Arial" w:cs="Arial" w:eastAsia="Arial" w:hAnsi="Arial"/>
          <w:sz w:val="22"/>
          <w:szCs w:val="22"/>
        </w:rPr>
        <w:t xml:space="preserve">Release strategy: web first, mobile app second. Launch on web, observe for approximately one week, then extend to the MojoLive mobile app</w:t>
      </w:r>
    </w:p>
    <w:p>
      <w:pPr>
        <w:pStyle w:val="ListParagraph"/>
        <w:numPr>
          <w:ilvl w:val="0"/>
          <w:numId w:val="2"/>
        </w:numPr>
        <w:spacing w:after="40" w:before="40"/>
      </w:pPr>
      <w:r>
        <w:rPr>
          <w:rFonts w:ascii="Arial" w:cs="Arial" w:eastAsia="Arial" w:hAnsi="Arial"/>
          <w:sz w:val="22"/>
          <w:szCs w:val="22"/>
        </w:rPr>
        <w:t xml:space="preserve">Commercial agreement is the immediate next step. Live API keys will be released by Ego Tickets once commercials are agreed</w:t>
      </w:r>
    </w:p>
    <w:p>
      <w:pPr>
        <w:pBdr>
          <w:bottom w:val="single" w:color="CCCCCC" w:sz="4" w:space="1"/>
        </w:pBdr>
        <w:spacing w:after="160" w:before="160"/>
      </w:pPr>
    </w:p>
    <w:p>
      <w:pPr>
        <w:spacing w:before="120"/>
        <w:jc w:val="center"/>
      </w:pPr>
      <w:r>
        <w:rPr>
          <w:rFonts w:ascii="Arial" w:cs="Arial" w:eastAsia="Arial" w:hAnsi="Arial"/>
          <w:i/>
          <w:iCs/>
          <w:color w:val="888888"/>
          <w:sz w:val="18"/>
          <w:szCs w:val="18"/>
        </w:rPr>
        <w:t xml:space="preserve">Notes compiled from session recording · Week of 16 June 2026 · Virtual meeting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2026-06-24T12:11:52.898Z</dcterms:created>
  <dcterms:modified xsi:type="dcterms:W3CDTF">2026-06-24T12:11:52.917Z</dcterms:modified>
</cp:coreProperties>
</file>

<file path=docProps/custom.xml><?xml version="1.0" encoding="utf-8"?>
<Properties xmlns="http://schemas.openxmlformats.org/officeDocument/2006/custom-properties" xmlns:vt="http://schemas.openxmlformats.org/officeDocument/2006/docPropsVTypes"/>
</file>