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6508288" w14:textId="5F18F40E"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w:t>
      </w:r>
      <w:r>
        <w:rPr>
          <w:rStyle w:val="normaltextrun"/>
          <w:rFonts w:ascii="Calibri" w:hAnsi="Calibri" w:cs="Calibri"/>
          <w:b/>
          <w:bCs/>
          <w:sz w:val="32"/>
          <w:szCs w:val="32"/>
        </w:rPr>
        <w:t>/</w:t>
      </w:r>
      <w:r>
        <w:rPr>
          <w:rStyle w:val="normaltextrun"/>
          <w:rFonts w:ascii="Calibri" w:hAnsi="Calibri" w:cs="Calibri"/>
          <w:b/>
          <w:bCs/>
          <w:sz w:val="32"/>
          <w:szCs w:val="32"/>
        </w:rPr>
        <w:t>10</w:t>
      </w:r>
      <w:r>
        <w:rPr>
          <w:rStyle w:val="normaltextrun"/>
          <w:rFonts w:ascii="Calibri" w:hAnsi="Calibri" w:cs="Calibri"/>
          <w:b/>
          <w:bCs/>
          <w:sz w:val="32"/>
          <w:szCs w:val="32"/>
        </w:rPr>
        <w:t>/23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A2018C">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A2018C">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w:t>
      </w:r>
      <w:proofErr w:type="gramStart"/>
      <w:r w:rsidR="00A97156" w:rsidRPr="00A97156">
        <w:rPr>
          <w:highlight w:val="yellow"/>
        </w:rPr>
        <w:t>Suz</w:t>
      </w:r>
      <w:proofErr w:type="gramEnd"/>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 xml:space="preserve">RPI lining up with neg vs pos </w:t>
      </w:r>
      <w:proofErr w:type="gramStart"/>
      <w:r>
        <w:t>feedback</w:t>
      </w:r>
      <w:proofErr w:type="gramEnd"/>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 xml:space="preserve">Major urban areas are not predicting high </w:t>
      </w:r>
      <w:proofErr w:type="gramStart"/>
      <w:r>
        <w:t>SOC</w:t>
      </w:r>
      <w:proofErr w:type="gramEnd"/>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 xml:space="preserve">can be fixed in linear adjustment trimming </w:t>
      </w:r>
      <w:proofErr w:type="gramStart"/>
      <w:r w:rsidR="00AA73B4">
        <w:t>process</w:t>
      </w:r>
      <w:proofErr w:type="gramEnd"/>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 xml:space="preserve">Provide comment on review feedback by </w:t>
      </w:r>
      <w:proofErr w:type="gramStart"/>
      <w:r w:rsidRPr="008E4669">
        <w:rPr>
          <w:highlight w:val="yellow"/>
        </w:rPr>
        <w:t>10/13/23</w:t>
      </w:r>
      <w:proofErr w:type="gramEnd"/>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DC72B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DC72B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 xml:space="preserve">Travis has started paper; intro and </w:t>
      </w:r>
      <w:proofErr w:type="gramStart"/>
      <w:r>
        <w:t>methods</w:t>
      </w:r>
      <w:proofErr w:type="gramEnd"/>
    </w:p>
    <w:p w14:paraId="3C16242A" w14:textId="5546D0B2" w:rsidR="00DC72BB" w:rsidRDefault="00DC72BB" w:rsidP="00DC72BB">
      <w:pPr>
        <w:pStyle w:val="ListParagraph"/>
        <w:numPr>
          <w:ilvl w:val="1"/>
          <w:numId w:val="146"/>
        </w:numPr>
      </w:pPr>
      <w:r>
        <w:t xml:space="preserve">Tracked down CV issues w/gypsum layers and fixed </w:t>
      </w:r>
      <w:proofErr w:type="gramStart"/>
      <w:r>
        <w:t>those</w:t>
      </w:r>
      <w:proofErr w:type="gramEnd"/>
    </w:p>
    <w:p w14:paraId="2C4881EA" w14:textId="3CFB87A7" w:rsidR="004669B7" w:rsidRDefault="004669B7" w:rsidP="00DC72BB">
      <w:pPr>
        <w:pStyle w:val="ListParagraph"/>
        <w:numPr>
          <w:ilvl w:val="1"/>
          <w:numId w:val="146"/>
        </w:numPr>
      </w:pPr>
      <w:r>
        <w:t xml:space="preserve">Code updated on Git and local copy of primary data has been </w:t>
      </w:r>
      <w:proofErr w:type="gramStart"/>
      <w:r>
        <w:t>created</w:t>
      </w:r>
      <w:proofErr w:type="gramEnd"/>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 xml:space="preserve">Change units for SOLUS so files are smaller/easier to handle for users – need to discuss </w:t>
      </w:r>
      <w:proofErr w:type="gramStart"/>
      <w:r>
        <w:t>more</w:t>
      </w:r>
      <w:proofErr w:type="gramEnd"/>
    </w:p>
    <w:p w14:paraId="02020084" w14:textId="66880B91" w:rsidR="004669B7" w:rsidRDefault="004669B7" w:rsidP="004669B7">
      <w:pPr>
        <w:pStyle w:val="ListParagraph"/>
        <w:numPr>
          <w:ilvl w:val="2"/>
          <w:numId w:val="146"/>
        </w:numPr>
      </w:pPr>
      <w:r>
        <w:t xml:space="preserve">Compressed units seem like the way to go – integer </w:t>
      </w:r>
      <w:proofErr w:type="gramStart"/>
      <w:r>
        <w:t>format</w:t>
      </w:r>
      <w:proofErr w:type="gramEnd"/>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 xml:space="preserve">Add general process steps/data sources with link to </w:t>
      </w:r>
      <w:proofErr w:type="gramStart"/>
      <w:r>
        <w:t>paper</w:t>
      </w:r>
      <w:proofErr w:type="gramEnd"/>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w:t>
      </w:r>
      <w:proofErr w:type="gramStart"/>
      <w:r w:rsidR="003849D6">
        <w:t>more</w:t>
      </w:r>
      <w:proofErr w:type="gramEnd"/>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w:t>
      </w:r>
      <w:proofErr w:type="gramStart"/>
      <w:r>
        <w:t>project</w:t>
      </w:r>
      <w:proofErr w:type="gramEnd"/>
      <w:r>
        <w:t xml:space="preserve"> </w:t>
      </w:r>
    </w:p>
    <w:p w14:paraId="32DF9387" w14:textId="17369261" w:rsidR="003849D6" w:rsidRDefault="003849D6" w:rsidP="00387277">
      <w:pPr>
        <w:pStyle w:val="ListParagraph"/>
        <w:numPr>
          <w:ilvl w:val="1"/>
          <w:numId w:val="146"/>
        </w:numPr>
      </w:pPr>
      <w:r>
        <w:t xml:space="preserve">Suz will meet with Dave to discuss project </w:t>
      </w:r>
      <w:proofErr w:type="gramStart"/>
      <w:r>
        <w:t>status</w:t>
      </w:r>
      <w:proofErr w:type="gramEnd"/>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 xml:space="preserve">Dave has some data in a GCP </w:t>
      </w:r>
      <w:proofErr w:type="gramStart"/>
      <w:r>
        <w:t>bucket</w:t>
      </w:r>
      <w:proofErr w:type="gramEnd"/>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 xml:space="preserve">Travis will make the first attempt at addressing </w:t>
      </w:r>
      <w:proofErr w:type="gramStart"/>
      <w:r>
        <w:t>comments</w:t>
      </w:r>
      <w:proofErr w:type="gramEnd"/>
    </w:p>
    <w:p w14:paraId="0703CF74" w14:textId="07B1956D" w:rsidR="003F198F" w:rsidRDefault="003F198F" w:rsidP="003F198F">
      <w:pPr>
        <w:pStyle w:val="ListParagraph"/>
        <w:numPr>
          <w:ilvl w:val="3"/>
          <w:numId w:val="146"/>
        </w:numPr>
      </w:pPr>
      <w:r>
        <w:t xml:space="preserve">Suz will send thank you email to </w:t>
      </w:r>
      <w:proofErr w:type="gramStart"/>
      <w:r>
        <w:t>respondents</w:t>
      </w:r>
      <w:proofErr w:type="gramEnd"/>
      <w:r>
        <w:t xml:space="preserve">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lastRenderedPageBreak/>
        <w:t xml:space="preserve">GEE asset – </w:t>
      </w:r>
      <w:proofErr w:type="gramStart"/>
      <w:r>
        <w:t>access</w:t>
      </w:r>
      <w:proofErr w:type="gramEnd"/>
      <w:r>
        <w:t xml:space="preserve">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w:t>
      </w:r>
      <w:proofErr w:type="gramStart"/>
      <w:r>
        <w:t>artifacts</w:t>
      </w:r>
      <w:proofErr w:type="gramEnd"/>
      <w:r>
        <w:t xml:space="preserve"> </w:t>
      </w:r>
    </w:p>
    <w:p w14:paraId="5A1AD5F4" w14:textId="45119B42" w:rsidR="004277EA" w:rsidRDefault="004277EA" w:rsidP="003F198F">
      <w:pPr>
        <w:pStyle w:val="ListParagraph"/>
        <w:numPr>
          <w:ilvl w:val="3"/>
          <w:numId w:val="146"/>
        </w:numPr>
      </w:pPr>
      <w:r>
        <w:t xml:space="preserve">Create a table of min/max values for each model for the training </w:t>
      </w:r>
      <w:proofErr w:type="gramStart"/>
      <w:r>
        <w:t>data</w:t>
      </w:r>
      <w:proofErr w:type="gramEnd"/>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w:t>
      </w:r>
      <w:proofErr w:type="gramStart"/>
      <w:r>
        <w:t>updated</w:t>
      </w:r>
      <w:proofErr w:type="gramEnd"/>
    </w:p>
    <w:p w14:paraId="4B20A6EF" w14:textId="7C4948A0" w:rsidR="004277EA" w:rsidRDefault="004277EA" w:rsidP="004277EA">
      <w:pPr>
        <w:pStyle w:val="ListParagraph"/>
        <w:numPr>
          <w:ilvl w:val="3"/>
          <w:numId w:val="146"/>
        </w:numPr>
      </w:pPr>
      <w:r>
        <w:t xml:space="preserve">Find out what’s required for a public asset on </w:t>
      </w:r>
      <w:proofErr w:type="gramStart"/>
      <w:r>
        <w:t>GEE</w:t>
      </w:r>
      <w:proofErr w:type="gramEnd"/>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 xml:space="preserve">Research projects using </w:t>
      </w:r>
      <w:proofErr w:type="gramStart"/>
      <w:r>
        <w:t>SOLUS</w:t>
      </w:r>
      <w:proofErr w:type="gramEnd"/>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w:t>
      </w:r>
      <w:proofErr w:type="gramStart"/>
      <w:r w:rsidR="003D5ACB">
        <w:t>GCP</w:t>
      </w:r>
      <w:proofErr w:type="gramEnd"/>
    </w:p>
    <w:p w14:paraId="4F0235E4" w14:textId="0BB6DB70" w:rsidR="00CA218C" w:rsidRDefault="00CA218C" w:rsidP="00CA218C">
      <w:pPr>
        <w:pStyle w:val="ListParagraph"/>
        <w:numPr>
          <w:ilvl w:val="1"/>
          <w:numId w:val="146"/>
        </w:numPr>
      </w:pPr>
      <w:r>
        <w:t>GEE asset</w:t>
      </w:r>
      <w:r w:rsidR="003D5ACB">
        <w:t xml:space="preserve"> – will create after Colby </w:t>
      </w:r>
      <w:proofErr w:type="gramStart"/>
      <w:r w:rsidR="003D5ACB">
        <w:t>uploads</w:t>
      </w:r>
      <w:proofErr w:type="gramEnd"/>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 xml:space="preserve">Nature Data – publishing there requires </w:t>
      </w:r>
      <w:proofErr w:type="gramStart"/>
      <w:r>
        <w:t>validation</w:t>
      </w:r>
      <w:proofErr w:type="gramEnd"/>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w:t>
      </w:r>
      <w:proofErr w:type="gramStart"/>
      <w:r w:rsidR="001654E1">
        <w:t>NASIS</w:t>
      </w:r>
      <w:proofErr w:type="gramEnd"/>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w:t>
      </w:r>
      <w:proofErr w:type="gramStart"/>
      <w:r w:rsidR="001654E1">
        <w:t>data</w:t>
      </w:r>
      <w:proofErr w:type="gramEnd"/>
      <w:r w:rsidR="001654E1">
        <w:t xml:space="preserve">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 xml:space="preserve">Talk to Jason about metadata </w:t>
      </w:r>
      <w:proofErr w:type="gramStart"/>
      <w:r>
        <w:t>table</w:t>
      </w:r>
      <w:proofErr w:type="gramEnd"/>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 xml:space="preserve">Note layers with NAs within the </w:t>
      </w:r>
      <w:proofErr w:type="gramStart"/>
      <w:r>
        <w:t>data</w:t>
      </w:r>
      <w:proofErr w:type="gramEnd"/>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lastRenderedPageBreak/>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Suz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Suz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gramStart"/>
      <w:r>
        <w:rPr>
          <w:rStyle w:val="eop"/>
          <w:rFonts w:asciiTheme="minorHAnsi" w:hAnsiTheme="minorHAnsi" w:cstheme="minorHAnsi"/>
          <w:sz w:val="22"/>
          <w:szCs w:val="22"/>
        </w:rPr>
        <w:t>Suz</w:t>
      </w:r>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lastRenderedPageBreak/>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 xml:space="preserve">Suz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lastRenderedPageBreak/>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lastRenderedPageBreak/>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lastRenderedPageBreak/>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Suz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Suz submitted for SSSA – Suz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lastRenderedPageBreak/>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lastRenderedPageBreak/>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lastRenderedPageBreak/>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 xml:space="preserve">Suz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Hengl’s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Suz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lastRenderedPageBreak/>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lastRenderedPageBreak/>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w:t>
      </w:r>
      <w:proofErr w:type="gramStart"/>
      <w:r>
        <w:rPr>
          <w:rFonts w:eastAsia="Times New Roman"/>
        </w:rPr>
        <w:t>threshold</w:t>
      </w:r>
      <w:proofErr w:type="gramEnd"/>
      <w:r>
        <w:rPr>
          <w:rFonts w:eastAsia="Times New Roman"/>
        </w:rPr>
        <w:t xml:space="preserve">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gramStart"/>
      <w:r w:rsidR="00CA60CE">
        <w:t>Suz</w:t>
      </w:r>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Suz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Suz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Lindbo’s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Suz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Suz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r w:rsidRPr="00A9077E">
        <w:rPr>
          <w:highlight w:val="yellow"/>
        </w:rPr>
        <w:t xml:space="preserve">Suz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lastRenderedPageBreak/>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lastRenderedPageBreak/>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lastRenderedPageBreak/>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Suz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Suz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 xml:space="preserve">uz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gramStart"/>
      <w:r w:rsidR="00EB1126">
        <w:rPr>
          <w:highlight w:val="yellow"/>
        </w:rPr>
        <w:t>S</w:t>
      </w:r>
      <w:r w:rsidR="00831725" w:rsidRPr="00831725">
        <w:rPr>
          <w:highlight w:val="yellow"/>
        </w:rPr>
        <w:t>uz</w:t>
      </w:r>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lastRenderedPageBreak/>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w:t>
      </w:r>
      <w:proofErr w:type="gramStart"/>
      <w:r w:rsidR="002F1167">
        <w:t>indices</w:t>
      </w:r>
      <w:proofErr w:type="gramEnd"/>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lastRenderedPageBreak/>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lastRenderedPageBreak/>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lastRenderedPageBreak/>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Noller – geomorphic environments; </w:t>
      </w:r>
      <w:proofErr w:type="gramStart"/>
      <w:r>
        <w:t>LRUs</w:t>
      </w:r>
      <w:proofErr w:type="gramEnd"/>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8"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9"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0"/>
  </w:num>
  <w:num w:numId="2" w16cid:durableId="1730613849">
    <w:abstractNumId w:val="69"/>
  </w:num>
  <w:num w:numId="3" w16cid:durableId="1375810566">
    <w:abstractNumId w:val="2"/>
  </w:num>
  <w:num w:numId="4" w16cid:durableId="337854226">
    <w:abstractNumId w:val="49"/>
  </w:num>
  <w:num w:numId="5" w16cid:durableId="1678967417">
    <w:abstractNumId w:val="100"/>
  </w:num>
  <w:num w:numId="6" w16cid:durableId="586502270">
    <w:abstractNumId w:val="24"/>
  </w:num>
  <w:num w:numId="7" w16cid:durableId="535118265">
    <w:abstractNumId w:val="106"/>
  </w:num>
  <w:num w:numId="8" w16cid:durableId="584802911">
    <w:abstractNumId w:val="97"/>
  </w:num>
  <w:num w:numId="9" w16cid:durableId="1623226567">
    <w:abstractNumId w:val="121"/>
  </w:num>
  <w:num w:numId="10" w16cid:durableId="77288632">
    <w:abstractNumId w:val="137"/>
  </w:num>
  <w:num w:numId="11" w16cid:durableId="446630421">
    <w:abstractNumId w:val="101"/>
  </w:num>
  <w:num w:numId="12" w16cid:durableId="1997149047">
    <w:abstractNumId w:val="105"/>
  </w:num>
  <w:num w:numId="13" w16cid:durableId="215315169">
    <w:abstractNumId w:val="93"/>
  </w:num>
  <w:num w:numId="14" w16cid:durableId="355160062">
    <w:abstractNumId w:val="11"/>
  </w:num>
  <w:num w:numId="15" w16cid:durableId="723722809">
    <w:abstractNumId w:val="98"/>
  </w:num>
  <w:num w:numId="16" w16cid:durableId="1742368557">
    <w:abstractNumId w:val="55"/>
  </w:num>
  <w:num w:numId="17" w16cid:durableId="9533995">
    <w:abstractNumId w:val="60"/>
  </w:num>
  <w:num w:numId="18" w16cid:durableId="1204443632">
    <w:abstractNumId w:val="65"/>
  </w:num>
  <w:num w:numId="19" w16cid:durableId="398022509">
    <w:abstractNumId w:val="30"/>
  </w:num>
  <w:num w:numId="20" w16cid:durableId="1183209756">
    <w:abstractNumId w:val="91"/>
  </w:num>
  <w:num w:numId="21" w16cid:durableId="1779913405">
    <w:abstractNumId w:val="43"/>
  </w:num>
  <w:num w:numId="22" w16cid:durableId="920137109">
    <w:abstractNumId w:val="89"/>
  </w:num>
  <w:num w:numId="23" w16cid:durableId="749086299">
    <w:abstractNumId w:val="19"/>
  </w:num>
  <w:num w:numId="24" w16cid:durableId="1563638425">
    <w:abstractNumId w:val="90"/>
  </w:num>
  <w:num w:numId="25" w16cid:durableId="1489251145">
    <w:abstractNumId w:val="35"/>
  </w:num>
  <w:num w:numId="26" w16cid:durableId="883172544">
    <w:abstractNumId w:val="88"/>
  </w:num>
  <w:num w:numId="27" w16cid:durableId="1902668243">
    <w:abstractNumId w:val="10"/>
  </w:num>
  <w:num w:numId="28" w16cid:durableId="1521238545">
    <w:abstractNumId w:val="120"/>
  </w:num>
  <w:num w:numId="29" w16cid:durableId="1393192960">
    <w:abstractNumId w:val="107"/>
  </w:num>
  <w:num w:numId="30" w16cid:durableId="43532700">
    <w:abstractNumId w:val="78"/>
  </w:num>
  <w:num w:numId="31" w16cid:durableId="68188697">
    <w:abstractNumId w:val="13"/>
  </w:num>
  <w:num w:numId="32" w16cid:durableId="1137720548">
    <w:abstractNumId w:val="77"/>
  </w:num>
  <w:num w:numId="33" w16cid:durableId="704059890">
    <w:abstractNumId w:val="140"/>
  </w:num>
  <w:num w:numId="34" w16cid:durableId="357244969">
    <w:abstractNumId w:val="148"/>
  </w:num>
  <w:num w:numId="35" w16cid:durableId="2108306989">
    <w:abstractNumId w:val="108"/>
  </w:num>
  <w:num w:numId="36" w16cid:durableId="1417096332">
    <w:abstractNumId w:val="135"/>
  </w:num>
  <w:num w:numId="37" w16cid:durableId="893388781">
    <w:abstractNumId w:val="47"/>
  </w:num>
  <w:num w:numId="38" w16cid:durableId="575238337">
    <w:abstractNumId w:val="131"/>
  </w:num>
  <w:num w:numId="39" w16cid:durableId="235827311">
    <w:abstractNumId w:val="150"/>
  </w:num>
  <w:num w:numId="40" w16cid:durableId="1107582813">
    <w:abstractNumId w:val="128"/>
  </w:num>
  <w:num w:numId="41" w16cid:durableId="734619316">
    <w:abstractNumId w:val="4"/>
  </w:num>
  <w:num w:numId="42" w16cid:durableId="548689093">
    <w:abstractNumId w:val="37"/>
  </w:num>
  <w:num w:numId="43" w16cid:durableId="519510134">
    <w:abstractNumId w:val="54"/>
  </w:num>
  <w:num w:numId="44" w16cid:durableId="1483810177">
    <w:abstractNumId w:val="44"/>
  </w:num>
  <w:num w:numId="45" w16cid:durableId="1224489372">
    <w:abstractNumId w:val="133"/>
  </w:num>
  <w:num w:numId="46" w16cid:durableId="1515879237">
    <w:abstractNumId w:val="63"/>
  </w:num>
  <w:num w:numId="47" w16cid:durableId="164899808">
    <w:abstractNumId w:val="31"/>
  </w:num>
  <w:num w:numId="48" w16cid:durableId="121385796">
    <w:abstractNumId w:val="22"/>
  </w:num>
  <w:num w:numId="49" w16cid:durableId="1194423319">
    <w:abstractNumId w:val="29"/>
  </w:num>
  <w:num w:numId="50" w16cid:durableId="732312833">
    <w:abstractNumId w:val="42"/>
  </w:num>
  <w:num w:numId="51" w16cid:durableId="419714153">
    <w:abstractNumId w:val="82"/>
  </w:num>
  <w:num w:numId="52" w16cid:durableId="890118095">
    <w:abstractNumId w:val="124"/>
  </w:num>
  <w:num w:numId="53" w16cid:durableId="1271086792">
    <w:abstractNumId w:val="25"/>
  </w:num>
  <w:num w:numId="54" w16cid:durableId="1766728900">
    <w:abstractNumId w:val="102"/>
  </w:num>
  <w:num w:numId="55" w16cid:durableId="1129206237">
    <w:abstractNumId w:val="14"/>
  </w:num>
  <w:num w:numId="56" w16cid:durableId="2001300469">
    <w:abstractNumId w:val="21"/>
  </w:num>
  <w:num w:numId="57" w16cid:durableId="715936954">
    <w:abstractNumId w:val="23"/>
  </w:num>
  <w:num w:numId="58" w16cid:durableId="1591086685">
    <w:abstractNumId w:val="119"/>
  </w:num>
  <w:num w:numId="59" w16cid:durableId="809707519">
    <w:abstractNumId w:val="12"/>
  </w:num>
  <w:num w:numId="60" w16cid:durableId="388266225">
    <w:abstractNumId w:val="45"/>
  </w:num>
  <w:num w:numId="61" w16cid:durableId="820149746">
    <w:abstractNumId w:val="76"/>
  </w:num>
  <w:num w:numId="62" w16cid:durableId="627005911">
    <w:abstractNumId w:val="7"/>
  </w:num>
  <w:num w:numId="63" w16cid:durableId="398139967">
    <w:abstractNumId w:val="99"/>
  </w:num>
  <w:num w:numId="64" w16cid:durableId="1389693786">
    <w:abstractNumId w:val="84"/>
  </w:num>
  <w:num w:numId="65" w16cid:durableId="543952192">
    <w:abstractNumId w:val="9"/>
  </w:num>
  <w:num w:numId="66" w16cid:durableId="2130658008">
    <w:abstractNumId w:val="149"/>
  </w:num>
  <w:num w:numId="67" w16cid:durableId="641814607">
    <w:abstractNumId w:val="129"/>
  </w:num>
  <w:num w:numId="68" w16cid:durableId="820121041">
    <w:abstractNumId w:val="15"/>
  </w:num>
  <w:num w:numId="69" w16cid:durableId="1557162312">
    <w:abstractNumId w:val="103"/>
  </w:num>
  <w:num w:numId="70" w16cid:durableId="2053726543">
    <w:abstractNumId w:val="117"/>
  </w:num>
  <w:num w:numId="71" w16cid:durableId="1775781572">
    <w:abstractNumId w:val="109"/>
  </w:num>
  <w:num w:numId="72" w16cid:durableId="736319697">
    <w:abstractNumId w:val="34"/>
  </w:num>
  <w:num w:numId="73" w16cid:durableId="1498838029">
    <w:abstractNumId w:val="130"/>
  </w:num>
  <w:num w:numId="74" w16cid:durableId="1673987868">
    <w:abstractNumId w:val="40"/>
  </w:num>
  <w:num w:numId="75" w16cid:durableId="423839849">
    <w:abstractNumId w:val="38"/>
  </w:num>
  <w:num w:numId="76" w16cid:durableId="883059148">
    <w:abstractNumId w:val="69"/>
  </w:num>
  <w:num w:numId="77" w16cid:durableId="642926271">
    <w:abstractNumId w:val="41"/>
  </w:num>
  <w:num w:numId="78" w16cid:durableId="1803616338">
    <w:abstractNumId w:val="28"/>
  </w:num>
  <w:num w:numId="79" w16cid:durableId="180556056">
    <w:abstractNumId w:val="126"/>
  </w:num>
  <w:num w:numId="80" w16cid:durableId="2102948237">
    <w:abstractNumId w:val="27"/>
  </w:num>
  <w:num w:numId="81" w16cid:durableId="1138375545">
    <w:abstractNumId w:val="80"/>
  </w:num>
  <w:num w:numId="82" w16cid:durableId="1972520345">
    <w:abstractNumId w:val="95"/>
  </w:num>
  <w:num w:numId="83" w16cid:durableId="2017074060">
    <w:abstractNumId w:val="81"/>
  </w:num>
  <w:num w:numId="84" w16cid:durableId="1263536936">
    <w:abstractNumId w:val="68"/>
  </w:num>
  <w:num w:numId="85" w16cid:durableId="1573465666">
    <w:abstractNumId w:val="125"/>
  </w:num>
  <w:num w:numId="86" w16cid:durableId="1500806461">
    <w:abstractNumId w:val="104"/>
  </w:num>
  <w:num w:numId="87" w16cid:durableId="552304106">
    <w:abstractNumId w:val="50"/>
  </w:num>
  <w:num w:numId="88" w16cid:durableId="86123792">
    <w:abstractNumId w:val="32"/>
  </w:num>
  <w:num w:numId="89" w16cid:durableId="1831213199">
    <w:abstractNumId w:val="61"/>
  </w:num>
  <w:num w:numId="90" w16cid:durableId="1509907036">
    <w:abstractNumId w:val="70"/>
  </w:num>
  <w:num w:numId="91" w16cid:durableId="1524510653">
    <w:abstractNumId w:val="92"/>
  </w:num>
  <w:num w:numId="92" w16cid:durableId="1406805774">
    <w:abstractNumId w:val="71"/>
  </w:num>
  <w:num w:numId="93" w16cid:durableId="279457591">
    <w:abstractNumId w:val="132"/>
  </w:num>
  <w:num w:numId="94" w16cid:durableId="2124416908">
    <w:abstractNumId w:val="3"/>
  </w:num>
  <w:num w:numId="95" w16cid:durableId="1974628676">
    <w:abstractNumId w:val="127"/>
  </w:num>
  <w:num w:numId="96" w16cid:durableId="4790420">
    <w:abstractNumId w:val="59"/>
  </w:num>
  <w:num w:numId="97" w16cid:durableId="1055350952">
    <w:abstractNumId w:val="85"/>
  </w:num>
  <w:num w:numId="98" w16cid:durableId="2108962997">
    <w:abstractNumId w:val="20"/>
  </w:num>
  <w:num w:numId="99" w16cid:durableId="2144690203">
    <w:abstractNumId w:val="141"/>
  </w:num>
  <w:num w:numId="100" w16cid:durableId="485391309">
    <w:abstractNumId w:val="26"/>
  </w:num>
  <w:num w:numId="101" w16cid:durableId="1655068860">
    <w:abstractNumId w:val="146"/>
  </w:num>
  <w:num w:numId="102" w16cid:durableId="1851874159">
    <w:abstractNumId w:val="118"/>
  </w:num>
  <w:num w:numId="103" w16cid:durableId="1315262664">
    <w:abstractNumId w:val="18"/>
  </w:num>
  <w:num w:numId="104" w16cid:durableId="734009191">
    <w:abstractNumId w:val="33"/>
  </w:num>
  <w:num w:numId="105" w16cid:durableId="17659127">
    <w:abstractNumId w:val="51"/>
  </w:num>
  <w:num w:numId="106" w16cid:durableId="1843929714">
    <w:abstractNumId w:val="86"/>
  </w:num>
  <w:num w:numId="107" w16cid:durableId="240911244">
    <w:abstractNumId w:val="52"/>
  </w:num>
  <w:num w:numId="108" w16cid:durableId="1884125422">
    <w:abstractNumId w:val="73"/>
  </w:num>
  <w:num w:numId="109" w16cid:durableId="787239097">
    <w:abstractNumId w:val="113"/>
  </w:num>
  <w:num w:numId="110" w16cid:durableId="1158107732">
    <w:abstractNumId w:val="64"/>
  </w:num>
  <w:num w:numId="111" w16cid:durableId="962542022">
    <w:abstractNumId w:val="36"/>
  </w:num>
  <w:num w:numId="112" w16cid:durableId="758251634">
    <w:abstractNumId w:val="53"/>
  </w:num>
  <w:num w:numId="113" w16cid:durableId="388116869">
    <w:abstractNumId w:val="114"/>
  </w:num>
  <w:num w:numId="114" w16cid:durableId="640572121">
    <w:abstractNumId w:val="39"/>
  </w:num>
  <w:num w:numId="115" w16cid:durableId="677388070">
    <w:abstractNumId w:val="116"/>
  </w:num>
  <w:num w:numId="116" w16cid:durableId="1603104686">
    <w:abstractNumId w:val="8"/>
  </w:num>
  <w:num w:numId="117" w16cid:durableId="1089154835">
    <w:abstractNumId w:val="5"/>
  </w:num>
  <w:num w:numId="118" w16cid:durableId="1109088670">
    <w:abstractNumId w:val="144"/>
  </w:num>
  <w:num w:numId="119" w16cid:durableId="2043899708">
    <w:abstractNumId w:val="134"/>
  </w:num>
  <w:num w:numId="120" w16cid:durableId="1092358828">
    <w:abstractNumId w:val="16"/>
  </w:num>
  <w:num w:numId="121" w16cid:durableId="1031340453">
    <w:abstractNumId w:val="142"/>
  </w:num>
  <w:num w:numId="122" w16cid:durableId="1875187869">
    <w:abstractNumId w:val="147"/>
  </w:num>
  <w:num w:numId="123" w16cid:durableId="109784490">
    <w:abstractNumId w:val="56"/>
  </w:num>
  <w:num w:numId="124" w16cid:durableId="684019856">
    <w:abstractNumId w:val="151"/>
  </w:num>
  <w:num w:numId="125" w16cid:durableId="353263446">
    <w:abstractNumId w:val="94"/>
  </w:num>
  <w:num w:numId="126" w16cid:durableId="2125804713">
    <w:abstractNumId w:val="122"/>
  </w:num>
  <w:num w:numId="127" w16cid:durableId="1707411589">
    <w:abstractNumId w:val="145"/>
  </w:num>
  <w:num w:numId="128" w16cid:durableId="2009476649">
    <w:abstractNumId w:val="79"/>
  </w:num>
  <w:num w:numId="129" w16cid:durableId="1104424416">
    <w:abstractNumId w:val="136"/>
  </w:num>
  <w:num w:numId="130" w16cid:durableId="1490712550">
    <w:abstractNumId w:val="123"/>
  </w:num>
  <w:num w:numId="131" w16cid:durableId="174614359">
    <w:abstractNumId w:val="67"/>
  </w:num>
  <w:num w:numId="132" w16cid:durableId="1613442796">
    <w:abstractNumId w:val="48"/>
  </w:num>
  <w:num w:numId="133" w16cid:durableId="1367101044">
    <w:abstractNumId w:val="6"/>
  </w:num>
  <w:num w:numId="134" w16cid:durableId="1438519758">
    <w:abstractNumId w:val="17"/>
  </w:num>
  <w:num w:numId="135" w16cid:durableId="1946230705">
    <w:abstractNumId w:val="96"/>
  </w:num>
  <w:num w:numId="136" w16cid:durableId="681593904">
    <w:abstractNumId w:val="153"/>
  </w:num>
  <w:num w:numId="137" w16cid:durableId="1597905581">
    <w:abstractNumId w:val="57"/>
  </w:num>
  <w:num w:numId="138" w16cid:durableId="202600317">
    <w:abstractNumId w:val="72"/>
  </w:num>
  <w:num w:numId="139" w16cid:durableId="1419794354">
    <w:abstractNumId w:val="152"/>
  </w:num>
  <w:num w:numId="140" w16cid:durableId="1151558345">
    <w:abstractNumId w:val="66"/>
  </w:num>
  <w:num w:numId="141" w16cid:durableId="1694721835">
    <w:abstractNumId w:val="87"/>
  </w:num>
  <w:num w:numId="142" w16cid:durableId="1900827287">
    <w:abstractNumId w:val="75"/>
  </w:num>
  <w:num w:numId="143" w16cid:durableId="645627580">
    <w:abstractNumId w:val="62"/>
  </w:num>
  <w:num w:numId="144" w16cid:durableId="1515456740">
    <w:abstractNumId w:val="74"/>
  </w:num>
  <w:num w:numId="145" w16cid:durableId="212622557">
    <w:abstractNumId w:val="115"/>
  </w:num>
  <w:num w:numId="146" w16cid:durableId="513961483">
    <w:abstractNumId w:val="112"/>
  </w:num>
  <w:num w:numId="147" w16cid:durableId="46531243">
    <w:abstractNumId w:val="58"/>
  </w:num>
  <w:num w:numId="148" w16cid:durableId="515770684">
    <w:abstractNumId w:val="138"/>
  </w:num>
  <w:num w:numId="149" w16cid:durableId="15617722">
    <w:abstractNumId w:val="0"/>
  </w:num>
  <w:num w:numId="150" w16cid:durableId="904535223">
    <w:abstractNumId w:val="83"/>
  </w:num>
  <w:num w:numId="151" w16cid:durableId="396127879">
    <w:abstractNumId w:val="143"/>
  </w:num>
  <w:num w:numId="152" w16cid:durableId="1860583103">
    <w:abstractNumId w:val="139"/>
  </w:num>
  <w:num w:numId="153" w16cid:durableId="398984850">
    <w:abstractNumId w:val="1"/>
  </w:num>
  <w:num w:numId="154" w16cid:durableId="1078404896">
    <w:abstractNumId w:val="111"/>
  </w:num>
  <w:num w:numId="155" w16cid:durableId="761268907">
    <w:abstractNumId w:val="4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645C"/>
    <w:rsid w:val="0046071D"/>
    <w:rsid w:val="00462204"/>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45ED"/>
    <w:rsid w:val="00707275"/>
    <w:rsid w:val="00710E32"/>
    <w:rsid w:val="007124B4"/>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33C1"/>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466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3769"/>
    <w:rsid w:val="00A36EDD"/>
    <w:rsid w:val="00A40E5F"/>
    <w:rsid w:val="00A533DE"/>
    <w:rsid w:val="00A54D7F"/>
    <w:rsid w:val="00A60A77"/>
    <w:rsid w:val="00A810E8"/>
    <w:rsid w:val="00A857F2"/>
    <w:rsid w:val="00A878B8"/>
    <w:rsid w:val="00A9077E"/>
    <w:rsid w:val="00A931DB"/>
    <w:rsid w:val="00A94141"/>
    <w:rsid w:val="00A94397"/>
    <w:rsid w:val="00A95440"/>
    <w:rsid w:val="00A95E58"/>
    <w:rsid w:val="00A97156"/>
    <w:rsid w:val="00AA73B4"/>
    <w:rsid w:val="00AB421B"/>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4EEE"/>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0252"/>
    <w:rsid w:val="00C9322D"/>
    <w:rsid w:val="00C93391"/>
    <w:rsid w:val="00CA0046"/>
    <w:rsid w:val="00CA218C"/>
    <w:rsid w:val="00CA5533"/>
    <w:rsid w:val="00CA60CE"/>
    <w:rsid w:val="00CB0838"/>
    <w:rsid w:val="00CB25B8"/>
    <w:rsid w:val="00CB31DB"/>
    <w:rsid w:val="00CB5474"/>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C72BB"/>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15700</TotalTime>
  <Pages>78</Pages>
  <Words>19143</Words>
  <Characters>109116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187</cp:revision>
  <dcterms:created xsi:type="dcterms:W3CDTF">2020-03-10T16:55:00Z</dcterms:created>
  <dcterms:modified xsi:type="dcterms:W3CDTF">2023-10-10T18:20:00Z</dcterms:modified>
</cp:coreProperties>
</file>