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AF3F8" w14:textId="099C66ED" w:rsidR="00C8175D" w:rsidRPr="00A472B3" w:rsidRDefault="00000000">
      <w:pPr>
        <w:pStyle w:val="Title"/>
        <w:rPr>
          <w:lang w:val="es-ES"/>
        </w:rPr>
      </w:pPr>
      <w:r w:rsidRPr="00A472B3">
        <w:rPr>
          <w:lang w:val="es-ES"/>
        </w:rPr>
        <w:t xml:space="preserve">Políticas de soporte de </w:t>
      </w:r>
      <w:proofErr w:type="gramStart"/>
      <w:r w:rsidR="00A472B3" w:rsidRPr="00A472B3">
        <w:rPr>
          <w:lang w:val="es-ES"/>
        </w:rPr>
        <w:t>Luma</w:t>
      </w:r>
      <w:proofErr w:type="gramEnd"/>
    </w:p>
    <w:p w14:paraId="73CE2E02" w14:textId="3F385FEE" w:rsidR="00C8175D" w:rsidRPr="00A472B3" w:rsidRDefault="00000000">
      <w:pPr>
        <w:rPr>
          <w:lang w:val="es-ES"/>
        </w:rPr>
      </w:pPr>
      <w:r w:rsidRPr="00A472B3">
        <w:rPr>
          <w:lang w:val="es-ES"/>
        </w:rPr>
        <w:t xml:space="preserve">Documento ficticio creado para el curso AI-901 en español. </w:t>
      </w:r>
      <w:r w:rsidR="00A472B3">
        <w:rPr>
          <w:lang w:val="es-ES"/>
        </w:rPr>
        <w:t>Luma</w:t>
      </w:r>
      <w:r w:rsidRPr="00A472B3">
        <w:rPr>
          <w:lang w:val="es-ES"/>
        </w:rPr>
        <w:t xml:space="preserve"> es una empresa ficticia; cualquier parecido con una empresa real es coincidencia.</w:t>
      </w:r>
    </w:p>
    <w:p w14:paraId="47C7F66A" w14:textId="05549976" w:rsidR="00C8175D" w:rsidRDefault="00000000">
      <w:pPr>
        <w:pStyle w:val="Heading1"/>
      </w:pPr>
      <w:r>
        <w:t xml:space="preserve">1. </w:t>
      </w:r>
      <w:proofErr w:type="spellStart"/>
      <w:r>
        <w:t>Garantía</w:t>
      </w:r>
      <w:proofErr w:type="spellEnd"/>
      <w:r>
        <w:t xml:space="preserve"> de routers </w:t>
      </w:r>
      <w:r w:rsidR="00A472B3">
        <w:t>Luma</w:t>
      </w:r>
    </w:p>
    <w:p w14:paraId="5D452BBB" w14:textId="17AAFE8A" w:rsidR="00C8175D" w:rsidRPr="00A472B3" w:rsidRDefault="00000000">
      <w:pPr>
        <w:pStyle w:val="ListBullet"/>
        <w:rPr>
          <w:lang w:val="es-ES"/>
        </w:rPr>
      </w:pPr>
      <w:r w:rsidRPr="00A472B3">
        <w:rPr>
          <w:lang w:val="es-ES"/>
        </w:rPr>
        <w:t xml:space="preserve">La garantía de los </w:t>
      </w:r>
      <w:proofErr w:type="spellStart"/>
      <w:r w:rsidRPr="00A472B3">
        <w:rPr>
          <w:lang w:val="es-ES"/>
        </w:rPr>
        <w:t>routers</w:t>
      </w:r>
      <w:proofErr w:type="spellEnd"/>
      <w:r w:rsidRPr="00A472B3">
        <w:rPr>
          <w:lang w:val="es-ES"/>
        </w:rPr>
        <w:t xml:space="preserve"> </w:t>
      </w:r>
      <w:proofErr w:type="gramStart"/>
      <w:r w:rsidR="00A472B3">
        <w:rPr>
          <w:lang w:val="es-ES"/>
        </w:rPr>
        <w:t>Luma</w:t>
      </w:r>
      <w:proofErr w:type="gramEnd"/>
      <w:r w:rsidRPr="00A472B3">
        <w:rPr>
          <w:lang w:val="es-ES"/>
        </w:rPr>
        <w:t xml:space="preserve"> (modelos X100, X200 y X300) es de 12 meses a partir de la fecha de compra.</w:t>
      </w:r>
    </w:p>
    <w:p w14:paraId="41AB7C00" w14:textId="77777777" w:rsidR="00C8175D" w:rsidRPr="00A472B3" w:rsidRDefault="00000000">
      <w:pPr>
        <w:pStyle w:val="ListBullet"/>
        <w:rPr>
          <w:lang w:val="es-ES"/>
        </w:rPr>
      </w:pPr>
      <w:r w:rsidRPr="00A472B3">
        <w:rPr>
          <w:lang w:val="es-ES"/>
        </w:rPr>
        <w:t>Cubre fallas de fábrica: el equipo no enciende, se reinicia solo o pierde la conexión sin una causa externa.</w:t>
      </w:r>
    </w:p>
    <w:p w14:paraId="6AC0E862" w14:textId="77777777" w:rsidR="00C8175D" w:rsidRPr="00A472B3" w:rsidRDefault="00000000">
      <w:pPr>
        <w:pStyle w:val="ListBullet"/>
        <w:rPr>
          <w:lang w:val="es-ES"/>
        </w:rPr>
      </w:pPr>
      <w:r w:rsidRPr="00A472B3">
        <w:rPr>
          <w:lang w:val="es-ES"/>
        </w:rPr>
        <w:t>No cubre daños por líquidos, golpes, sobrecargas eléctricas ni modificaciones del firmware realizadas por el cliente.</w:t>
      </w:r>
    </w:p>
    <w:p w14:paraId="059FF662" w14:textId="77777777" w:rsidR="00C8175D" w:rsidRDefault="00000000">
      <w:pPr>
        <w:pStyle w:val="Heading1"/>
      </w:pPr>
      <w:r>
        <w:t>2. Reemplazo de equipos</w:t>
      </w:r>
    </w:p>
    <w:p w14:paraId="64BBCDF7" w14:textId="77777777" w:rsidR="00C8175D" w:rsidRPr="00A472B3" w:rsidRDefault="00000000">
      <w:pPr>
        <w:pStyle w:val="ListBullet"/>
        <w:rPr>
          <w:lang w:val="es-ES"/>
        </w:rPr>
      </w:pPr>
      <w:r w:rsidRPr="00A472B3">
        <w:rPr>
          <w:lang w:val="es-ES"/>
        </w:rPr>
        <w:t>Para solicitar un reemplazo, el cliente debe proporcionar el número de serie del equipo y el comprobante de compra.</w:t>
      </w:r>
    </w:p>
    <w:p w14:paraId="13D957B2" w14:textId="77777777" w:rsidR="00C8175D" w:rsidRPr="00A472B3" w:rsidRDefault="00000000">
      <w:pPr>
        <w:pStyle w:val="ListBullet"/>
        <w:rPr>
          <w:lang w:val="es-ES"/>
        </w:rPr>
      </w:pPr>
      <w:r w:rsidRPr="00A472B3">
        <w:rPr>
          <w:lang w:val="es-ES"/>
        </w:rPr>
        <w:t>El equipo de garantías aprueba o rechaza la solicitud en un máximo de 5 días hábiles.</w:t>
      </w:r>
    </w:p>
    <w:p w14:paraId="14060EC6" w14:textId="77777777" w:rsidR="00C8175D" w:rsidRPr="00A472B3" w:rsidRDefault="00000000">
      <w:pPr>
        <w:pStyle w:val="ListBullet"/>
        <w:rPr>
          <w:lang w:val="es-ES"/>
        </w:rPr>
      </w:pPr>
      <w:r w:rsidRPr="00A472B3">
        <w:rPr>
          <w:lang w:val="es-ES"/>
        </w:rPr>
        <w:t xml:space="preserve">Antes de solicitar un reemplazo, el cliente debe reiniciar el </w:t>
      </w:r>
      <w:proofErr w:type="spellStart"/>
      <w:r w:rsidRPr="00A472B3">
        <w:rPr>
          <w:lang w:val="es-ES"/>
        </w:rPr>
        <w:t>router</w:t>
      </w:r>
      <w:proofErr w:type="spellEnd"/>
      <w:r w:rsidRPr="00A472B3">
        <w:rPr>
          <w:lang w:val="es-ES"/>
        </w:rPr>
        <w:t>: desconectarlo durante 30 segundos y volver a conectarlo.</w:t>
      </w:r>
    </w:p>
    <w:p w14:paraId="477183DE" w14:textId="77777777" w:rsidR="00C8175D" w:rsidRPr="00A472B3" w:rsidRDefault="00000000">
      <w:pPr>
        <w:pStyle w:val="ListBullet"/>
        <w:rPr>
          <w:lang w:val="es-ES"/>
        </w:rPr>
      </w:pPr>
      <w:r w:rsidRPr="00A472B3">
        <w:rPr>
          <w:lang w:val="es-ES"/>
        </w:rPr>
        <w:t>Si la luz de internet permanece en rojo después del reinicio, el caso se escala a soporte técnico de nivel 2.</w:t>
      </w:r>
    </w:p>
    <w:p w14:paraId="68DCAF7E" w14:textId="77777777" w:rsidR="00C8175D" w:rsidRDefault="00000000">
      <w:pPr>
        <w:pStyle w:val="Heading1"/>
      </w:pPr>
      <w:r>
        <w:t>3. Facturación y cobros duplicados</w:t>
      </w:r>
    </w:p>
    <w:p w14:paraId="7545586D" w14:textId="77777777" w:rsidR="00C8175D" w:rsidRPr="00A472B3" w:rsidRDefault="00000000">
      <w:pPr>
        <w:pStyle w:val="ListBullet"/>
        <w:rPr>
          <w:lang w:val="es-ES"/>
        </w:rPr>
      </w:pPr>
      <w:r w:rsidRPr="00A472B3">
        <w:rPr>
          <w:lang w:val="es-ES"/>
        </w:rPr>
        <w:t>Los cobros duplicados los revisa exclusivamente el equipo de facturación.</w:t>
      </w:r>
    </w:p>
    <w:p w14:paraId="005E3DC5" w14:textId="77777777" w:rsidR="00C8175D" w:rsidRPr="00A472B3" w:rsidRDefault="00000000">
      <w:pPr>
        <w:pStyle w:val="ListBullet"/>
        <w:rPr>
          <w:lang w:val="es-ES"/>
        </w:rPr>
      </w:pPr>
      <w:r w:rsidRPr="00A472B3">
        <w:rPr>
          <w:lang w:val="es-ES"/>
        </w:rPr>
        <w:t>El asistente virtual nunca confirma montos, plazos ni aprobaciones de reembolso.</w:t>
      </w:r>
    </w:p>
    <w:p w14:paraId="3A745EE5" w14:textId="77777777" w:rsidR="00C8175D" w:rsidRPr="00A472B3" w:rsidRDefault="00000000">
      <w:pPr>
        <w:pStyle w:val="ListBullet"/>
        <w:rPr>
          <w:lang w:val="es-ES"/>
        </w:rPr>
      </w:pPr>
      <w:r w:rsidRPr="00A472B3">
        <w:rPr>
          <w:lang w:val="es-ES"/>
        </w:rPr>
        <w:t>Para revisar un cobro, el cliente debe indicar su número de cuenta y la fecha del cobro.</w:t>
      </w:r>
    </w:p>
    <w:p w14:paraId="1D69571B" w14:textId="77777777" w:rsidR="00C8175D" w:rsidRPr="00A472B3" w:rsidRDefault="00000000">
      <w:pPr>
        <w:pStyle w:val="ListBullet"/>
        <w:rPr>
          <w:lang w:val="es-ES"/>
        </w:rPr>
      </w:pPr>
      <w:r w:rsidRPr="00A472B3">
        <w:rPr>
          <w:lang w:val="es-ES"/>
        </w:rPr>
        <w:t>El equipo de facturación responde en un máximo de 10 días hábiles.</w:t>
      </w:r>
    </w:p>
    <w:p w14:paraId="6D3F557D" w14:textId="77777777" w:rsidR="00C8175D" w:rsidRDefault="00000000">
      <w:pPr>
        <w:pStyle w:val="Heading1"/>
      </w:pPr>
      <w:r>
        <w:t>4. Atención y escalamiento</w:t>
      </w:r>
    </w:p>
    <w:p w14:paraId="31BF7C78" w14:textId="77777777" w:rsidR="00C8175D" w:rsidRPr="00A472B3" w:rsidRDefault="00000000">
      <w:pPr>
        <w:pStyle w:val="ListBullet"/>
        <w:rPr>
          <w:lang w:val="es-ES"/>
        </w:rPr>
      </w:pPr>
      <w:r w:rsidRPr="00A472B3">
        <w:rPr>
          <w:lang w:val="es-ES"/>
        </w:rPr>
        <w:t>El asistente virtual informa que es un sistema de inteligencia artificial al iniciar la conversación.</w:t>
      </w:r>
    </w:p>
    <w:p w14:paraId="1A16DC57" w14:textId="77777777" w:rsidR="00C8175D" w:rsidRPr="00A472B3" w:rsidRDefault="00000000">
      <w:pPr>
        <w:pStyle w:val="ListBullet"/>
        <w:rPr>
          <w:lang w:val="es-ES"/>
        </w:rPr>
      </w:pPr>
      <w:r w:rsidRPr="00A472B3">
        <w:rPr>
          <w:lang w:val="es-ES"/>
        </w:rPr>
        <w:t>Si el cliente está molesto, el caso es complejo o involucra dinero, el asistente ofrece escalar con una persona.</w:t>
      </w:r>
    </w:p>
    <w:p w14:paraId="7A0FB9C9" w14:textId="77777777" w:rsidR="00C8175D" w:rsidRPr="00A472B3" w:rsidRDefault="00000000">
      <w:pPr>
        <w:pStyle w:val="ListBullet"/>
        <w:rPr>
          <w:lang w:val="es-ES"/>
        </w:rPr>
      </w:pPr>
      <w:r w:rsidRPr="00A472B3">
        <w:rPr>
          <w:lang w:val="es-ES"/>
        </w:rPr>
        <w:t>El asistente nunca solicita contraseñas, códigos de verificación ni datos completos de tarjetas.</w:t>
      </w:r>
    </w:p>
    <w:sectPr w:rsidR="00C8175D" w:rsidRPr="00A472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3213642">
    <w:abstractNumId w:val="8"/>
  </w:num>
  <w:num w:numId="2" w16cid:durableId="2069567824">
    <w:abstractNumId w:val="6"/>
  </w:num>
  <w:num w:numId="3" w16cid:durableId="218178218">
    <w:abstractNumId w:val="5"/>
  </w:num>
  <w:num w:numId="4" w16cid:durableId="200748445">
    <w:abstractNumId w:val="4"/>
  </w:num>
  <w:num w:numId="5" w16cid:durableId="1436948378">
    <w:abstractNumId w:val="7"/>
  </w:num>
  <w:num w:numId="6" w16cid:durableId="671226825">
    <w:abstractNumId w:val="3"/>
  </w:num>
  <w:num w:numId="7" w16cid:durableId="944727406">
    <w:abstractNumId w:val="2"/>
  </w:num>
  <w:num w:numId="8" w16cid:durableId="468669528">
    <w:abstractNumId w:val="1"/>
  </w:num>
  <w:num w:numId="9" w16cid:durableId="179177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043"/>
    <w:rsid w:val="00A472B3"/>
    <w:rsid w:val="00AA1D8D"/>
    <w:rsid w:val="00B47730"/>
    <w:rsid w:val="00C817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58D543"/>
  <w14:defaultImageDpi w14:val="300"/>
  <w15:docId w15:val="{DA80727C-3863-40DE-A8A7-9779B7C1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Dave R</cp:lastModifiedBy>
  <cp:revision>2</cp:revision>
  <dcterms:created xsi:type="dcterms:W3CDTF">2013-12-23T23:15:00Z</dcterms:created>
  <dcterms:modified xsi:type="dcterms:W3CDTF">2026-10-08T19:50:00Z</dcterms:modified>
  <cp:category/>
</cp:coreProperties>
</file>