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204C1C" w:rsidRDefault="11204C1C" w14:paraId="267B9873" w14:textId="7A5FDEA4"/>
    <w:p w:rsidR="4DB784D4" w:rsidRDefault="4DB784D4" w14:paraId="1657EE8D" w14:textId="0E5A8427">
      <w:hyperlink r:id="Rb793ed0395b04a00">
        <w:r w:rsidRPr="11204C1C" w:rsidR="4DB784D4">
          <w:rPr>
            <w:rStyle w:val="Hyperlink"/>
          </w:rPr>
          <w:t>https://docs.microsoft.com/en-us/azure/architecture/framework/resiliency/app-design</w:t>
        </w:r>
      </w:hyperlink>
      <w:r w:rsidR="4DB784D4">
        <w:rPr/>
        <w:t xml:space="preserve"> </w:t>
      </w:r>
    </w:p>
    <w:p xmlns:wp14="http://schemas.microsoft.com/office/word/2010/wordml" w14:paraId="2C078E63" wp14:textId="11040598">
      <w:r w:rsidR="696BD501">
        <w:rPr/>
        <w:t xml:space="preserve">Task </w:t>
      </w:r>
      <w:r w:rsidR="007880BA">
        <w:rPr/>
        <w:t>Connectivity</w:t>
      </w:r>
    </w:p>
    <w:p w:rsidR="007880BA" w:rsidP="11204C1C" w:rsidRDefault="007880BA" w14:paraId="658AD0BB" w14:textId="4D793392">
      <w:pPr>
        <w:pStyle w:val="Normal"/>
      </w:pPr>
      <w:r w:rsidR="4D1E325B">
        <w:rPr/>
        <w:t>Summary</w:t>
      </w:r>
    </w:p>
    <w:p w:rsidR="11204C1C" w:rsidP="11204C1C" w:rsidRDefault="11204C1C" w14:paraId="3D4B602B" w14:textId="263274D5">
      <w:pPr>
        <w:pStyle w:val="Normal"/>
      </w:pPr>
    </w:p>
    <w:p w:rsidR="3EA5C349" w:rsidRDefault="3EA5C349" w14:paraId="4206CF0F" w14:textId="38C6D778">
      <w:r w:rsidRPr="11204C1C" w:rsidR="3EA5C349">
        <w:rPr>
          <w:rFonts w:ascii="Segoe UI" w:hAnsi="Segoe UI" w:eastAsia="Segoe UI" w:cs="Segoe UI"/>
          <w:b w:val="0"/>
          <w:bCs w:val="0"/>
          <w:i w:val="0"/>
          <w:iCs w:val="0"/>
          <w:caps w:val="0"/>
          <w:smallCaps w:val="0"/>
          <w:noProof w:val="0"/>
          <w:color w:val="171717" w:themeColor="background2" w:themeTint="FF" w:themeShade="1A"/>
          <w:sz w:val="24"/>
          <w:szCs w:val="24"/>
          <w:lang w:val="en-US"/>
        </w:rPr>
        <w:t>Building a reliable application in the cloud is different from traditional application development. While historically you may have purchased levels of redundant higher-end hardware to minimize the chance of an entire application platform failing, in the cloud, we acknowledge up front that failures will happen. Instead of trying to prevent failures altogether, the goal is to minimize the effects of a single failing component. Failures you can expect here are inherent to highly distributed systems, not a feature of Azure.</w:t>
      </w:r>
    </w:p>
    <w:p w:rsidR="4D1E325B" w:rsidP="11204C1C" w:rsidRDefault="4D1E325B" w14:paraId="15681CAC" w14:textId="66009E82">
      <w:pPr>
        <w:pStyle w:val="Normal"/>
      </w:pPr>
      <w:r w:rsidR="4D1E325B">
        <w:rPr/>
        <w:t>Key Points</w:t>
      </w:r>
    </w:p>
    <w:p w:rsidR="11D90009" w:rsidP="11204C1C" w:rsidRDefault="11D90009" w14:paraId="46BEEEBF" w14:textId="2191F562">
      <w:pPr>
        <w:pStyle w:val="Heading2"/>
      </w:pPr>
      <w:r w:rsidRPr="11204C1C" w:rsidR="11D90009">
        <w:rPr>
          <w:rFonts w:ascii="Segoe UI" w:hAnsi="Segoe UI" w:eastAsia="Segoe UI" w:cs="Segoe UI"/>
          <w:b w:val="1"/>
          <w:bCs w:val="1"/>
          <w:i w:val="0"/>
          <w:iCs w:val="0"/>
          <w:caps w:val="0"/>
          <w:smallCaps w:val="0"/>
          <w:noProof w:val="0"/>
          <w:color w:val="171717" w:themeColor="background2" w:themeTint="FF" w:themeShade="1A"/>
          <w:sz w:val="22"/>
          <w:szCs w:val="22"/>
          <w:lang w:val="en-US"/>
        </w:rPr>
        <w:t>Key Points</w:t>
      </w:r>
    </w:p>
    <w:p w:rsidR="11D90009" w:rsidP="11204C1C" w:rsidRDefault="11D90009" w14:paraId="04E610C2" w14:textId="48A9A5C3">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171717" w:themeColor="background2" w:themeTint="FF" w:themeShade="1A"/>
          <w:sz w:val="24"/>
          <w:szCs w:val="24"/>
        </w:rPr>
      </w:pPr>
      <w:r w:rsidRPr="11204C1C" w:rsidR="11D90009">
        <w:rPr>
          <w:rFonts w:ascii="Segoe UI" w:hAnsi="Segoe UI" w:eastAsia="Segoe UI" w:cs="Segoe UI"/>
          <w:b w:val="0"/>
          <w:bCs w:val="0"/>
          <w:i w:val="0"/>
          <w:iCs w:val="0"/>
          <w:caps w:val="0"/>
          <w:smallCaps w:val="0"/>
          <w:noProof w:val="0"/>
          <w:color w:val="171717" w:themeColor="background2" w:themeTint="FF" w:themeShade="1A"/>
          <w:sz w:val="24"/>
          <w:szCs w:val="24"/>
          <w:lang w:val="en-US"/>
        </w:rPr>
        <w:t>Use Availability Zones where applicable to improve reliability and optimize costs.</w:t>
      </w:r>
    </w:p>
    <w:p w:rsidR="11D90009" w:rsidP="11204C1C" w:rsidRDefault="11D90009" w14:paraId="630870A7" w14:textId="7C398CDA">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171717" w:themeColor="background2" w:themeTint="FF" w:themeShade="1A"/>
          <w:sz w:val="24"/>
          <w:szCs w:val="24"/>
        </w:rPr>
      </w:pPr>
      <w:r w:rsidRPr="11204C1C" w:rsidR="11D90009">
        <w:rPr>
          <w:rFonts w:ascii="Segoe UI" w:hAnsi="Segoe UI" w:eastAsia="Segoe UI" w:cs="Segoe UI"/>
          <w:b w:val="0"/>
          <w:bCs w:val="0"/>
          <w:i w:val="0"/>
          <w:iCs w:val="0"/>
          <w:caps w:val="0"/>
          <w:smallCaps w:val="0"/>
          <w:noProof w:val="0"/>
          <w:color w:val="171717" w:themeColor="background2" w:themeTint="FF" w:themeShade="1A"/>
          <w:sz w:val="24"/>
          <w:szCs w:val="24"/>
          <w:lang w:val="en-US"/>
        </w:rPr>
        <w:t>Design applications to operate when impacted by failures.</w:t>
      </w:r>
    </w:p>
    <w:p w:rsidR="11D90009" w:rsidP="11204C1C" w:rsidRDefault="11D90009" w14:paraId="16D02216" w14:textId="778F9BB7">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171717" w:themeColor="background2" w:themeTint="FF" w:themeShade="1A"/>
          <w:sz w:val="24"/>
          <w:szCs w:val="24"/>
        </w:rPr>
      </w:pPr>
      <w:r w:rsidRPr="11204C1C" w:rsidR="11D90009">
        <w:rPr>
          <w:rFonts w:ascii="Segoe UI" w:hAnsi="Segoe UI" w:eastAsia="Segoe UI" w:cs="Segoe UI"/>
          <w:b w:val="0"/>
          <w:bCs w:val="0"/>
          <w:i w:val="0"/>
          <w:iCs w:val="0"/>
          <w:caps w:val="0"/>
          <w:smallCaps w:val="0"/>
          <w:noProof w:val="0"/>
          <w:color w:val="171717" w:themeColor="background2" w:themeTint="FF" w:themeShade="1A"/>
          <w:sz w:val="24"/>
          <w:szCs w:val="24"/>
          <w:lang w:val="en-US"/>
        </w:rPr>
        <w:t>Use the native resiliency capabilities of PaaS to support overall application reliability.</w:t>
      </w:r>
    </w:p>
    <w:p w:rsidR="11D90009" w:rsidP="11204C1C" w:rsidRDefault="11D90009" w14:paraId="35712193" w14:textId="58EDD77A">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171717" w:themeColor="background2" w:themeTint="FF" w:themeShade="1A"/>
          <w:sz w:val="24"/>
          <w:szCs w:val="24"/>
        </w:rPr>
      </w:pPr>
      <w:r w:rsidRPr="11204C1C" w:rsidR="11D90009">
        <w:rPr>
          <w:rFonts w:ascii="Segoe UI" w:hAnsi="Segoe UI" w:eastAsia="Segoe UI" w:cs="Segoe UI"/>
          <w:b w:val="0"/>
          <w:bCs w:val="0"/>
          <w:i w:val="0"/>
          <w:iCs w:val="0"/>
          <w:caps w:val="0"/>
          <w:smallCaps w:val="0"/>
          <w:noProof w:val="0"/>
          <w:color w:val="171717" w:themeColor="background2" w:themeTint="FF" w:themeShade="1A"/>
          <w:sz w:val="24"/>
          <w:szCs w:val="24"/>
          <w:lang w:val="en-US"/>
        </w:rPr>
        <w:t>Design to scale out.</w:t>
      </w:r>
    </w:p>
    <w:p w:rsidR="11D90009" w:rsidP="11204C1C" w:rsidRDefault="11D90009" w14:paraId="6539FCD5" w14:textId="49755A16">
      <w:pPr>
        <w:pStyle w:val="ListParagraph"/>
        <w:numPr>
          <w:ilvl w:val="0"/>
          <w:numId w:val="1"/>
        </w:numPr>
        <w:rPr>
          <w:rFonts w:ascii="Segoe UI" w:hAnsi="Segoe UI" w:eastAsia="Segoe UI" w:cs="Segoe UI" w:asciiTheme="minorAscii" w:hAnsiTheme="minorAscii" w:eastAsiaTheme="minorAscii" w:cstheme="minorAscii"/>
          <w:b w:val="0"/>
          <w:bCs w:val="0"/>
          <w:i w:val="0"/>
          <w:iCs w:val="0"/>
          <w:color w:val="171717" w:themeColor="background2" w:themeTint="FF" w:themeShade="1A"/>
          <w:sz w:val="24"/>
          <w:szCs w:val="24"/>
        </w:rPr>
      </w:pPr>
      <w:r w:rsidRPr="11204C1C" w:rsidR="11D90009">
        <w:rPr>
          <w:rFonts w:ascii="Segoe UI" w:hAnsi="Segoe UI" w:eastAsia="Segoe UI" w:cs="Segoe UI"/>
          <w:b w:val="0"/>
          <w:bCs w:val="0"/>
          <w:i w:val="0"/>
          <w:iCs w:val="0"/>
          <w:caps w:val="0"/>
          <w:smallCaps w:val="0"/>
          <w:noProof w:val="0"/>
          <w:color w:val="171717" w:themeColor="background2" w:themeTint="FF" w:themeShade="1A"/>
          <w:sz w:val="24"/>
          <w:szCs w:val="24"/>
          <w:lang w:val="en-US"/>
        </w:rPr>
        <w:t>Validate that required capacity is within Azure service scale limits and quotas.</w:t>
      </w:r>
    </w:p>
    <w:p w:rsidR="11204C1C" w:rsidP="11204C1C" w:rsidRDefault="11204C1C" w14:paraId="58490C33" w14:textId="6066AF6C">
      <w:pPr>
        <w:pStyle w:val="Normal"/>
      </w:pPr>
    </w:p>
    <w:p w:rsidR="11204C1C" w:rsidP="11204C1C" w:rsidRDefault="11204C1C" w14:paraId="796E2BA9" w14:textId="622467E3">
      <w:pPr>
        <w:pStyle w:val="Normal"/>
      </w:pPr>
    </w:p>
    <w:p w:rsidR="11204C1C" w:rsidP="11204C1C" w:rsidRDefault="11204C1C" w14:paraId="1E20A6AA" w14:textId="4306E6A0">
      <w:pPr>
        <w:pStyle w:val="Normal"/>
      </w:pPr>
    </w:p>
    <w:p w:rsidR="12C3006A" w:rsidP="11204C1C" w:rsidRDefault="12C3006A" w14:paraId="2E157C55" w14:textId="2B45AE20">
      <w:pPr>
        <w:pStyle w:val="Normal"/>
      </w:pPr>
      <w:r w:rsidR="12C3006A">
        <w:rPr/>
        <w:t>Choosing the right design</w:t>
      </w:r>
    </w:p>
    <w:p w:rsidR="0B29577B" w:rsidP="11204C1C" w:rsidRDefault="0B29577B" w14:paraId="77AF7B3B" w14:textId="1DB55D77">
      <w:pPr>
        <w:pStyle w:val="Normal"/>
      </w:pPr>
      <w:r w:rsidR="2B18D5F1">
        <w:rPr/>
        <w:t xml:space="preserve">Task2 </w:t>
      </w:r>
      <w:r w:rsidR="0B29577B">
        <w:rPr/>
        <w:t>Getting started with IBM Cloud</w:t>
      </w:r>
    </w:p>
    <w:p w:rsidR="2727932B" w:rsidP="11204C1C" w:rsidRDefault="2727932B" w14:paraId="7566FF5B" w14:textId="634B98F8">
      <w:pPr>
        <w:pStyle w:val="Normal"/>
        <w:ind w:left="720" w:firstLine="720"/>
      </w:pPr>
      <w:r w:rsidR="2727932B">
        <w:rPr/>
        <w:t>VPN</w:t>
      </w:r>
    </w:p>
    <w:p w:rsidR="2727932B" w:rsidP="11204C1C" w:rsidRDefault="2727932B" w14:paraId="116B282E" w14:textId="1E5EF2FB">
      <w:pPr>
        <w:pStyle w:val="Normal"/>
      </w:pPr>
      <w:r w:rsidR="2727932B">
        <w:rPr/>
        <w:t>PNC/Equinix</w:t>
      </w:r>
    </w:p>
    <w:p w:rsidR="0B29577B" w:rsidP="11204C1C" w:rsidRDefault="0B29577B" w14:paraId="267C1BC2" w14:textId="764172B2">
      <w:pPr>
        <w:pStyle w:val="Normal"/>
      </w:pPr>
      <w:r w:rsidR="651AAB6F">
        <w:rPr/>
        <w:t xml:space="preserve">Task 3 </w:t>
      </w:r>
      <w:r w:rsidR="0B29577B">
        <w:rPr/>
        <w:t xml:space="preserve">Getting Started with Azure </w:t>
      </w:r>
    </w:p>
    <w:p w:rsidR="7D1FD140" w:rsidP="11204C1C" w:rsidRDefault="7D1FD140" w14:paraId="21661B97" w14:textId="19622907">
      <w:pPr>
        <w:pStyle w:val="Normal"/>
      </w:pPr>
      <w:r w:rsidR="7D1FD140">
        <w:rPr/>
        <w:t>VPN</w:t>
      </w:r>
    </w:p>
    <w:p w:rsidR="7D1FD140" w:rsidP="11204C1C" w:rsidRDefault="7D1FD140" w14:paraId="48EC9AFB" w14:textId="5654C8A3">
      <w:pPr>
        <w:pStyle w:val="Normal"/>
      </w:pPr>
      <w:r w:rsidR="7D1FD140">
        <w:rPr/>
        <w:t>Express Route/Global Reach</w:t>
      </w:r>
    </w:p>
    <w:p w:rsidR="6B9C4B56" w:rsidP="11204C1C" w:rsidRDefault="6B9C4B56" w14:paraId="4BCB898A" w14:textId="5527D435">
      <w:pPr>
        <w:pStyle w:val="Normal"/>
      </w:pPr>
      <w:r w:rsidR="6B9C4B56">
        <w:rPr/>
        <w:t>Skytap-owned versus customer-owned</w:t>
      </w:r>
    </w:p>
    <w:p w:rsidR="7D1FD140" w:rsidP="11204C1C" w:rsidRDefault="7D1FD140" w14:paraId="4DF2044B" w14:textId="48F437D3">
      <w:pPr>
        <w:pStyle w:val="Normal"/>
      </w:pPr>
      <w:r w:rsidR="7D1FD140">
        <w:rPr/>
        <w:t>vWAN</w:t>
      </w:r>
    </w:p>
    <w:p w:rsidR="11204C1C" w:rsidP="11204C1C" w:rsidRDefault="11204C1C" w14:paraId="7671026B" w14:textId="036804EF">
      <w:pPr>
        <w:pStyle w:val="Normal"/>
      </w:pPr>
    </w:p>
    <w:p w:rsidR="11204C1C" w:rsidP="11204C1C" w:rsidRDefault="11204C1C" w14:paraId="68A53EF0" w14:textId="55824960">
      <w:pPr>
        <w:pStyle w:val="Normal"/>
      </w:pPr>
    </w:p>
    <w:p w:rsidR="2A413088" w:rsidP="11204C1C" w:rsidRDefault="2A413088" w14:paraId="1EB10427" w14:textId="4BFDAA4D">
      <w:pPr>
        <w:pStyle w:val="Normal"/>
      </w:pPr>
      <w:r w:rsidR="2A413088">
        <w:rPr/>
        <w:t>Considerations on Reliability</w:t>
      </w:r>
    </w:p>
    <w:p w:rsidR="2A413088" w:rsidP="11204C1C" w:rsidRDefault="2A413088" w14:paraId="09A12E72" w14:textId="2CD02062">
      <w:pPr>
        <w:pStyle w:val="Normal"/>
      </w:pPr>
      <w:r w:rsidR="2A413088">
        <w:rPr/>
        <w:t>Next Steps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77B9CF"/>
    <w:rsid w:val="007880BA"/>
    <w:rsid w:val="0B29577B"/>
    <w:rsid w:val="0DCBAD40"/>
    <w:rsid w:val="109D1CD4"/>
    <w:rsid w:val="11204C1C"/>
    <w:rsid w:val="11D90009"/>
    <w:rsid w:val="12C3006A"/>
    <w:rsid w:val="2151CDEA"/>
    <w:rsid w:val="24896EAC"/>
    <w:rsid w:val="2727932B"/>
    <w:rsid w:val="27FD1CB8"/>
    <w:rsid w:val="2A413088"/>
    <w:rsid w:val="2B18D5F1"/>
    <w:rsid w:val="2B34BD7A"/>
    <w:rsid w:val="2E793AA7"/>
    <w:rsid w:val="3BE96E90"/>
    <w:rsid w:val="3EA5C349"/>
    <w:rsid w:val="3F77B9CF"/>
    <w:rsid w:val="4D1E325B"/>
    <w:rsid w:val="4DB784D4"/>
    <w:rsid w:val="5ABDE093"/>
    <w:rsid w:val="65035025"/>
    <w:rsid w:val="651AAB6F"/>
    <w:rsid w:val="696BD501"/>
    <w:rsid w:val="6B9C4B56"/>
    <w:rsid w:val="7D1FD140"/>
    <w:rsid w:val="7EDCB058"/>
    <w:rsid w:val="7F9AF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B9CF"/>
  <w15:chartTrackingRefBased/>
  <w15:docId w15:val="{130F9EB5-53C1-4D6D-8D58-663900EA83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b793ed0395b04a00" Type="http://schemas.openxmlformats.org/officeDocument/2006/relationships/hyperlink" Target="https://docs.microsoft.com/en-us/azure/architecture/framework/resiliency/app-design" TargetMode="External"/><Relationship Id="Rc2f1168adc544a05"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43FAE-0352-41A6-B126-41C465CE8677}"/>
</file>

<file path=customXml/itemProps2.xml><?xml version="1.0" encoding="utf-8"?>
<ds:datastoreItem xmlns:ds="http://schemas.openxmlformats.org/officeDocument/2006/customXml" ds:itemID="{6E2631C2-B8B7-472F-838C-34D947E73A05}"/>
</file>

<file path=customXml/itemProps3.xml><?xml version="1.0" encoding="utf-8"?>
<ds:datastoreItem xmlns:ds="http://schemas.openxmlformats.org/officeDocument/2006/customXml" ds:itemID="{7CC2D146-0091-4662-B5C1-23BEBECAE0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Scott</dc:creator>
  <cp:keywords/>
  <dc:description/>
  <cp:lastModifiedBy>Jason Scott</cp:lastModifiedBy>
  <dcterms:created xsi:type="dcterms:W3CDTF">2021-10-13T17:12:57Z</dcterms:created>
  <dcterms:modified xsi:type="dcterms:W3CDTF">2021-10-13T17:33:49Z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