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016" w14:textId="159634B6" w:rsidR="00A27FE0" w:rsidRPr="00B21870" w:rsidRDefault="00BA1EA7" w:rsidP="00B21870">
      <w:pPr>
        <w:rPr>
          <w:sz w:val="28"/>
          <w:szCs w:val="28"/>
        </w:rPr>
      </w:pPr>
      <w:r w:rsidRPr="00B21870">
        <w:rPr>
          <w:sz w:val="28"/>
          <w:szCs w:val="28"/>
        </w:rPr>
        <w:t xml:space="preserve"> </w:t>
      </w:r>
      <w:bookmarkStart w:id="0" w:name="_23ckvvd" w:colFirst="0" w:colLast="0"/>
      <w:bookmarkEnd w:id="0"/>
      <w:r w:rsidRPr="00B21870">
        <w:rPr>
          <w:sz w:val="28"/>
          <w:szCs w:val="28"/>
        </w:rPr>
        <w:t>Backup</w:t>
      </w:r>
    </w:p>
    <w:p w14:paraId="2427E017" w14:textId="77777777" w:rsidR="00A27FE0" w:rsidRDefault="00BA1EA7">
      <w:r>
        <w:t xml:space="preserve">While the Skytap platform has a point in time cloning system, using the </w:t>
      </w:r>
      <w:hyperlink r:id="rId10">
        <w:r>
          <w:rPr>
            <w:color w:val="0000FF"/>
            <w:u w:val="single"/>
          </w:rPr>
          <w:t>Template an Environment feature</w:t>
        </w:r>
      </w:hyperlink>
      <w:r>
        <w:t>, this is not designed to replace a comprehensive backup strategy. It is not a replacement for live systems such as online Databases or Application servers.</w:t>
      </w:r>
    </w:p>
    <w:p w14:paraId="2427E018" w14:textId="77777777" w:rsidR="00A27FE0" w:rsidRDefault="00BA1EA7">
      <w:r>
        <w:t>Most organisations will already have a defined backup strategy and preferred vendors, assuming these vendors do not require a physical appliance to be installed into Skytap they should be compatible with the platform.</w:t>
      </w:r>
    </w:p>
    <w:p w14:paraId="2427E019" w14:textId="77777777" w:rsidR="00A27FE0" w:rsidRDefault="00BA1EA7">
      <w:pPr>
        <w:pStyle w:val="Heading5"/>
      </w:pPr>
      <w:bookmarkStart w:id="1" w:name="_ihv636" w:colFirst="0" w:colLast="0"/>
      <w:bookmarkEnd w:id="1"/>
      <w:r>
        <w:t>Supported Implementations</w:t>
      </w:r>
    </w:p>
    <w:tbl>
      <w:tblPr>
        <w:tblStyle w:val="a8"/>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8"/>
        <w:gridCol w:w="988"/>
        <w:gridCol w:w="1101"/>
        <w:gridCol w:w="990"/>
        <w:gridCol w:w="988"/>
        <w:gridCol w:w="988"/>
        <w:gridCol w:w="992"/>
        <w:gridCol w:w="3071"/>
      </w:tblGrid>
      <w:tr w:rsidR="00A27FE0" w14:paraId="2427E01F" w14:textId="77777777">
        <w:trPr>
          <w:trHeight w:val="420"/>
          <w:jc w:val="center"/>
        </w:trPr>
        <w:tc>
          <w:tcPr>
            <w:tcW w:w="132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A"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98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B"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91"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C"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968"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1D"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3071" w:type="dxa"/>
            <w:vMerge w:val="restart"/>
            <w:tcBorders>
              <w:top w:val="single" w:sz="8" w:space="0" w:color="B7C8D3"/>
              <w:left w:val="single" w:sz="8" w:space="0" w:color="B7C8D3"/>
              <w:right w:val="single" w:sz="8" w:space="0" w:color="B7C8D3"/>
            </w:tcBorders>
            <w:shd w:val="clear" w:color="auto" w:fill="6A94C1"/>
            <w:vAlign w:val="center"/>
          </w:tcPr>
          <w:p w14:paraId="2427E01E"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28" w14:textId="77777777">
        <w:trPr>
          <w:trHeight w:val="420"/>
          <w:jc w:val="center"/>
        </w:trPr>
        <w:tc>
          <w:tcPr>
            <w:tcW w:w="132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0" w14:textId="77777777" w:rsidR="00A27FE0" w:rsidRDefault="00A27FE0">
            <w:pPr>
              <w:pBdr>
                <w:top w:val="nil"/>
                <w:left w:val="nil"/>
                <w:bottom w:val="nil"/>
                <w:right w:val="nil"/>
                <w:between w:val="nil"/>
              </w:pBdr>
              <w:spacing w:after="0" w:line="276" w:lineRule="auto"/>
              <w:jc w:val="left"/>
              <w:rPr>
                <w:color w:val="FFFFFF"/>
              </w:rPr>
            </w:pPr>
          </w:p>
        </w:tc>
        <w:tc>
          <w:tcPr>
            <w:tcW w:w="98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1" w14:textId="77777777" w:rsidR="00A27FE0" w:rsidRDefault="00A27FE0">
            <w:pPr>
              <w:pBdr>
                <w:top w:val="nil"/>
                <w:left w:val="nil"/>
                <w:bottom w:val="nil"/>
                <w:right w:val="nil"/>
                <w:between w:val="nil"/>
              </w:pBdr>
              <w:spacing w:after="0" w:line="276" w:lineRule="auto"/>
              <w:jc w:val="left"/>
              <w:rPr>
                <w:color w:val="FFFFFF"/>
              </w:rPr>
            </w:pPr>
          </w:p>
        </w:tc>
        <w:tc>
          <w:tcPr>
            <w:tcW w:w="110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2"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99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3"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98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4" w14:textId="77777777" w:rsidR="00A27FE0" w:rsidRDefault="00BA1EA7">
            <w:pPr>
              <w:pBdr>
                <w:top w:val="nil"/>
                <w:left w:val="nil"/>
                <w:bottom w:val="nil"/>
                <w:right w:val="nil"/>
                <w:between w:val="nil"/>
              </w:pBdr>
              <w:spacing w:after="0"/>
              <w:jc w:val="center"/>
              <w:rPr>
                <w:color w:val="FFFFFF"/>
              </w:rPr>
            </w:pPr>
            <w:r>
              <w:rPr>
                <w:color w:val="FFFFFF"/>
              </w:rPr>
              <w:t>AIX</w:t>
            </w:r>
          </w:p>
        </w:tc>
        <w:tc>
          <w:tcPr>
            <w:tcW w:w="988"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5"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992"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26"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3071" w:type="dxa"/>
            <w:vMerge/>
            <w:tcBorders>
              <w:top w:val="single" w:sz="8" w:space="0" w:color="B7C8D3"/>
              <w:left w:val="single" w:sz="8" w:space="0" w:color="B7C8D3"/>
              <w:right w:val="single" w:sz="8" w:space="0" w:color="B7C8D3"/>
            </w:tcBorders>
            <w:shd w:val="clear" w:color="auto" w:fill="6A94C1"/>
            <w:vAlign w:val="center"/>
          </w:tcPr>
          <w:p w14:paraId="2427E027" w14:textId="77777777" w:rsidR="00A27FE0" w:rsidRDefault="00A27FE0">
            <w:pPr>
              <w:pBdr>
                <w:top w:val="nil"/>
                <w:left w:val="nil"/>
                <w:bottom w:val="nil"/>
                <w:right w:val="nil"/>
                <w:between w:val="nil"/>
              </w:pBdr>
              <w:spacing w:after="0" w:line="276" w:lineRule="auto"/>
              <w:jc w:val="left"/>
              <w:rPr>
                <w:color w:val="FFFFFF"/>
              </w:rPr>
            </w:pPr>
          </w:p>
        </w:tc>
      </w:tr>
      <w:tr w:rsidR="00A27FE0" w14:paraId="2427E031"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29" w14:textId="77777777" w:rsidR="00A27FE0" w:rsidRDefault="00A27FE0">
            <w:pPr>
              <w:pBdr>
                <w:top w:val="nil"/>
                <w:left w:val="nil"/>
                <w:bottom w:val="nil"/>
                <w:right w:val="nil"/>
                <w:between w:val="nil"/>
              </w:pBdr>
              <w:spacing w:after="0"/>
              <w:jc w:val="cente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2A" w14:textId="77777777" w:rsidR="00A27FE0" w:rsidRDefault="00BA1EA7">
            <w:pPr>
              <w:pBdr>
                <w:top w:val="nil"/>
                <w:left w:val="nil"/>
                <w:bottom w:val="nil"/>
                <w:right w:val="nil"/>
                <w:between w:val="nil"/>
              </w:pBdr>
              <w:spacing w:after="0"/>
              <w:jc w:val="center"/>
            </w:pPr>
            <w:r>
              <w:t>Veeam</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B"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C"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D"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E"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2F"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30"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r>
      <w:tr w:rsidR="00A27FE0" w14:paraId="2427E03A"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2" w14:textId="77777777" w:rsidR="00A27FE0" w:rsidRDefault="00A27FE0">
            <w:pPr>
              <w:pBdr>
                <w:top w:val="nil"/>
                <w:left w:val="nil"/>
                <w:bottom w:val="nil"/>
                <w:right w:val="nil"/>
                <w:between w:val="nil"/>
              </w:pBdr>
              <w:spacing w:after="0"/>
              <w:jc w:val="cente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3" w14:textId="77777777" w:rsidR="00A27FE0" w:rsidRDefault="00BA1EA7">
            <w:pPr>
              <w:pBdr>
                <w:top w:val="nil"/>
                <w:left w:val="nil"/>
                <w:bottom w:val="nil"/>
                <w:right w:val="nil"/>
                <w:between w:val="nil"/>
              </w:pBdr>
              <w:spacing w:after="0"/>
              <w:jc w:val="center"/>
            </w:pPr>
            <w:proofErr w:type="spellStart"/>
            <w:r>
              <w:t>Storix</w:t>
            </w:r>
            <w:proofErr w:type="spellEnd"/>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4"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5"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6"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7"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8"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39" w14:textId="77777777" w:rsidR="00A27FE0" w:rsidRDefault="00BA1EA7">
            <w:pPr>
              <w:pBdr>
                <w:top w:val="nil"/>
                <w:left w:val="nil"/>
                <w:bottom w:val="nil"/>
                <w:right w:val="nil"/>
                <w:between w:val="nil"/>
              </w:pBd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r w:rsidR="00A27FE0" w14:paraId="2427E043"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B" w14:textId="77777777" w:rsidR="00A27FE0" w:rsidRDefault="00BA1EA7">
            <w:pPr>
              <w:spacing w:after="0"/>
              <w:jc w:val="center"/>
            </w:pPr>
            <w:r>
              <w:t>BRMS</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3C" w14:textId="77777777" w:rsidR="00A27FE0" w:rsidRDefault="00BA1EA7">
            <w:pPr>
              <w:spacing w:after="0"/>
              <w:jc w:val="center"/>
            </w:pPr>
            <w:r>
              <w:t>IBM</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D" w14:textId="77777777" w:rsidR="00A27FE0" w:rsidRDefault="00A27FE0">
            <w:pPr>
              <w:spacing w:after="0"/>
              <w:jc w:val="center"/>
              <w:rPr>
                <w:rFonts w:ascii="Quattrocento Sans" w:eastAsia="Quattrocento Sans" w:hAnsi="Quattrocento Sans" w:cs="Quattrocento Sans"/>
              </w:rP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E" w14:textId="77777777" w:rsidR="00A27FE0" w:rsidRDefault="00A27FE0">
            <w:pPr>
              <w:spacing w:after="0"/>
              <w:jc w:val="center"/>
              <w:rPr>
                <w:rFonts w:ascii="Quattrocento Sans" w:eastAsia="Quattrocento Sans" w:hAnsi="Quattrocento Sans" w:cs="Quattrocento Sans"/>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3F" w14:textId="77777777" w:rsidR="00A27FE0" w:rsidRDefault="00A27FE0">
            <w:pPr>
              <w:spacing w:after="0"/>
              <w:jc w:val="center"/>
              <w:rPr>
                <w:rFonts w:ascii="Quattrocento Sans" w:eastAsia="Quattrocento Sans" w:hAnsi="Quattrocento Sans" w:cs="Quattrocento Sans"/>
                <w:color w:val="9C9C9D"/>
              </w:rPr>
            </w:pP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0"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1" w14:textId="77777777" w:rsidR="00A27FE0" w:rsidRDefault="00A27FE0">
            <w:pPr>
              <w:spacing w:after="0"/>
              <w:jc w:val="center"/>
              <w:rPr>
                <w:rFonts w:ascii="Quattrocento Sans" w:eastAsia="Quattrocento Sans" w:hAnsi="Quattrocento Sans" w:cs="Quattrocento Sans"/>
                <w:color w:val="9C9C9D"/>
              </w:rPr>
            </w:pPr>
          </w:p>
        </w:tc>
        <w:tc>
          <w:tcPr>
            <w:tcW w:w="3071" w:type="dxa"/>
            <w:tcBorders>
              <w:top w:val="single" w:sz="8" w:space="0" w:color="B7C8D3"/>
              <w:left w:val="single" w:sz="8" w:space="0" w:color="B7C8D3"/>
              <w:bottom w:val="single" w:sz="8" w:space="0" w:color="B7C8D3"/>
              <w:right w:val="single" w:sz="8" w:space="0" w:color="B7C8D3"/>
            </w:tcBorders>
            <w:vAlign w:val="center"/>
          </w:tcPr>
          <w:p w14:paraId="2427E042"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r w:rsidR="00A27FE0" w14:paraId="2427E04C" w14:textId="77777777">
        <w:trPr>
          <w:jc w:val="center"/>
        </w:trPr>
        <w:tc>
          <w:tcPr>
            <w:tcW w:w="132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44" w14:textId="77777777" w:rsidR="00A27FE0" w:rsidRDefault="00BA1EA7">
            <w:pPr>
              <w:spacing w:after="0"/>
              <w:jc w:val="center"/>
            </w:pPr>
            <w:r>
              <w:t>Commvault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45" w14:textId="77777777" w:rsidR="00A27FE0" w:rsidRDefault="00BA1EA7">
            <w:pPr>
              <w:spacing w:after="0"/>
              <w:jc w:val="center"/>
            </w:pPr>
            <w:r>
              <w:t>Commvault</w:t>
            </w:r>
          </w:p>
        </w:tc>
        <w:tc>
          <w:tcPr>
            <w:tcW w:w="110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6"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7" w14:textId="77777777" w:rsidR="00A27FE0" w:rsidRDefault="00BA1EA7">
            <w:pPr>
              <w:spacing w:after="0"/>
              <w:jc w:val="center"/>
              <w:rPr>
                <w:rFonts w:ascii="Quattrocento Sans" w:eastAsia="Quattrocento Sans" w:hAnsi="Quattrocento Sans" w:cs="Quattrocento Sans"/>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8"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8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9"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c>
          <w:tcPr>
            <w:tcW w:w="99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4A" w14:textId="77777777" w:rsidR="00A27FE0" w:rsidRDefault="00BA1EA7">
            <w:pPr>
              <w:spacing w:after="0"/>
              <w:jc w:val="center"/>
              <w:rPr>
                <w:rFonts w:ascii="Quattrocento Sans" w:eastAsia="Quattrocento Sans" w:hAnsi="Quattrocento Sans" w:cs="Quattrocento Sans"/>
                <w:color w:val="9C9C9D"/>
              </w:rPr>
            </w:pPr>
            <w:r>
              <w:rPr>
                <w:rFonts w:ascii="Arial Unicode MS" w:eastAsia="Arial Unicode MS" w:hAnsi="Arial Unicode MS" w:cs="Arial Unicode MS"/>
                <w:color w:val="9C9C9D"/>
              </w:rPr>
              <w:t>✔</w:t>
            </w:r>
          </w:p>
        </w:tc>
        <w:tc>
          <w:tcPr>
            <w:tcW w:w="3071" w:type="dxa"/>
            <w:tcBorders>
              <w:top w:val="single" w:sz="8" w:space="0" w:color="B7C8D3"/>
              <w:left w:val="single" w:sz="8" w:space="0" w:color="B7C8D3"/>
              <w:bottom w:val="single" w:sz="8" w:space="0" w:color="B7C8D3"/>
              <w:right w:val="single" w:sz="8" w:space="0" w:color="B7C8D3"/>
            </w:tcBorders>
            <w:vAlign w:val="center"/>
          </w:tcPr>
          <w:p w14:paraId="2427E04B" w14:textId="77777777" w:rsidR="00A27FE0" w:rsidRDefault="00BA1EA7">
            <w:pPr>
              <w:spacing w:after="0"/>
              <w:jc w:val="center"/>
              <w:rPr>
                <w:rFonts w:ascii="Quattrocento Sans" w:eastAsia="Quattrocento Sans" w:hAnsi="Quattrocento Sans" w:cs="Quattrocento Sans"/>
                <w:color w:val="9C9C9D"/>
              </w:rPr>
            </w:pPr>
            <w:r>
              <w:rPr>
                <w:rFonts w:ascii="Quattrocento Sans" w:eastAsia="Quattrocento Sans" w:hAnsi="Quattrocento Sans" w:cs="Quattrocento Sans"/>
                <w:color w:val="9C9C9D"/>
              </w:rPr>
              <w:t>✔️</w:t>
            </w:r>
          </w:p>
        </w:tc>
      </w:tr>
    </w:tbl>
    <w:p w14:paraId="2427E04D" w14:textId="77777777" w:rsidR="00A27FE0" w:rsidRDefault="00A27FE0"/>
    <w:p w14:paraId="2427E04E" w14:textId="77777777" w:rsidR="00A27FE0" w:rsidRDefault="00BA1EA7">
      <w:pPr>
        <w:pStyle w:val="Heading4"/>
      </w:pPr>
      <w:bookmarkStart w:id="2" w:name="_32hioqz" w:colFirst="0" w:colLast="0"/>
      <w:bookmarkEnd w:id="2"/>
      <w:r>
        <w:t>Secrets Management</w:t>
      </w:r>
    </w:p>
    <w:p w14:paraId="2427E04F" w14:textId="77777777" w:rsidR="00A27FE0" w:rsidRDefault="00BA1EA7">
      <w:r>
        <w:t>The Skytap platform utilizes at rest encryption on all storage and strong in transit controls through our portal or API. However, these aren’t designed to protect application secrets that may become compromised due to development errors; application or operating system vulnerabilities; or bad actors. To secure application secrets, license keys, and sensitive customer information a secrets manager can provide controlled access and encryption services for these functions.</w:t>
      </w:r>
    </w:p>
    <w:p w14:paraId="2427E050" w14:textId="77777777" w:rsidR="00A27FE0" w:rsidRDefault="00BA1EA7">
      <w:pPr>
        <w:pStyle w:val="Heading5"/>
      </w:pPr>
      <w:bookmarkStart w:id="3" w:name="_1hmsyys" w:colFirst="0" w:colLast="0"/>
      <w:bookmarkEnd w:id="3"/>
      <w:r>
        <w:t>Supported Implementations</w:t>
      </w:r>
    </w:p>
    <w:tbl>
      <w:tblPr>
        <w:tblStyle w:val="a9"/>
        <w:tblW w:w="10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320"/>
        <w:gridCol w:w="1260"/>
        <w:gridCol w:w="930"/>
        <w:gridCol w:w="825"/>
        <w:gridCol w:w="1020"/>
        <w:gridCol w:w="990"/>
        <w:gridCol w:w="2610"/>
      </w:tblGrid>
      <w:tr w:rsidR="00A27FE0" w14:paraId="2427E056" w14:textId="77777777">
        <w:trPr>
          <w:trHeight w:val="420"/>
          <w:jc w:val="center"/>
        </w:trPr>
        <w:tc>
          <w:tcPr>
            <w:tcW w:w="1500"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1"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320"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2"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190"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3"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835"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4"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610" w:type="dxa"/>
            <w:vMerge w:val="restart"/>
            <w:tcBorders>
              <w:top w:val="single" w:sz="8" w:space="0" w:color="B7C8D3"/>
              <w:left w:val="single" w:sz="8" w:space="0" w:color="B7C8D3"/>
              <w:right w:val="single" w:sz="8" w:space="0" w:color="B7C8D3"/>
            </w:tcBorders>
            <w:shd w:val="clear" w:color="auto" w:fill="6A94C1"/>
            <w:vAlign w:val="center"/>
          </w:tcPr>
          <w:p w14:paraId="2427E055"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5F" w14:textId="77777777">
        <w:trPr>
          <w:trHeight w:val="420"/>
          <w:jc w:val="center"/>
        </w:trPr>
        <w:tc>
          <w:tcPr>
            <w:tcW w:w="1500"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7" w14:textId="77777777" w:rsidR="00A27FE0" w:rsidRDefault="00A27FE0">
            <w:pPr>
              <w:pBdr>
                <w:top w:val="nil"/>
                <w:left w:val="nil"/>
                <w:bottom w:val="nil"/>
                <w:right w:val="nil"/>
                <w:between w:val="nil"/>
              </w:pBdr>
              <w:spacing w:after="0" w:line="276" w:lineRule="auto"/>
              <w:jc w:val="left"/>
              <w:rPr>
                <w:color w:val="FFFFFF"/>
              </w:rPr>
            </w:pPr>
          </w:p>
        </w:tc>
        <w:tc>
          <w:tcPr>
            <w:tcW w:w="1320"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8" w14:textId="77777777" w:rsidR="00A27FE0" w:rsidRDefault="00A27FE0">
            <w:pPr>
              <w:pBdr>
                <w:top w:val="nil"/>
                <w:left w:val="nil"/>
                <w:bottom w:val="nil"/>
                <w:right w:val="nil"/>
                <w:between w:val="nil"/>
              </w:pBdr>
              <w:spacing w:after="0" w:line="276" w:lineRule="auto"/>
              <w:jc w:val="left"/>
              <w:rPr>
                <w:color w:val="FFFFFF"/>
              </w:rPr>
            </w:pPr>
          </w:p>
        </w:tc>
        <w:tc>
          <w:tcPr>
            <w:tcW w:w="126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9"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93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A"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825"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B" w14:textId="77777777" w:rsidR="00A27FE0" w:rsidRDefault="00BA1EA7">
            <w:pPr>
              <w:pBdr>
                <w:top w:val="nil"/>
                <w:left w:val="nil"/>
                <w:bottom w:val="nil"/>
                <w:right w:val="nil"/>
                <w:between w:val="nil"/>
              </w:pBdr>
              <w:spacing w:after="0"/>
              <w:jc w:val="center"/>
              <w:rPr>
                <w:color w:val="FFFFFF"/>
              </w:rPr>
            </w:pPr>
            <w:r>
              <w:rPr>
                <w:color w:val="FFFFFF"/>
              </w:rPr>
              <w:t>AIX</w:t>
            </w:r>
          </w:p>
        </w:tc>
        <w:tc>
          <w:tcPr>
            <w:tcW w:w="102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C"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990"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5D"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610" w:type="dxa"/>
            <w:vMerge/>
            <w:tcBorders>
              <w:top w:val="single" w:sz="8" w:space="0" w:color="B7C8D3"/>
              <w:left w:val="single" w:sz="8" w:space="0" w:color="B7C8D3"/>
              <w:right w:val="single" w:sz="8" w:space="0" w:color="B7C8D3"/>
            </w:tcBorders>
            <w:shd w:val="clear" w:color="auto" w:fill="6A94C1"/>
            <w:vAlign w:val="center"/>
          </w:tcPr>
          <w:p w14:paraId="2427E05E" w14:textId="77777777" w:rsidR="00A27FE0" w:rsidRDefault="00A27FE0">
            <w:pPr>
              <w:pBdr>
                <w:top w:val="nil"/>
                <w:left w:val="nil"/>
                <w:bottom w:val="nil"/>
                <w:right w:val="nil"/>
                <w:between w:val="nil"/>
              </w:pBdr>
              <w:spacing w:after="0" w:line="276" w:lineRule="auto"/>
              <w:jc w:val="left"/>
              <w:rPr>
                <w:color w:val="FFFFFF"/>
              </w:rPr>
            </w:pPr>
          </w:p>
        </w:tc>
      </w:tr>
      <w:tr w:rsidR="00A27FE0" w14:paraId="2427E068" w14:textId="77777777">
        <w:trPr>
          <w:jc w:val="center"/>
        </w:trPr>
        <w:tc>
          <w:tcPr>
            <w:tcW w:w="150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0" w14:textId="77777777" w:rsidR="00A27FE0" w:rsidRDefault="008A4368">
            <w:pPr>
              <w:pBdr>
                <w:top w:val="nil"/>
                <w:left w:val="nil"/>
                <w:bottom w:val="nil"/>
                <w:right w:val="nil"/>
                <w:between w:val="nil"/>
              </w:pBdr>
              <w:spacing w:after="0"/>
              <w:jc w:val="center"/>
              <w:rPr>
                <w:color w:val="9C9C9D"/>
              </w:rPr>
            </w:pPr>
            <w:hyperlink r:id="rId11">
              <w:r w:rsidR="00BA1EA7">
                <w:rPr>
                  <w:color w:val="0000FF"/>
                  <w:u w:val="single"/>
                </w:rPr>
                <w:t>Vault</w:t>
              </w:r>
            </w:hyperlink>
          </w:p>
        </w:tc>
        <w:tc>
          <w:tcPr>
            <w:tcW w:w="13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1" w14:textId="77777777" w:rsidR="00A27FE0" w:rsidRDefault="00BA1EA7">
            <w:pPr>
              <w:pBdr>
                <w:top w:val="nil"/>
                <w:left w:val="nil"/>
                <w:bottom w:val="nil"/>
                <w:right w:val="nil"/>
                <w:between w:val="nil"/>
              </w:pBdr>
              <w:spacing w:after="0"/>
              <w:jc w:val="center"/>
            </w:pPr>
            <w:proofErr w:type="spellStart"/>
            <w:r>
              <w:t>HashiCorp</w:t>
            </w:r>
            <w:proofErr w:type="spellEnd"/>
          </w:p>
        </w:tc>
        <w:tc>
          <w:tcPr>
            <w:tcW w:w="12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2"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93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3"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82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5"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6"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9C9C9D"/>
              </w:rPr>
              <w:t>✔️</w:t>
            </w:r>
          </w:p>
        </w:tc>
        <w:tc>
          <w:tcPr>
            <w:tcW w:w="2610" w:type="dxa"/>
            <w:tcBorders>
              <w:top w:val="single" w:sz="8" w:space="0" w:color="B7C8D3"/>
              <w:left w:val="single" w:sz="8" w:space="0" w:color="B7C8D3"/>
              <w:bottom w:val="single" w:sz="8" w:space="0" w:color="B7C8D3"/>
              <w:right w:val="single" w:sz="8" w:space="0" w:color="B7C8D3"/>
            </w:tcBorders>
            <w:vAlign w:val="center"/>
          </w:tcPr>
          <w:p w14:paraId="2427E067"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71" w14:textId="77777777">
        <w:trPr>
          <w:jc w:val="center"/>
        </w:trPr>
        <w:tc>
          <w:tcPr>
            <w:tcW w:w="150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9" w14:textId="77777777" w:rsidR="00A27FE0" w:rsidRDefault="00A27FE0">
            <w:pPr>
              <w:pBdr>
                <w:top w:val="nil"/>
                <w:left w:val="nil"/>
                <w:bottom w:val="nil"/>
                <w:right w:val="nil"/>
                <w:between w:val="nil"/>
              </w:pBdr>
              <w:spacing w:after="0"/>
              <w:jc w:val="center"/>
            </w:pPr>
          </w:p>
        </w:tc>
        <w:tc>
          <w:tcPr>
            <w:tcW w:w="13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A" w14:textId="77777777" w:rsidR="00A27FE0" w:rsidRDefault="00A27FE0">
            <w:pPr>
              <w:pBdr>
                <w:top w:val="nil"/>
                <w:left w:val="nil"/>
                <w:bottom w:val="nil"/>
                <w:right w:val="nil"/>
                <w:between w:val="nil"/>
              </w:pBdr>
              <w:spacing w:after="0"/>
              <w:jc w:val="center"/>
            </w:pPr>
          </w:p>
        </w:tc>
        <w:tc>
          <w:tcPr>
            <w:tcW w:w="126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B" w14:textId="77777777" w:rsidR="00A27FE0" w:rsidRDefault="00A27FE0">
            <w:pPr>
              <w:pBdr>
                <w:top w:val="nil"/>
                <w:left w:val="nil"/>
                <w:bottom w:val="nil"/>
                <w:right w:val="nil"/>
                <w:between w:val="nil"/>
              </w:pBdr>
              <w:spacing w:after="0"/>
              <w:jc w:val="center"/>
            </w:pPr>
          </w:p>
        </w:tc>
        <w:tc>
          <w:tcPr>
            <w:tcW w:w="93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C" w14:textId="77777777" w:rsidR="00A27FE0" w:rsidRDefault="00A27FE0">
            <w:pPr>
              <w:pBdr>
                <w:top w:val="nil"/>
                <w:left w:val="nil"/>
                <w:bottom w:val="nil"/>
                <w:right w:val="nil"/>
                <w:between w:val="nil"/>
              </w:pBdr>
              <w:spacing w:after="0"/>
              <w:jc w:val="center"/>
            </w:pPr>
          </w:p>
        </w:tc>
        <w:tc>
          <w:tcPr>
            <w:tcW w:w="82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D" w14:textId="77777777" w:rsidR="00A27FE0" w:rsidRDefault="00A27FE0">
            <w:pPr>
              <w:pBdr>
                <w:top w:val="nil"/>
                <w:left w:val="nil"/>
                <w:bottom w:val="nil"/>
                <w:right w:val="nil"/>
                <w:between w:val="nil"/>
              </w:pBdr>
              <w:spacing w:after="0"/>
              <w:jc w:val="center"/>
            </w:pPr>
          </w:p>
        </w:tc>
        <w:tc>
          <w:tcPr>
            <w:tcW w:w="102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E" w14:textId="77777777" w:rsidR="00A27FE0" w:rsidRDefault="00A27FE0">
            <w:pPr>
              <w:pBdr>
                <w:top w:val="nil"/>
                <w:left w:val="nil"/>
                <w:bottom w:val="nil"/>
                <w:right w:val="nil"/>
                <w:between w:val="nil"/>
              </w:pBdr>
              <w:spacing w:after="0"/>
              <w:jc w:val="center"/>
            </w:pPr>
          </w:p>
        </w:tc>
        <w:tc>
          <w:tcPr>
            <w:tcW w:w="990"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6F" w14:textId="77777777" w:rsidR="00A27FE0" w:rsidRDefault="00A27FE0">
            <w:pPr>
              <w:pBdr>
                <w:top w:val="nil"/>
                <w:left w:val="nil"/>
                <w:bottom w:val="nil"/>
                <w:right w:val="nil"/>
                <w:between w:val="nil"/>
              </w:pBdr>
              <w:spacing w:after="0"/>
              <w:jc w:val="center"/>
            </w:pPr>
          </w:p>
        </w:tc>
        <w:tc>
          <w:tcPr>
            <w:tcW w:w="2610" w:type="dxa"/>
            <w:tcBorders>
              <w:top w:val="single" w:sz="8" w:space="0" w:color="B7C8D3"/>
              <w:left w:val="single" w:sz="8" w:space="0" w:color="B7C8D3"/>
              <w:bottom w:val="single" w:sz="8" w:space="0" w:color="B7C8D3"/>
              <w:right w:val="single" w:sz="8" w:space="0" w:color="B7C8D3"/>
            </w:tcBorders>
            <w:vAlign w:val="center"/>
          </w:tcPr>
          <w:p w14:paraId="2427E070" w14:textId="77777777" w:rsidR="00A27FE0" w:rsidRDefault="00A27FE0">
            <w:pPr>
              <w:pBdr>
                <w:top w:val="nil"/>
                <w:left w:val="nil"/>
                <w:bottom w:val="nil"/>
                <w:right w:val="nil"/>
                <w:between w:val="nil"/>
              </w:pBdr>
              <w:spacing w:after="0"/>
              <w:jc w:val="center"/>
            </w:pPr>
          </w:p>
        </w:tc>
      </w:tr>
    </w:tbl>
    <w:p w14:paraId="2427E072" w14:textId="77777777" w:rsidR="00A27FE0" w:rsidRDefault="00A27FE0"/>
    <w:p w14:paraId="2427E073" w14:textId="77777777" w:rsidR="00A27FE0" w:rsidRDefault="00BA1EA7">
      <w:pPr>
        <w:pStyle w:val="Heading4"/>
      </w:pPr>
      <w:bookmarkStart w:id="4" w:name="_41mghml" w:colFirst="0" w:colLast="0"/>
      <w:bookmarkEnd w:id="4"/>
      <w:r>
        <w:t>Log Management</w:t>
      </w:r>
    </w:p>
    <w:p w14:paraId="2427E074" w14:textId="77777777" w:rsidR="00A27FE0" w:rsidRDefault="00BA1EA7">
      <w:r>
        <w:t xml:space="preserve">Most organisations will have already deployed an on-premises, or in cloud, log management tool to either deliver Security Incident Event Management (SIEM), operations management or both. Application and Operating Systems logs should be </w:t>
      </w:r>
      <w:proofErr w:type="spellStart"/>
      <w:r>
        <w:t>funneled</w:t>
      </w:r>
      <w:proofErr w:type="spellEnd"/>
      <w:r>
        <w:t xml:space="preserve"> into this system to provide both Security and Operations teams a holistic view of their estates.</w:t>
      </w:r>
    </w:p>
    <w:p w14:paraId="2427E075" w14:textId="77777777" w:rsidR="00A27FE0" w:rsidRDefault="00BA1EA7">
      <w:r>
        <w:t xml:space="preserve">To simplify management and security, consolidating these logs into a single sender per environment or per customer account is preferred. All Virtual Machines and LPARs should send logging traffic to this sender for </w:t>
      </w:r>
      <w:r>
        <w:lastRenderedPageBreak/>
        <w:t>onwards propagation to the log management solution.</w:t>
      </w:r>
    </w:p>
    <w:p w14:paraId="2427E076" w14:textId="77777777" w:rsidR="00A27FE0" w:rsidRDefault="00BA1EA7">
      <w:pPr>
        <w:pStyle w:val="Heading5"/>
      </w:pPr>
      <w:bookmarkStart w:id="5" w:name="_2grqrue" w:colFirst="0" w:colLast="0"/>
      <w:bookmarkEnd w:id="5"/>
      <w:r>
        <w:t>Supported Implementations</w:t>
      </w:r>
    </w:p>
    <w:tbl>
      <w:tblPr>
        <w:tblStyle w:val="aa"/>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8"/>
        <w:gridCol w:w="1055"/>
        <w:gridCol w:w="1266"/>
        <w:gridCol w:w="821"/>
        <w:gridCol w:w="631"/>
        <w:gridCol w:w="813"/>
        <w:gridCol w:w="821"/>
        <w:gridCol w:w="2831"/>
      </w:tblGrid>
      <w:tr w:rsidR="00A27FE0" w14:paraId="2427E07C" w14:textId="77777777">
        <w:trPr>
          <w:trHeight w:val="420"/>
          <w:jc w:val="center"/>
        </w:trPr>
        <w:tc>
          <w:tcPr>
            <w:tcW w:w="2208"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7"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055"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8"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2087" w:type="dxa"/>
            <w:gridSpan w:val="2"/>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9" w14:textId="77777777" w:rsidR="00A27FE0" w:rsidRDefault="00BA1EA7">
            <w:pPr>
              <w:pBdr>
                <w:top w:val="nil"/>
                <w:left w:val="nil"/>
                <w:bottom w:val="nil"/>
                <w:right w:val="nil"/>
                <w:between w:val="nil"/>
              </w:pBdr>
              <w:spacing w:after="0"/>
              <w:jc w:val="center"/>
              <w:rPr>
                <w:color w:val="FFFFFF"/>
              </w:rPr>
            </w:pPr>
            <w:r>
              <w:rPr>
                <w:color w:val="FFFFFF"/>
              </w:rPr>
              <w:t>x86</w:t>
            </w:r>
          </w:p>
        </w:tc>
        <w:tc>
          <w:tcPr>
            <w:tcW w:w="2265" w:type="dxa"/>
            <w:gridSpan w:val="3"/>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A" w14:textId="77777777" w:rsidR="00A27FE0" w:rsidRDefault="00BA1EA7">
            <w:pPr>
              <w:pBdr>
                <w:top w:val="nil"/>
                <w:left w:val="nil"/>
                <w:bottom w:val="nil"/>
                <w:right w:val="nil"/>
                <w:between w:val="nil"/>
              </w:pBdr>
              <w:spacing w:after="0"/>
              <w:jc w:val="center"/>
              <w:rPr>
                <w:color w:val="FFFFFF"/>
              </w:rPr>
            </w:pPr>
            <w:r>
              <w:rPr>
                <w:color w:val="FFFFFF"/>
              </w:rPr>
              <w:t>Power</w:t>
            </w:r>
          </w:p>
        </w:tc>
        <w:tc>
          <w:tcPr>
            <w:tcW w:w="2831" w:type="dxa"/>
            <w:vMerge w:val="restart"/>
            <w:tcBorders>
              <w:top w:val="single" w:sz="8" w:space="0" w:color="B7C8D3"/>
              <w:left w:val="single" w:sz="8" w:space="0" w:color="B7C8D3"/>
              <w:right w:val="single" w:sz="8" w:space="0" w:color="B7C8D3"/>
            </w:tcBorders>
            <w:shd w:val="clear" w:color="auto" w:fill="6A94C1"/>
            <w:vAlign w:val="center"/>
          </w:tcPr>
          <w:p w14:paraId="2427E07B" w14:textId="77777777" w:rsidR="00A27FE0" w:rsidRDefault="00BA1EA7">
            <w:pPr>
              <w:pBdr>
                <w:top w:val="nil"/>
                <w:left w:val="nil"/>
                <w:bottom w:val="nil"/>
                <w:right w:val="nil"/>
                <w:between w:val="nil"/>
              </w:pBdr>
              <w:tabs>
                <w:tab w:val="left" w:pos="1012"/>
              </w:tabs>
              <w:spacing w:after="0"/>
              <w:jc w:val="center"/>
              <w:rPr>
                <w:color w:val="FFFFFF"/>
              </w:rPr>
            </w:pPr>
            <w:r>
              <w:rPr>
                <w:color w:val="FFFFFF"/>
              </w:rPr>
              <w:t>Reference Architecture</w:t>
            </w:r>
          </w:p>
        </w:tc>
      </w:tr>
      <w:tr w:rsidR="00A27FE0" w14:paraId="2427E085" w14:textId="77777777">
        <w:trPr>
          <w:trHeight w:val="420"/>
          <w:jc w:val="center"/>
        </w:trPr>
        <w:tc>
          <w:tcPr>
            <w:tcW w:w="2208"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D" w14:textId="77777777" w:rsidR="00A27FE0" w:rsidRDefault="00A27FE0">
            <w:pPr>
              <w:pBdr>
                <w:top w:val="nil"/>
                <w:left w:val="nil"/>
                <w:bottom w:val="nil"/>
                <w:right w:val="nil"/>
                <w:between w:val="nil"/>
              </w:pBdr>
              <w:spacing w:after="0" w:line="276" w:lineRule="auto"/>
              <w:jc w:val="left"/>
              <w:rPr>
                <w:color w:val="FFFFFF"/>
              </w:rPr>
            </w:pPr>
          </w:p>
        </w:tc>
        <w:tc>
          <w:tcPr>
            <w:tcW w:w="1055"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E" w14:textId="77777777" w:rsidR="00A27FE0" w:rsidRDefault="00A27FE0">
            <w:pPr>
              <w:pBdr>
                <w:top w:val="nil"/>
                <w:left w:val="nil"/>
                <w:bottom w:val="nil"/>
                <w:right w:val="nil"/>
                <w:between w:val="nil"/>
              </w:pBdr>
              <w:spacing w:after="0" w:line="276" w:lineRule="auto"/>
              <w:jc w:val="left"/>
              <w:rPr>
                <w:color w:val="FFFFFF"/>
              </w:rPr>
            </w:pPr>
          </w:p>
        </w:tc>
        <w:tc>
          <w:tcPr>
            <w:tcW w:w="1266"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7F" w14:textId="77777777" w:rsidR="00A27FE0" w:rsidRDefault="00BA1EA7">
            <w:pPr>
              <w:pBdr>
                <w:top w:val="nil"/>
                <w:left w:val="nil"/>
                <w:bottom w:val="nil"/>
                <w:right w:val="nil"/>
                <w:between w:val="nil"/>
              </w:pBdr>
              <w:spacing w:after="0"/>
              <w:jc w:val="center"/>
              <w:rPr>
                <w:color w:val="FFFFFF"/>
              </w:rPr>
            </w:pPr>
            <w:r>
              <w:rPr>
                <w:color w:val="FFFFFF"/>
              </w:rPr>
              <w:t>Windows</w:t>
            </w:r>
          </w:p>
        </w:tc>
        <w:tc>
          <w:tcPr>
            <w:tcW w:w="82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0"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63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1" w14:textId="77777777" w:rsidR="00A27FE0" w:rsidRDefault="00BA1EA7">
            <w:pPr>
              <w:pBdr>
                <w:top w:val="nil"/>
                <w:left w:val="nil"/>
                <w:bottom w:val="nil"/>
                <w:right w:val="nil"/>
                <w:between w:val="nil"/>
              </w:pBdr>
              <w:spacing w:after="0"/>
              <w:jc w:val="center"/>
              <w:rPr>
                <w:color w:val="FFFFFF"/>
              </w:rPr>
            </w:pPr>
            <w:r>
              <w:rPr>
                <w:color w:val="FFFFFF"/>
              </w:rPr>
              <w:t>AIX</w:t>
            </w:r>
          </w:p>
        </w:tc>
        <w:tc>
          <w:tcPr>
            <w:tcW w:w="813"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2" w14:textId="77777777" w:rsidR="00A27FE0" w:rsidRDefault="00BA1EA7">
            <w:pPr>
              <w:pBdr>
                <w:top w:val="nil"/>
                <w:left w:val="nil"/>
                <w:bottom w:val="nil"/>
                <w:right w:val="nil"/>
                <w:between w:val="nil"/>
              </w:pBdr>
              <w:spacing w:after="0"/>
              <w:jc w:val="center"/>
              <w:rPr>
                <w:color w:val="FFFFFF"/>
              </w:rPr>
            </w:pPr>
            <w:r>
              <w:rPr>
                <w:color w:val="FFFFFF"/>
              </w:rPr>
              <w:t xml:space="preserve">IBM </w:t>
            </w:r>
            <w:proofErr w:type="spellStart"/>
            <w:r>
              <w:rPr>
                <w:color w:val="FFFFFF"/>
              </w:rPr>
              <w:t>i</w:t>
            </w:r>
            <w:proofErr w:type="spellEnd"/>
          </w:p>
        </w:tc>
        <w:tc>
          <w:tcPr>
            <w:tcW w:w="821" w:type="dxa"/>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83" w14:textId="77777777" w:rsidR="00A27FE0" w:rsidRDefault="00BA1EA7">
            <w:pPr>
              <w:pBdr>
                <w:top w:val="nil"/>
                <w:left w:val="nil"/>
                <w:bottom w:val="nil"/>
                <w:right w:val="nil"/>
                <w:between w:val="nil"/>
              </w:pBdr>
              <w:spacing w:after="0"/>
              <w:jc w:val="center"/>
              <w:rPr>
                <w:color w:val="FFFFFF"/>
              </w:rPr>
            </w:pPr>
            <w:r>
              <w:rPr>
                <w:color w:val="FFFFFF"/>
              </w:rPr>
              <w:t>Linux</w:t>
            </w:r>
          </w:p>
        </w:tc>
        <w:tc>
          <w:tcPr>
            <w:tcW w:w="2831" w:type="dxa"/>
            <w:vMerge/>
            <w:tcBorders>
              <w:top w:val="single" w:sz="8" w:space="0" w:color="B7C8D3"/>
              <w:left w:val="single" w:sz="8" w:space="0" w:color="B7C8D3"/>
              <w:right w:val="single" w:sz="8" w:space="0" w:color="B7C8D3"/>
            </w:tcBorders>
            <w:shd w:val="clear" w:color="auto" w:fill="6A94C1"/>
            <w:vAlign w:val="center"/>
          </w:tcPr>
          <w:p w14:paraId="2427E084" w14:textId="77777777" w:rsidR="00A27FE0" w:rsidRDefault="00A27FE0">
            <w:pPr>
              <w:pBdr>
                <w:top w:val="nil"/>
                <w:left w:val="nil"/>
                <w:bottom w:val="nil"/>
                <w:right w:val="nil"/>
                <w:between w:val="nil"/>
              </w:pBdr>
              <w:spacing w:after="0" w:line="276" w:lineRule="auto"/>
              <w:jc w:val="left"/>
              <w:rPr>
                <w:color w:val="FFFFFF"/>
              </w:rPr>
            </w:pPr>
          </w:p>
        </w:tc>
      </w:tr>
      <w:tr w:rsidR="00A27FE0" w14:paraId="2427E08E" w14:textId="77777777">
        <w:trPr>
          <w:jc w:val="center"/>
        </w:trPr>
        <w:tc>
          <w:tcPr>
            <w:tcW w:w="2208"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6" w14:textId="77777777" w:rsidR="00A27FE0" w:rsidRDefault="008A4368">
            <w:pPr>
              <w:pBdr>
                <w:top w:val="nil"/>
                <w:left w:val="nil"/>
                <w:bottom w:val="nil"/>
                <w:right w:val="nil"/>
                <w:between w:val="nil"/>
              </w:pBdr>
              <w:spacing w:after="0"/>
              <w:jc w:val="center"/>
              <w:rPr>
                <w:color w:val="9C9C9D"/>
              </w:rPr>
            </w:pPr>
            <w:hyperlink r:id="rId12">
              <w:r w:rsidR="00BA1EA7">
                <w:rPr>
                  <w:color w:val="0000FF"/>
                  <w:u w:val="single"/>
                </w:rPr>
                <w:t>Splunk Cloud</w:t>
              </w:r>
            </w:hyperlink>
            <w:r w:rsidR="00BA1EA7">
              <w:rPr>
                <w:color w:val="9C9C9D"/>
              </w:rPr>
              <w:br/>
            </w:r>
            <w:hyperlink r:id="rId13">
              <w:r w:rsidR="00BA1EA7">
                <w:rPr>
                  <w:color w:val="0000FF"/>
                  <w:u w:val="single"/>
                </w:rPr>
                <w:t>Splunk Enterprise</w:t>
              </w:r>
            </w:hyperlink>
          </w:p>
        </w:tc>
        <w:tc>
          <w:tcPr>
            <w:tcW w:w="1055"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7" w14:textId="77777777" w:rsidR="00A27FE0" w:rsidRDefault="00BA1EA7">
            <w:pPr>
              <w:pBdr>
                <w:top w:val="nil"/>
                <w:left w:val="nil"/>
                <w:bottom w:val="nil"/>
                <w:right w:val="nil"/>
                <w:between w:val="nil"/>
              </w:pBdr>
              <w:spacing w:after="0"/>
              <w:jc w:val="center"/>
            </w:pPr>
            <w:r>
              <w:t>Splunk</w:t>
            </w:r>
          </w:p>
        </w:tc>
        <w:tc>
          <w:tcPr>
            <w:tcW w:w="126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8"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9"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63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A" w14:textId="77777777" w:rsidR="00A27FE0" w:rsidRDefault="00A27FE0">
            <w:pPr>
              <w:pBdr>
                <w:top w:val="nil"/>
                <w:left w:val="nil"/>
                <w:bottom w:val="nil"/>
                <w:right w:val="nil"/>
                <w:between w:val="nil"/>
              </w:pBdr>
              <w:spacing w:after="0"/>
              <w:jc w:val="center"/>
              <w:rPr>
                <w:color w:val="9C9C9D"/>
              </w:rPr>
            </w:pPr>
          </w:p>
        </w:tc>
        <w:tc>
          <w:tcPr>
            <w:tcW w:w="81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B" w14:textId="77777777" w:rsidR="00A27FE0" w:rsidRDefault="00A27FE0">
            <w:pPr>
              <w:pBdr>
                <w:top w:val="nil"/>
                <w:left w:val="nil"/>
                <w:bottom w:val="nil"/>
                <w:right w:val="nil"/>
                <w:between w:val="nil"/>
              </w:pBdr>
              <w:spacing w:after="0"/>
              <w:jc w:val="center"/>
              <w:rPr>
                <w:color w:val="9C9C9D"/>
              </w:rPr>
            </w:pP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C" w14:textId="77777777" w:rsidR="00A27FE0" w:rsidRDefault="00A27FE0">
            <w:pPr>
              <w:pBdr>
                <w:top w:val="nil"/>
                <w:left w:val="nil"/>
                <w:bottom w:val="nil"/>
                <w:right w:val="nil"/>
                <w:between w:val="nil"/>
              </w:pBdr>
              <w:spacing w:after="0"/>
              <w:jc w:val="center"/>
              <w:rPr>
                <w:color w:val="9C9C9D"/>
              </w:rPr>
            </w:pPr>
          </w:p>
        </w:tc>
        <w:tc>
          <w:tcPr>
            <w:tcW w:w="2831" w:type="dxa"/>
            <w:tcBorders>
              <w:top w:val="single" w:sz="8" w:space="0" w:color="B7C8D3"/>
              <w:left w:val="single" w:sz="8" w:space="0" w:color="B7C8D3"/>
              <w:bottom w:val="single" w:sz="8" w:space="0" w:color="B7C8D3"/>
              <w:right w:val="single" w:sz="8" w:space="0" w:color="B7C8D3"/>
            </w:tcBorders>
            <w:vAlign w:val="center"/>
          </w:tcPr>
          <w:p w14:paraId="2427E08D" w14:textId="77777777" w:rsidR="00A27FE0" w:rsidRDefault="00A27FE0">
            <w:pPr>
              <w:pBdr>
                <w:top w:val="nil"/>
                <w:left w:val="nil"/>
                <w:bottom w:val="nil"/>
                <w:right w:val="nil"/>
                <w:between w:val="nil"/>
              </w:pBdr>
              <w:spacing w:after="0"/>
              <w:jc w:val="center"/>
              <w:rPr>
                <w:color w:val="9C9C9D"/>
              </w:rPr>
            </w:pPr>
          </w:p>
        </w:tc>
      </w:tr>
      <w:tr w:rsidR="00A27FE0" w14:paraId="2427E096" w14:textId="77777777">
        <w:trPr>
          <w:jc w:val="center"/>
        </w:trPr>
        <w:tc>
          <w:tcPr>
            <w:tcW w:w="3263" w:type="dxa"/>
            <w:gridSpan w:val="2"/>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8F" w14:textId="77777777" w:rsidR="00A27FE0" w:rsidRDefault="00BA1EA7">
            <w:pPr>
              <w:pBdr>
                <w:top w:val="nil"/>
                <w:left w:val="nil"/>
                <w:bottom w:val="nil"/>
                <w:right w:val="nil"/>
                <w:between w:val="nil"/>
              </w:pBdr>
              <w:spacing w:after="0"/>
              <w:jc w:val="center"/>
            </w:pPr>
            <w:r>
              <w:t>syslog</w:t>
            </w:r>
          </w:p>
        </w:tc>
        <w:tc>
          <w:tcPr>
            <w:tcW w:w="1266"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0"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1"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63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2"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1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3"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82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vAlign w:val="center"/>
          </w:tcPr>
          <w:p w14:paraId="2427E094" w14:textId="77777777" w:rsidR="00A27FE0" w:rsidRDefault="00BA1EA7">
            <w:pPr>
              <w:pBdr>
                <w:top w:val="nil"/>
                <w:left w:val="nil"/>
                <w:bottom w:val="nil"/>
                <w:right w:val="nil"/>
                <w:between w:val="nil"/>
              </w:pBdr>
              <w:spacing w:after="0"/>
              <w:jc w:val="center"/>
              <w:rPr>
                <w:color w:val="9C9C9D"/>
              </w:rPr>
            </w:pPr>
            <w:r>
              <w:rPr>
                <w:rFonts w:ascii="Quattrocento Sans" w:eastAsia="Quattrocento Sans" w:hAnsi="Quattrocento Sans" w:cs="Quattrocento Sans"/>
                <w:color w:val="000000"/>
              </w:rPr>
              <w:t>✔️</w:t>
            </w:r>
          </w:p>
        </w:tc>
        <w:tc>
          <w:tcPr>
            <w:tcW w:w="2831" w:type="dxa"/>
            <w:tcBorders>
              <w:top w:val="single" w:sz="8" w:space="0" w:color="B7C8D3"/>
              <w:left w:val="single" w:sz="8" w:space="0" w:color="B7C8D3"/>
              <w:bottom w:val="single" w:sz="8" w:space="0" w:color="B7C8D3"/>
              <w:right w:val="single" w:sz="8" w:space="0" w:color="B7C8D3"/>
            </w:tcBorders>
            <w:vAlign w:val="center"/>
          </w:tcPr>
          <w:p w14:paraId="2427E095" w14:textId="77777777" w:rsidR="00A27FE0" w:rsidRDefault="00A27FE0">
            <w:pPr>
              <w:pBdr>
                <w:top w:val="nil"/>
                <w:left w:val="nil"/>
                <w:bottom w:val="nil"/>
                <w:right w:val="nil"/>
                <w:between w:val="nil"/>
              </w:pBdr>
              <w:spacing w:after="0"/>
              <w:jc w:val="center"/>
              <w:rPr>
                <w:color w:val="9C9C9D"/>
              </w:rPr>
            </w:pPr>
          </w:p>
        </w:tc>
      </w:tr>
    </w:tbl>
    <w:p w14:paraId="2427E097" w14:textId="54A14BC4" w:rsidR="00A27FE0" w:rsidRDefault="00A27FE0">
      <w:pPr>
        <w:jc w:val="left"/>
        <w:rPr>
          <w:color w:val="7F7F7F"/>
          <w:sz w:val="30"/>
          <w:szCs w:val="30"/>
        </w:rPr>
      </w:pPr>
      <w:bookmarkStart w:id="6" w:name="_vx1227" w:colFirst="0" w:colLast="0"/>
      <w:bookmarkEnd w:id="6"/>
    </w:p>
    <w:sectPr w:rsidR="00A27FE0">
      <w:footerReference w:type="default" r:id="rId14"/>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E352" w14:textId="77777777" w:rsidR="00D63798" w:rsidRDefault="00BA1EA7">
      <w:pPr>
        <w:spacing w:after="0"/>
      </w:pPr>
      <w:r>
        <w:separator/>
      </w:r>
    </w:p>
  </w:endnote>
  <w:endnote w:type="continuationSeparator" w:id="0">
    <w:p w14:paraId="2427E354" w14:textId="77777777" w:rsidR="00D63798" w:rsidRDefault="00BA1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Quattrocento Sans">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E34D" w14:textId="48D84B87" w:rsidR="00A27FE0" w:rsidRDefault="00BA1EA7">
    <w:pPr>
      <w:tabs>
        <w:tab w:val="right" w:pos="10466"/>
      </w:tabs>
      <w:jc w:val="left"/>
      <w:rPr>
        <w:rFonts w:ascii="Times New Roman" w:eastAsia="Times New Roman" w:hAnsi="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E34E" w14:textId="77777777" w:rsidR="00D63798" w:rsidRDefault="00BA1EA7">
      <w:pPr>
        <w:spacing w:after="0"/>
      </w:pPr>
      <w:r>
        <w:separator/>
      </w:r>
    </w:p>
  </w:footnote>
  <w:footnote w:type="continuationSeparator" w:id="0">
    <w:p w14:paraId="2427E350" w14:textId="77777777" w:rsidR="00D63798" w:rsidRDefault="00BA1E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822F86"/>
    <w:rsid w:val="00864BA6"/>
    <w:rsid w:val="00A27FE0"/>
    <w:rsid w:val="00B21870"/>
    <w:rsid w:val="00BA1EA7"/>
    <w:rsid w:val="00D6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0">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customStyle="1" w:styleId="a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2">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f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customStyle="1" w:styleId="HeaderChar">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customStyle="1" w:styleId="FooterChar">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lunk.com/en_us/software/splunk-enterpris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lunk.com/en_us/software/splunk-clou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ultproject.i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help.skytap.com/saving-an-environment-as-a-templat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471FF-4AA3-4432-848A-D7523266528A}">
  <ds:schemaRefs>
    <ds:schemaRef ds:uri="http://schemas.microsoft.com/sharepoint/v3/contenttype/forms"/>
  </ds:schemaRefs>
</ds:datastoreItem>
</file>

<file path=customXml/itemProps3.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Kim Claditis</cp:lastModifiedBy>
  <cp:revision>2</cp:revision>
  <dcterms:created xsi:type="dcterms:W3CDTF">2021-11-01T22:33:00Z</dcterms:created>
  <dcterms:modified xsi:type="dcterms:W3CDTF">2021-11-01T22:33:00Z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