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7E29D" w14:textId="77777777" w:rsidR="00A27FE0" w:rsidRDefault="00BA1EA7">
      <w:pPr>
        <w:pStyle w:val="Heading2"/>
      </w:pPr>
      <w:bookmarkStart w:id="0" w:name="_tyjcwt" w:colFirst="0" w:colLast="0"/>
      <w:bookmarkEnd w:id="0"/>
      <w:r>
        <w:t>Security as a Service</w:t>
      </w:r>
    </w:p>
    <w:p w14:paraId="2427E29E" w14:textId="77777777" w:rsidR="00A27FE0" w:rsidRDefault="00BA1EA7">
      <w:r>
        <w:t xml:space="preserve">Given the breadth of security controls available across multiple cloud vendors, the changing threat landscape, and the need to support modern and legacy workloads in the enterprise space, it can be difficult for organisations to provide those services internally. </w:t>
      </w:r>
    </w:p>
    <w:p w14:paraId="2427E29F" w14:textId="77777777" w:rsidR="00A27FE0" w:rsidRDefault="00BA1EA7">
      <w:r>
        <w:t>Skytap works with a variety of Security as a Service vendors who can manage your cloud workloads and who have expert knowledge in securing cloud workloads. These partners can supplement an organisation’s internal security support team and should be considered as part of a wider cloud strategy.</w:t>
      </w:r>
    </w:p>
    <w:tbl>
      <w:tblPr>
        <w:tblStyle w:val="af9"/>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1830"/>
        <w:gridCol w:w="435"/>
        <w:gridCol w:w="819"/>
        <w:gridCol w:w="820"/>
        <w:gridCol w:w="818"/>
        <w:gridCol w:w="820"/>
        <w:gridCol w:w="820"/>
        <w:gridCol w:w="820"/>
        <w:gridCol w:w="818"/>
        <w:gridCol w:w="820"/>
        <w:gridCol w:w="820"/>
        <w:gridCol w:w="818"/>
      </w:tblGrid>
      <w:tr w:rsidR="00A27FE0" w14:paraId="2427E2A2" w14:textId="77777777" w:rsidTr="00A27FE0">
        <w:trPr>
          <w:cnfStyle w:val="100000000000" w:firstRow="1" w:lastRow="0" w:firstColumn="0" w:lastColumn="0" w:oddVBand="0" w:evenVBand="0" w:oddHBand="0" w:evenHBand="0" w:firstRowFirstColumn="0" w:firstRowLastColumn="0" w:lastRowFirstColumn="0" w:lastRowLastColumn="0"/>
          <w:trHeight w:val="131"/>
        </w:trPr>
        <w:tc>
          <w:tcPr>
            <w:tcW w:w="1830" w:type="dxa"/>
            <w:vMerge w:val="restart"/>
          </w:tcPr>
          <w:p w14:paraId="2427E2A0" w14:textId="77777777" w:rsidR="00A27FE0" w:rsidRDefault="00BA1EA7">
            <w:commentRangeStart w:id="1"/>
            <w:r>
              <w:rPr>
                <w:b w:val="0"/>
              </w:rPr>
              <w:t>Vendor</w:t>
            </w:r>
            <w:commentRangeEnd w:id="1"/>
            <w:r>
              <w:commentReference w:id="1"/>
            </w:r>
          </w:p>
        </w:tc>
        <w:tc>
          <w:tcPr>
            <w:tcW w:w="8628" w:type="dxa"/>
            <w:gridSpan w:val="11"/>
          </w:tcPr>
          <w:p w14:paraId="2427E2A1" w14:textId="77777777" w:rsidR="00A27FE0" w:rsidRDefault="00BA1EA7">
            <w:r>
              <w:rPr>
                <w:b w:val="0"/>
              </w:rPr>
              <w:t>Capabilities</w:t>
            </w:r>
          </w:p>
        </w:tc>
      </w:tr>
      <w:tr w:rsidR="00A27FE0" w14:paraId="2427E2AF" w14:textId="77777777" w:rsidTr="00A27FE0">
        <w:trPr>
          <w:trHeight w:val="131"/>
        </w:trPr>
        <w:tc>
          <w:tcPr>
            <w:tcW w:w="1830" w:type="dxa"/>
            <w:vMerge/>
          </w:tcPr>
          <w:p w14:paraId="2427E2A3" w14:textId="77777777" w:rsidR="00A27FE0" w:rsidRDefault="00A27FE0">
            <w:pPr>
              <w:spacing w:line="276" w:lineRule="auto"/>
              <w:jc w:val="left"/>
              <w:rPr>
                <w:color w:val="FFFFFF"/>
              </w:rPr>
            </w:pPr>
          </w:p>
        </w:tc>
        <w:tc>
          <w:tcPr>
            <w:tcW w:w="435" w:type="dxa"/>
            <w:shd w:val="clear" w:color="auto" w:fill="6C91C1"/>
          </w:tcPr>
          <w:p w14:paraId="2427E2A4" w14:textId="77777777" w:rsidR="00A27FE0" w:rsidRDefault="00BA1EA7">
            <w:pPr>
              <w:rPr>
                <w:color w:val="FFFFFF"/>
              </w:rPr>
            </w:pPr>
            <w:r>
              <w:rPr>
                <w:color w:val="FFFFFF"/>
              </w:rPr>
              <w:t>A</w:t>
            </w:r>
          </w:p>
        </w:tc>
        <w:tc>
          <w:tcPr>
            <w:tcW w:w="819" w:type="dxa"/>
            <w:shd w:val="clear" w:color="auto" w:fill="6C91C1"/>
          </w:tcPr>
          <w:p w14:paraId="2427E2A5" w14:textId="77777777" w:rsidR="00A27FE0" w:rsidRDefault="00BA1EA7">
            <w:pPr>
              <w:rPr>
                <w:color w:val="FFFFFF"/>
              </w:rPr>
            </w:pPr>
            <w:r>
              <w:rPr>
                <w:color w:val="FFFFFF"/>
              </w:rPr>
              <w:t>B</w:t>
            </w:r>
          </w:p>
        </w:tc>
        <w:tc>
          <w:tcPr>
            <w:tcW w:w="820" w:type="dxa"/>
            <w:shd w:val="clear" w:color="auto" w:fill="6C91C1"/>
          </w:tcPr>
          <w:p w14:paraId="2427E2A6" w14:textId="77777777" w:rsidR="00A27FE0" w:rsidRDefault="00BA1EA7">
            <w:pPr>
              <w:rPr>
                <w:color w:val="FFFFFF"/>
              </w:rPr>
            </w:pPr>
            <w:r>
              <w:rPr>
                <w:color w:val="FFFFFF"/>
              </w:rPr>
              <w:t>C</w:t>
            </w:r>
          </w:p>
        </w:tc>
        <w:tc>
          <w:tcPr>
            <w:tcW w:w="818" w:type="dxa"/>
            <w:shd w:val="clear" w:color="auto" w:fill="6C91C1"/>
          </w:tcPr>
          <w:p w14:paraId="2427E2A7" w14:textId="77777777" w:rsidR="00A27FE0" w:rsidRDefault="00BA1EA7">
            <w:pPr>
              <w:rPr>
                <w:color w:val="FFFFFF"/>
              </w:rPr>
            </w:pPr>
            <w:r>
              <w:rPr>
                <w:color w:val="FFFFFF"/>
              </w:rPr>
              <w:t>D</w:t>
            </w:r>
          </w:p>
        </w:tc>
        <w:tc>
          <w:tcPr>
            <w:tcW w:w="820" w:type="dxa"/>
            <w:shd w:val="clear" w:color="auto" w:fill="6C91C1"/>
          </w:tcPr>
          <w:p w14:paraId="2427E2A8" w14:textId="77777777" w:rsidR="00A27FE0" w:rsidRDefault="00BA1EA7">
            <w:pPr>
              <w:rPr>
                <w:color w:val="FFFFFF"/>
              </w:rPr>
            </w:pPr>
            <w:r>
              <w:rPr>
                <w:color w:val="FFFFFF"/>
              </w:rPr>
              <w:t>E</w:t>
            </w:r>
          </w:p>
        </w:tc>
        <w:tc>
          <w:tcPr>
            <w:tcW w:w="820" w:type="dxa"/>
            <w:shd w:val="clear" w:color="auto" w:fill="6C91C1"/>
          </w:tcPr>
          <w:p w14:paraId="2427E2A9" w14:textId="77777777" w:rsidR="00A27FE0" w:rsidRDefault="00BA1EA7">
            <w:pPr>
              <w:rPr>
                <w:color w:val="FFFFFF"/>
              </w:rPr>
            </w:pPr>
            <w:r>
              <w:rPr>
                <w:color w:val="FFFFFF"/>
              </w:rPr>
              <w:t>F</w:t>
            </w:r>
          </w:p>
        </w:tc>
        <w:tc>
          <w:tcPr>
            <w:tcW w:w="820" w:type="dxa"/>
            <w:shd w:val="clear" w:color="auto" w:fill="6C91C1"/>
          </w:tcPr>
          <w:p w14:paraId="2427E2AA" w14:textId="77777777" w:rsidR="00A27FE0" w:rsidRDefault="00BA1EA7">
            <w:pPr>
              <w:rPr>
                <w:color w:val="FFFFFF"/>
              </w:rPr>
            </w:pPr>
            <w:r>
              <w:rPr>
                <w:color w:val="FFFFFF"/>
              </w:rPr>
              <w:t>G</w:t>
            </w:r>
          </w:p>
        </w:tc>
        <w:tc>
          <w:tcPr>
            <w:tcW w:w="818" w:type="dxa"/>
            <w:shd w:val="clear" w:color="auto" w:fill="6C91C1"/>
          </w:tcPr>
          <w:p w14:paraId="2427E2AB" w14:textId="77777777" w:rsidR="00A27FE0" w:rsidRDefault="00BA1EA7">
            <w:pPr>
              <w:rPr>
                <w:color w:val="FFFFFF"/>
              </w:rPr>
            </w:pPr>
            <w:r>
              <w:rPr>
                <w:color w:val="FFFFFF"/>
              </w:rPr>
              <w:t>H</w:t>
            </w:r>
          </w:p>
        </w:tc>
        <w:tc>
          <w:tcPr>
            <w:tcW w:w="820" w:type="dxa"/>
            <w:shd w:val="clear" w:color="auto" w:fill="6C91C1"/>
          </w:tcPr>
          <w:p w14:paraId="2427E2AC" w14:textId="77777777" w:rsidR="00A27FE0" w:rsidRDefault="00BA1EA7">
            <w:pPr>
              <w:rPr>
                <w:color w:val="FFFFFF"/>
              </w:rPr>
            </w:pPr>
            <w:r>
              <w:rPr>
                <w:color w:val="FFFFFF"/>
              </w:rPr>
              <w:t>I</w:t>
            </w:r>
          </w:p>
        </w:tc>
        <w:tc>
          <w:tcPr>
            <w:tcW w:w="820" w:type="dxa"/>
            <w:shd w:val="clear" w:color="auto" w:fill="6C91C1"/>
          </w:tcPr>
          <w:p w14:paraId="2427E2AD" w14:textId="77777777" w:rsidR="00A27FE0" w:rsidRDefault="00BA1EA7">
            <w:pPr>
              <w:rPr>
                <w:color w:val="FFFFFF"/>
              </w:rPr>
            </w:pPr>
            <w:r>
              <w:rPr>
                <w:color w:val="FFFFFF"/>
              </w:rPr>
              <w:t>J</w:t>
            </w:r>
          </w:p>
        </w:tc>
        <w:tc>
          <w:tcPr>
            <w:tcW w:w="818" w:type="dxa"/>
            <w:shd w:val="clear" w:color="auto" w:fill="6C91C1"/>
          </w:tcPr>
          <w:p w14:paraId="2427E2AE" w14:textId="77777777" w:rsidR="00A27FE0" w:rsidRDefault="00BA1EA7">
            <w:pPr>
              <w:rPr>
                <w:color w:val="FFFFFF"/>
              </w:rPr>
            </w:pPr>
            <w:r>
              <w:rPr>
                <w:color w:val="FFFFFF"/>
              </w:rPr>
              <w:t>K</w:t>
            </w:r>
          </w:p>
        </w:tc>
      </w:tr>
      <w:tr w:rsidR="00A27FE0" w14:paraId="2427E2BC" w14:textId="77777777" w:rsidTr="00A27FE0">
        <w:tc>
          <w:tcPr>
            <w:tcW w:w="1830" w:type="dxa"/>
          </w:tcPr>
          <w:p w14:paraId="2427E2B0" w14:textId="77777777" w:rsidR="00A27FE0" w:rsidRDefault="00BA1EA7">
            <w:pPr>
              <w:rPr>
                <w:color w:val="666666"/>
              </w:rPr>
            </w:pPr>
            <w:r>
              <w:rPr>
                <w:color w:val="666666"/>
              </w:rPr>
              <w:t>Meridian IT</w:t>
            </w:r>
          </w:p>
        </w:tc>
        <w:tc>
          <w:tcPr>
            <w:tcW w:w="435" w:type="dxa"/>
          </w:tcPr>
          <w:p w14:paraId="2427E2B1" w14:textId="77777777" w:rsidR="00A27FE0" w:rsidRDefault="00BA1EA7">
            <w:pPr>
              <w:rPr>
                <w:color w:val="9C9C9D"/>
              </w:rPr>
            </w:pPr>
            <w:r>
              <w:rPr>
                <w:rFonts w:ascii="Quattrocento Sans" w:eastAsia="Quattrocento Sans" w:hAnsi="Quattrocento Sans" w:cs="Quattrocento Sans"/>
                <w:color w:val="9C9C9D"/>
              </w:rPr>
              <w:t>✔️</w:t>
            </w:r>
          </w:p>
        </w:tc>
        <w:tc>
          <w:tcPr>
            <w:tcW w:w="819" w:type="dxa"/>
          </w:tcPr>
          <w:p w14:paraId="2427E2B2" w14:textId="77777777" w:rsidR="00A27FE0" w:rsidRDefault="00A27FE0">
            <w:pPr>
              <w:rPr>
                <w:color w:val="9C9C9D"/>
              </w:rPr>
            </w:pPr>
          </w:p>
        </w:tc>
        <w:tc>
          <w:tcPr>
            <w:tcW w:w="820" w:type="dxa"/>
          </w:tcPr>
          <w:p w14:paraId="2427E2B3" w14:textId="77777777" w:rsidR="00A27FE0" w:rsidRDefault="00A27FE0">
            <w:pPr>
              <w:rPr>
                <w:color w:val="9C9C9D"/>
              </w:rPr>
            </w:pPr>
          </w:p>
        </w:tc>
        <w:tc>
          <w:tcPr>
            <w:tcW w:w="818" w:type="dxa"/>
          </w:tcPr>
          <w:p w14:paraId="2427E2B4" w14:textId="77777777" w:rsidR="00A27FE0" w:rsidRDefault="00A27FE0">
            <w:pPr>
              <w:rPr>
                <w:color w:val="9C9C9D"/>
              </w:rPr>
            </w:pPr>
          </w:p>
        </w:tc>
        <w:tc>
          <w:tcPr>
            <w:tcW w:w="820" w:type="dxa"/>
          </w:tcPr>
          <w:p w14:paraId="2427E2B5" w14:textId="77777777" w:rsidR="00A27FE0" w:rsidRDefault="00A27FE0">
            <w:pPr>
              <w:rPr>
                <w:color w:val="9C9C9D"/>
              </w:rPr>
            </w:pPr>
          </w:p>
        </w:tc>
        <w:tc>
          <w:tcPr>
            <w:tcW w:w="820" w:type="dxa"/>
          </w:tcPr>
          <w:p w14:paraId="2427E2B6" w14:textId="77777777" w:rsidR="00A27FE0" w:rsidRDefault="00A27FE0">
            <w:pPr>
              <w:rPr>
                <w:color w:val="9C9C9D"/>
              </w:rPr>
            </w:pPr>
          </w:p>
        </w:tc>
        <w:tc>
          <w:tcPr>
            <w:tcW w:w="820" w:type="dxa"/>
          </w:tcPr>
          <w:p w14:paraId="2427E2B7" w14:textId="77777777" w:rsidR="00A27FE0" w:rsidRDefault="00A27FE0">
            <w:pPr>
              <w:rPr>
                <w:color w:val="9C9C9D"/>
              </w:rPr>
            </w:pPr>
          </w:p>
        </w:tc>
        <w:tc>
          <w:tcPr>
            <w:tcW w:w="818" w:type="dxa"/>
          </w:tcPr>
          <w:p w14:paraId="2427E2B8" w14:textId="77777777" w:rsidR="00A27FE0" w:rsidRDefault="00A27FE0">
            <w:pPr>
              <w:rPr>
                <w:color w:val="9C9C9D"/>
              </w:rPr>
            </w:pPr>
          </w:p>
        </w:tc>
        <w:tc>
          <w:tcPr>
            <w:tcW w:w="820" w:type="dxa"/>
          </w:tcPr>
          <w:p w14:paraId="2427E2B9" w14:textId="77777777" w:rsidR="00A27FE0" w:rsidRDefault="00A27FE0">
            <w:pPr>
              <w:rPr>
                <w:color w:val="9C9C9D"/>
              </w:rPr>
            </w:pPr>
          </w:p>
        </w:tc>
        <w:tc>
          <w:tcPr>
            <w:tcW w:w="820" w:type="dxa"/>
          </w:tcPr>
          <w:p w14:paraId="2427E2BA" w14:textId="77777777" w:rsidR="00A27FE0" w:rsidRDefault="00A27FE0">
            <w:pPr>
              <w:rPr>
                <w:color w:val="9C9C9D"/>
              </w:rPr>
            </w:pPr>
          </w:p>
        </w:tc>
        <w:tc>
          <w:tcPr>
            <w:tcW w:w="818" w:type="dxa"/>
          </w:tcPr>
          <w:p w14:paraId="2427E2BB" w14:textId="77777777" w:rsidR="00A27FE0" w:rsidRDefault="00A27FE0">
            <w:pPr>
              <w:rPr>
                <w:color w:val="9C9C9D"/>
              </w:rPr>
            </w:pPr>
          </w:p>
        </w:tc>
      </w:tr>
      <w:tr w:rsidR="00A27FE0" w14:paraId="2427E2C9" w14:textId="77777777" w:rsidTr="00A27FE0">
        <w:tc>
          <w:tcPr>
            <w:tcW w:w="1830" w:type="dxa"/>
          </w:tcPr>
          <w:p w14:paraId="2427E2BD" w14:textId="77777777" w:rsidR="00A27FE0" w:rsidRDefault="00BA1EA7">
            <w:pPr>
              <w:rPr>
                <w:color w:val="666666"/>
              </w:rPr>
            </w:pPr>
            <w:r>
              <w:rPr>
                <w:color w:val="666666"/>
              </w:rPr>
              <w:t>IBM</w:t>
            </w:r>
          </w:p>
        </w:tc>
        <w:tc>
          <w:tcPr>
            <w:tcW w:w="435" w:type="dxa"/>
          </w:tcPr>
          <w:p w14:paraId="2427E2BE" w14:textId="77777777" w:rsidR="00A27FE0" w:rsidRDefault="00A27FE0">
            <w:pPr>
              <w:rPr>
                <w:color w:val="9C9C9D"/>
              </w:rPr>
            </w:pPr>
          </w:p>
        </w:tc>
        <w:tc>
          <w:tcPr>
            <w:tcW w:w="819" w:type="dxa"/>
          </w:tcPr>
          <w:p w14:paraId="2427E2BF" w14:textId="77777777" w:rsidR="00A27FE0" w:rsidRDefault="00A27FE0">
            <w:pPr>
              <w:rPr>
                <w:color w:val="9C9C9D"/>
              </w:rPr>
            </w:pPr>
          </w:p>
        </w:tc>
        <w:tc>
          <w:tcPr>
            <w:tcW w:w="820" w:type="dxa"/>
          </w:tcPr>
          <w:p w14:paraId="2427E2C0" w14:textId="77777777" w:rsidR="00A27FE0" w:rsidRDefault="00A27FE0">
            <w:pPr>
              <w:rPr>
                <w:color w:val="9C9C9D"/>
              </w:rPr>
            </w:pPr>
          </w:p>
        </w:tc>
        <w:tc>
          <w:tcPr>
            <w:tcW w:w="818" w:type="dxa"/>
          </w:tcPr>
          <w:p w14:paraId="2427E2C1" w14:textId="77777777" w:rsidR="00A27FE0" w:rsidRDefault="00A27FE0">
            <w:pPr>
              <w:rPr>
                <w:color w:val="9C9C9D"/>
              </w:rPr>
            </w:pPr>
          </w:p>
        </w:tc>
        <w:tc>
          <w:tcPr>
            <w:tcW w:w="820" w:type="dxa"/>
          </w:tcPr>
          <w:p w14:paraId="2427E2C2" w14:textId="77777777" w:rsidR="00A27FE0" w:rsidRDefault="00A27FE0">
            <w:pPr>
              <w:rPr>
                <w:color w:val="9C9C9D"/>
              </w:rPr>
            </w:pPr>
          </w:p>
        </w:tc>
        <w:tc>
          <w:tcPr>
            <w:tcW w:w="820" w:type="dxa"/>
          </w:tcPr>
          <w:p w14:paraId="2427E2C3" w14:textId="77777777" w:rsidR="00A27FE0" w:rsidRDefault="00A27FE0">
            <w:pPr>
              <w:rPr>
                <w:color w:val="9C9C9D"/>
              </w:rPr>
            </w:pPr>
          </w:p>
        </w:tc>
        <w:tc>
          <w:tcPr>
            <w:tcW w:w="820" w:type="dxa"/>
          </w:tcPr>
          <w:p w14:paraId="2427E2C4" w14:textId="77777777" w:rsidR="00A27FE0" w:rsidRDefault="00A27FE0">
            <w:pPr>
              <w:rPr>
                <w:color w:val="9C9C9D"/>
              </w:rPr>
            </w:pPr>
          </w:p>
        </w:tc>
        <w:tc>
          <w:tcPr>
            <w:tcW w:w="818" w:type="dxa"/>
          </w:tcPr>
          <w:p w14:paraId="2427E2C5" w14:textId="77777777" w:rsidR="00A27FE0" w:rsidRDefault="00A27FE0">
            <w:pPr>
              <w:rPr>
                <w:color w:val="9C9C9D"/>
              </w:rPr>
            </w:pPr>
          </w:p>
        </w:tc>
        <w:tc>
          <w:tcPr>
            <w:tcW w:w="820" w:type="dxa"/>
          </w:tcPr>
          <w:p w14:paraId="2427E2C6" w14:textId="77777777" w:rsidR="00A27FE0" w:rsidRDefault="00A27FE0">
            <w:pPr>
              <w:rPr>
                <w:color w:val="9C9C9D"/>
              </w:rPr>
            </w:pPr>
          </w:p>
        </w:tc>
        <w:tc>
          <w:tcPr>
            <w:tcW w:w="820" w:type="dxa"/>
          </w:tcPr>
          <w:p w14:paraId="2427E2C7" w14:textId="77777777" w:rsidR="00A27FE0" w:rsidRDefault="00A27FE0">
            <w:pPr>
              <w:rPr>
                <w:color w:val="9C9C9D"/>
              </w:rPr>
            </w:pPr>
          </w:p>
        </w:tc>
        <w:tc>
          <w:tcPr>
            <w:tcW w:w="818" w:type="dxa"/>
          </w:tcPr>
          <w:p w14:paraId="2427E2C8" w14:textId="77777777" w:rsidR="00A27FE0" w:rsidRDefault="00BA1EA7">
            <w:pPr>
              <w:rPr>
                <w:color w:val="9C9C9D"/>
              </w:rPr>
            </w:pPr>
            <w:r>
              <w:rPr>
                <w:rFonts w:ascii="Quattrocento Sans" w:eastAsia="Quattrocento Sans" w:hAnsi="Quattrocento Sans" w:cs="Quattrocento Sans"/>
                <w:color w:val="9C9C9D"/>
              </w:rPr>
              <w:t>✔️</w:t>
            </w:r>
          </w:p>
        </w:tc>
      </w:tr>
      <w:tr w:rsidR="00A27FE0" w14:paraId="2427E2D6" w14:textId="77777777" w:rsidTr="00A27FE0">
        <w:tc>
          <w:tcPr>
            <w:tcW w:w="1830" w:type="dxa"/>
          </w:tcPr>
          <w:p w14:paraId="2427E2CA" w14:textId="77777777" w:rsidR="00A27FE0" w:rsidRDefault="00BA1EA7">
            <w:pPr>
              <w:rPr>
                <w:color w:val="666666"/>
              </w:rPr>
            </w:pPr>
            <w:proofErr w:type="spellStart"/>
            <w:r>
              <w:rPr>
                <w:color w:val="666666"/>
              </w:rPr>
              <w:t>HelpSystems</w:t>
            </w:r>
            <w:proofErr w:type="spellEnd"/>
          </w:p>
        </w:tc>
        <w:tc>
          <w:tcPr>
            <w:tcW w:w="435" w:type="dxa"/>
          </w:tcPr>
          <w:p w14:paraId="2427E2CB" w14:textId="77777777" w:rsidR="00A27FE0" w:rsidRDefault="00A27FE0">
            <w:pPr>
              <w:rPr>
                <w:color w:val="9C9C9D"/>
              </w:rPr>
            </w:pPr>
          </w:p>
        </w:tc>
        <w:tc>
          <w:tcPr>
            <w:tcW w:w="819" w:type="dxa"/>
          </w:tcPr>
          <w:p w14:paraId="2427E2CC" w14:textId="77777777" w:rsidR="00A27FE0" w:rsidRDefault="00A27FE0">
            <w:pPr>
              <w:rPr>
                <w:color w:val="9C9C9D"/>
              </w:rPr>
            </w:pPr>
          </w:p>
        </w:tc>
        <w:tc>
          <w:tcPr>
            <w:tcW w:w="820" w:type="dxa"/>
          </w:tcPr>
          <w:p w14:paraId="2427E2CD" w14:textId="77777777" w:rsidR="00A27FE0" w:rsidRDefault="00A27FE0">
            <w:pPr>
              <w:rPr>
                <w:color w:val="9C9C9D"/>
              </w:rPr>
            </w:pPr>
          </w:p>
        </w:tc>
        <w:tc>
          <w:tcPr>
            <w:tcW w:w="818" w:type="dxa"/>
          </w:tcPr>
          <w:p w14:paraId="2427E2CE" w14:textId="77777777" w:rsidR="00A27FE0" w:rsidRDefault="00A27FE0">
            <w:pPr>
              <w:rPr>
                <w:color w:val="9C9C9D"/>
              </w:rPr>
            </w:pPr>
          </w:p>
        </w:tc>
        <w:tc>
          <w:tcPr>
            <w:tcW w:w="820" w:type="dxa"/>
          </w:tcPr>
          <w:p w14:paraId="2427E2CF" w14:textId="77777777" w:rsidR="00A27FE0" w:rsidRDefault="00A27FE0">
            <w:pPr>
              <w:rPr>
                <w:color w:val="9C9C9D"/>
              </w:rPr>
            </w:pPr>
          </w:p>
        </w:tc>
        <w:tc>
          <w:tcPr>
            <w:tcW w:w="820" w:type="dxa"/>
          </w:tcPr>
          <w:p w14:paraId="2427E2D0" w14:textId="77777777" w:rsidR="00A27FE0" w:rsidRDefault="00A27FE0">
            <w:pPr>
              <w:rPr>
                <w:color w:val="9C9C9D"/>
              </w:rPr>
            </w:pPr>
          </w:p>
        </w:tc>
        <w:tc>
          <w:tcPr>
            <w:tcW w:w="820" w:type="dxa"/>
          </w:tcPr>
          <w:p w14:paraId="2427E2D1" w14:textId="77777777" w:rsidR="00A27FE0" w:rsidRDefault="00A27FE0">
            <w:pPr>
              <w:rPr>
                <w:color w:val="9C9C9D"/>
              </w:rPr>
            </w:pPr>
          </w:p>
        </w:tc>
        <w:tc>
          <w:tcPr>
            <w:tcW w:w="818" w:type="dxa"/>
          </w:tcPr>
          <w:p w14:paraId="2427E2D2" w14:textId="77777777" w:rsidR="00A27FE0" w:rsidRDefault="00A27FE0">
            <w:pPr>
              <w:rPr>
                <w:color w:val="9C9C9D"/>
              </w:rPr>
            </w:pPr>
          </w:p>
        </w:tc>
        <w:tc>
          <w:tcPr>
            <w:tcW w:w="820" w:type="dxa"/>
          </w:tcPr>
          <w:p w14:paraId="2427E2D3" w14:textId="77777777" w:rsidR="00A27FE0" w:rsidRDefault="00A27FE0">
            <w:pPr>
              <w:rPr>
                <w:color w:val="9C9C9D"/>
              </w:rPr>
            </w:pPr>
          </w:p>
        </w:tc>
        <w:tc>
          <w:tcPr>
            <w:tcW w:w="820" w:type="dxa"/>
          </w:tcPr>
          <w:p w14:paraId="2427E2D4" w14:textId="77777777" w:rsidR="00A27FE0" w:rsidRDefault="00A27FE0">
            <w:pPr>
              <w:rPr>
                <w:color w:val="9C9C9D"/>
              </w:rPr>
            </w:pPr>
          </w:p>
        </w:tc>
        <w:tc>
          <w:tcPr>
            <w:tcW w:w="818" w:type="dxa"/>
          </w:tcPr>
          <w:p w14:paraId="2427E2D5" w14:textId="77777777" w:rsidR="00A27FE0" w:rsidRDefault="00A27FE0">
            <w:pPr>
              <w:rPr>
                <w:rFonts w:ascii="Quattrocento Sans" w:eastAsia="Quattrocento Sans" w:hAnsi="Quattrocento Sans" w:cs="Quattrocento Sans"/>
                <w:color w:val="9C9C9D"/>
              </w:rPr>
            </w:pPr>
          </w:p>
        </w:tc>
      </w:tr>
      <w:tr w:rsidR="00A27FE0" w14:paraId="2427E2E3" w14:textId="77777777" w:rsidTr="00A27FE0">
        <w:tc>
          <w:tcPr>
            <w:tcW w:w="1830" w:type="dxa"/>
          </w:tcPr>
          <w:p w14:paraId="2427E2D7" w14:textId="77777777" w:rsidR="00A27FE0" w:rsidRDefault="00A27FE0">
            <w:pPr>
              <w:rPr>
                <w:color w:val="666666"/>
              </w:rPr>
            </w:pPr>
          </w:p>
        </w:tc>
        <w:tc>
          <w:tcPr>
            <w:tcW w:w="435" w:type="dxa"/>
          </w:tcPr>
          <w:p w14:paraId="2427E2D8" w14:textId="77777777" w:rsidR="00A27FE0" w:rsidRDefault="00A27FE0">
            <w:pPr>
              <w:rPr>
                <w:color w:val="9C9C9D"/>
              </w:rPr>
            </w:pPr>
          </w:p>
        </w:tc>
        <w:tc>
          <w:tcPr>
            <w:tcW w:w="819" w:type="dxa"/>
          </w:tcPr>
          <w:p w14:paraId="2427E2D9" w14:textId="77777777" w:rsidR="00A27FE0" w:rsidRDefault="00A27FE0">
            <w:pPr>
              <w:rPr>
                <w:color w:val="9C9C9D"/>
              </w:rPr>
            </w:pPr>
          </w:p>
        </w:tc>
        <w:tc>
          <w:tcPr>
            <w:tcW w:w="820" w:type="dxa"/>
          </w:tcPr>
          <w:p w14:paraId="2427E2DA" w14:textId="77777777" w:rsidR="00A27FE0" w:rsidRDefault="00A27FE0">
            <w:pPr>
              <w:rPr>
                <w:color w:val="9C9C9D"/>
              </w:rPr>
            </w:pPr>
          </w:p>
        </w:tc>
        <w:tc>
          <w:tcPr>
            <w:tcW w:w="818" w:type="dxa"/>
          </w:tcPr>
          <w:p w14:paraId="2427E2DB" w14:textId="77777777" w:rsidR="00A27FE0" w:rsidRDefault="00A27FE0">
            <w:pPr>
              <w:rPr>
                <w:color w:val="9C9C9D"/>
              </w:rPr>
            </w:pPr>
          </w:p>
        </w:tc>
        <w:tc>
          <w:tcPr>
            <w:tcW w:w="820" w:type="dxa"/>
          </w:tcPr>
          <w:p w14:paraId="2427E2DC" w14:textId="77777777" w:rsidR="00A27FE0" w:rsidRDefault="00A27FE0">
            <w:pPr>
              <w:rPr>
                <w:color w:val="9C9C9D"/>
              </w:rPr>
            </w:pPr>
          </w:p>
        </w:tc>
        <w:tc>
          <w:tcPr>
            <w:tcW w:w="820" w:type="dxa"/>
          </w:tcPr>
          <w:p w14:paraId="2427E2DD" w14:textId="77777777" w:rsidR="00A27FE0" w:rsidRDefault="00A27FE0">
            <w:pPr>
              <w:rPr>
                <w:color w:val="9C9C9D"/>
              </w:rPr>
            </w:pPr>
          </w:p>
        </w:tc>
        <w:tc>
          <w:tcPr>
            <w:tcW w:w="820" w:type="dxa"/>
          </w:tcPr>
          <w:p w14:paraId="2427E2DE" w14:textId="77777777" w:rsidR="00A27FE0" w:rsidRDefault="00A27FE0">
            <w:pPr>
              <w:rPr>
                <w:color w:val="9C9C9D"/>
              </w:rPr>
            </w:pPr>
          </w:p>
        </w:tc>
        <w:tc>
          <w:tcPr>
            <w:tcW w:w="818" w:type="dxa"/>
          </w:tcPr>
          <w:p w14:paraId="2427E2DF" w14:textId="77777777" w:rsidR="00A27FE0" w:rsidRDefault="00A27FE0">
            <w:pPr>
              <w:rPr>
                <w:color w:val="9C9C9D"/>
              </w:rPr>
            </w:pPr>
          </w:p>
        </w:tc>
        <w:tc>
          <w:tcPr>
            <w:tcW w:w="820" w:type="dxa"/>
          </w:tcPr>
          <w:p w14:paraId="2427E2E0" w14:textId="77777777" w:rsidR="00A27FE0" w:rsidRDefault="00A27FE0">
            <w:pPr>
              <w:rPr>
                <w:color w:val="9C9C9D"/>
              </w:rPr>
            </w:pPr>
          </w:p>
        </w:tc>
        <w:tc>
          <w:tcPr>
            <w:tcW w:w="820" w:type="dxa"/>
          </w:tcPr>
          <w:p w14:paraId="2427E2E1" w14:textId="77777777" w:rsidR="00A27FE0" w:rsidRDefault="00A27FE0">
            <w:pPr>
              <w:rPr>
                <w:color w:val="9C9C9D"/>
              </w:rPr>
            </w:pPr>
          </w:p>
        </w:tc>
        <w:tc>
          <w:tcPr>
            <w:tcW w:w="818" w:type="dxa"/>
          </w:tcPr>
          <w:p w14:paraId="2427E2E2" w14:textId="77777777" w:rsidR="00A27FE0" w:rsidRDefault="00A27FE0">
            <w:pPr>
              <w:rPr>
                <w:rFonts w:ascii="Quattrocento Sans" w:eastAsia="Quattrocento Sans" w:hAnsi="Quattrocento Sans" w:cs="Quattrocento Sans"/>
                <w:color w:val="9C9C9D"/>
              </w:rPr>
            </w:pPr>
          </w:p>
        </w:tc>
      </w:tr>
    </w:tbl>
    <w:p w14:paraId="2427E2E4" w14:textId="77777777" w:rsidR="00A27FE0" w:rsidRDefault="00A27FE0"/>
    <w:p w14:paraId="2427E2E5" w14:textId="77777777" w:rsidR="00A27FE0" w:rsidRDefault="00BA1EA7">
      <w:pPr>
        <w:pStyle w:val="Heading3"/>
      </w:pPr>
      <w:bookmarkStart w:id="2" w:name="_3dy6vkm" w:colFirst="0" w:colLast="0"/>
      <w:bookmarkEnd w:id="2"/>
      <w:r>
        <w:t>Legend</w:t>
      </w:r>
    </w:p>
    <w:tbl>
      <w:tblPr>
        <w:tblStyle w:val="afa"/>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1410"/>
        <w:gridCol w:w="9390"/>
      </w:tblGrid>
      <w:tr w:rsidR="00A27FE0" w14:paraId="2427E2E8" w14:textId="77777777" w:rsidTr="00A27FE0">
        <w:trPr>
          <w:cnfStyle w:val="100000000000" w:firstRow="1" w:lastRow="0" w:firstColumn="0" w:lastColumn="0" w:oddVBand="0" w:evenVBand="0" w:oddHBand="0" w:evenHBand="0" w:firstRowFirstColumn="0" w:firstRowLastColumn="0" w:lastRowFirstColumn="0" w:lastRowLastColumn="0"/>
        </w:trPr>
        <w:tc>
          <w:tcPr>
            <w:tcW w:w="1410" w:type="dxa"/>
          </w:tcPr>
          <w:p w14:paraId="2427E2E6" w14:textId="77777777" w:rsidR="00A27FE0" w:rsidRDefault="00BA1EA7">
            <w:r>
              <w:rPr>
                <w:b w:val="0"/>
              </w:rPr>
              <w:t>Key</w:t>
            </w:r>
          </w:p>
        </w:tc>
        <w:tc>
          <w:tcPr>
            <w:tcW w:w="9390" w:type="dxa"/>
          </w:tcPr>
          <w:p w14:paraId="2427E2E7" w14:textId="77777777" w:rsidR="00A27FE0" w:rsidRDefault="00BA1EA7">
            <w:r>
              <w:rPr>
                <w:b w:val="0"/>
              </w:rPr>
              <w:t>Capability</w:t>
            </w:r>
            <w:r>
              <w:rPr>
                <w:b w:val="0"/>
                <w:vertAlign w:val="superscript"/>
              </w:rPr>
              <w:footnoteReference w:id="1"/>
            </w:r>
          </w:p>
        </w:tc>
      </w:tr>
      <w:tr w:rsidR="00A27FE0" w14:paraId="2427E2EB" w14:textId="77777777" w:rsidTr="00A27FE0">
        <w:tc>
          <w:tcPr>
            <w:tcW w:w="1410" w:type="dxa"/>
          </w:tcPr>
          <w:p w14:paraId="2427E2E9" w14:textId="77777777" w:rsidR="00A27FE0" w:rsidRDefault="00BA1EA7">
            <w:pPr>
              <w:rPr>
                <w:color w:val="666666"/>
              </w:rPr>
            </w:pPr>
            <w:r>
              <w:rPr>
                <w:color w:val="666666"/>
              </w:rPr>
              <w:t>A</w:t>
            </w:r>
          </w:p>
        </w:tc>
        <w:tc>
          <w:tcPr>
            <w:tcW w:w="9390" w:type="dxa"/>
          </w:tcPr>
          <w:p w14:paraId="2427E2EA" w14:textId="77777777" w:rsidR="00A27FE0" w:rsidRDefault="00BA1EA7">
            <w:pPr>
              <w:rPr>
                <w:color w:val="666666"/>
              </w:rPr>
            </w:pPr>
            <w:r>
              <w:rPr>
                <w:color w:val="666666"/>
              </w:rPr>
              <w:t>Business continuity and disaster recovery (BCDR or BC/DR)</w:t>
            </w:r>
          </w:p>
        </w:tc>
      </w:tr>
      <w:tr w:rsidR="00A27FE0" w14:paraId="2427E2EE" w14:textId="77777777" w:rsidTr="00A27FE0">
        <w:tc>
          <w:tcPr>
            <w:tcW w:w="1410" w:type="dxa"/>
          </w:tcPr>
          <w:p w14:paraId="2427E2EC" w14:textId="77777777" w:rsidR="00A27FE0" w:rsidRDefault="00BA1EA7">
            <w:pPr>
              <w:rPr>
                <w:color w:val="666666"/>
              </w:rPr>
            </w:pPr>
            <w:r>
              <w:rPr>
                <w:color w:val="666666"/>
              </w:rPr>
              <w:t>B</w:t>
            </w:r>
          </w:p>
        </w:tc>
        <w:tc>
          <w:tcPr>
            <w:tcW w:w="9390" w:type="dxa"/>
          </w:tcPr>
          <w:p w14:paraId="2427E2ED" w14:textId="77777777" w:rsidR="00A27FE0" w:rsidRDefault="00BA1EA7">
            <w:pPr>
              <w:rPr>
                <w:color w:val="666666"/>
              </w:rPr>
            </w:pPr>
            <w:r>
              <w:rPr>
                <w:color w:val="666666"/>
              </w:rPr>
              <w:t>Continuous monitoring</w:t>
            </w:r>
          </w:p>
        </w:tc>
      </w:tr>
      <w:tr w:rsidR="00A27FE0" w14:paraId="2427E2F1" w14:textId="77777777" w:rsidTr="00A27FE0">
        <w:tc>
          <w:tcPr>
            <w:tcW w:w="1410" w:type="dxa"/>
          </w:tcPr>
          <w:p w14:paraId="2427E2EF" w14:textId="77777777" w:rsidR="00A27FE0" w:rsidRDefault="00BA1EA7">
            <w:pPr>
              <w:rPr>
                <w:color w:val="666666"/>
              </w:rPr>
            </w:pPr>
            <w:r>
              <w:rPr>
                <w:color w:val="666666"/>
              </w:rPr>
              <w:t>C</w:t>
            </w:r>
          </w:p>
        </w:tc>
        <w:tc>
          <w:tcPr>
            <w:tcW w:w="9390" w:type="dxa"/>
          </w:tcPr>
          <w:p w14:paraId="2427E2F0" w14:textId="77777777" w:rsidR="00A27FE0" w:rsidRDefault="00BA1EA7">
            <w:pPr>
              <w:rPr>
                <w:color w:val="666666"/>
              </w:rPr>
            </w:pPr>
            <w:r>
              <w:rPr>
                <w:color w:val="666666"/>
              </w:rPr>
              <w:t>Data loss prevention (DLP)</w:t>
            </w:r>
          </w:p>
        </w:tc>
      </w:tr>
      <w:tr w:rsidR="00A27FE0" w14:paraId="2427E2F4" w14:textId="77777777" w:rsidTr="00A27FE0">
        <w:tc>
          <w:tcPr>
            <w:tcW w:w="1410" w:type="dxa"/>
          </w:tcPr>
          <w:p w14:paraId="2427E2F2" w14:textId="77777777" w:rsidR="00A27FE0" w:rsidRDefault="00BA1EA7">
            <w:pPr>
              <w:rPr>
                <w:color w:val="666666"/>
              </w:rPr>
            </w:pPr>
            <w:r>
              <w:rPr>
                <w:color w:val="666666"/>
              </w:rPr>
              <w:t>D</w:t>
            </w:r>
          </w:p>
        </w:tc>
        <w:tc>
          <w:tcPr>
            <w:tcW w:w="9390" w:type="dxa"/>
          </w:tcPr>
          <w:p w14:paraId="2427E2F3" w14:textId="77777777" w:rsidR="00A27FE0" w:rsidRDefault="00BA1EA7">
            <w:pPr>
              <w:rPr>
                <w:color w:val="666666"/>
              </w:rPr>
            </w:pPr>
            <w:r>
              <w:rPr>
                <w:color w:val="666666"/>
              </w:rPr>
              <w:t>Email security</w:t>
            </w:r>
          </w:p>
        </w:tc>
      </w:tr>
      <w:tr w:rsidR="00A27FE0" w14:paraId="2427E2F7" w14:textId="77777777" w:rsidTr="00A27FE0">
        <w:tc>
          <w:tcPr>
            <w:tcW w:w="1410" w:type="dxa"/>
          </w:tcPr>
          <w:p w14:paraId="2427E2F5" w14:textId="77777777" w:rsidR="00A27FE0" w:rsidRDefault="00BA1EA7">
            <w:pPr>
              <w:rPr>
                <w:color w:val="666666"/>
              </w:rPr>
            </w:pPr>
            <w:r>
              <w:rPr>
                <w:color w:val="666666"/>
              </w:rPr>
              <w:t>E</w:t>
            </w:r>
          </w:p>
        </w:tc>
        <w:tc>
          <w:tcPr>
            <w:tcW w:w="9390" w:type="dxa"/>
          </w:tcPr>
          <w:p w14:paraId="2427E2F6" w14:textId="77777777" w:rsidR="00A27FE0" w:rsidRDefault="00BA1EA7">
            <w:pPr>
              <w:rPr>
                <w:color w:val="666666"/>
              </w:rPr>
            </w:pPr>
            <w:r>
              <w:rPr>
                <w:color w:val="666666"/>
              </w:rPr>
              <w:t>Encryption</w:t>
            </w:r>
          </w:p>
        </w:tc>
      </w:tr>
      <w:tr w:rsidR="00A27FE0" w14:paraId="2427E2FA" w14:textId="77777777" w:rsidTr="00A27FE0">
        <w:tc>
          <w:tcPr>
            <w:tcW w:w="1410" w:type="dxa"/>
          </w:tcPr>
          <w:p w14:paraId="2427E2F8" w14:textId="77777777" w:rsidR="00A27FE0" w:rsidRDefault="00BA1EA7">
            <w:pPr>
              <w:rPr>
                <w:color w:val="666666"/>
              </w:rPr>
            </w:pPr>
            <w:r>
              <w:rPr>
                <w:color w:val="666666"/>
              </w:rPr>
              <w:t>F</w:t>
            </w:r>
          </w:p>
        </w:tc>
        <w:tc>
          <w:tcPr>
            <w:tcW w:w="9390" w:type="dxa"/>
          </w:tcPr>
          <w:p w14:paraId="2427E2F9" w14:textId="77777777" w:rsidR="00A27FE0" w:rsidRDefault="00BA1EA7">
            <w:pPr>
              <w:rPr>
                <w:color w:val="666666"/>
              </w:rPr>
            </w:pPr>
            <w:r>
              <w:rPr>
                <w:color w:val="666666"/>
              </w:rPr>
              <w:t>Identity and access management (IAM)</w:t>
            </w:r>
          </w:p>
        </w:tc>
      </w:tr>
      <w:tr w:rsidR="00A27FE0" w14:paraId="2427E2FD" w14:textId="77777777" w:rsidTr="00A27FE0">
        <w:tc>
          <w:tcPr>
            <w:tcW w:w="1410" w:type="dxa"/>
          </w:tcPr>
          <w:p w14:paraId="2427E2FB" w14:textId="77777777" w:rsidR="00A27FE0" w:rsidRDefault="00BA1EA7">
            <w:pPr>
              <w:rPr>
                <w:color w:val="666666"/>
              </w:rPr>
            </w:pPr>
            <w:r>
              <w:rPr>
                <w:color w:val="666666"/>
              </w:rPr>
              <w:t>G</w:t>
            </w:r>
          </w:p>
        </w:tc>
        <w:tc>
          <w:tcPr>
            <w:tcW w:w="9390" w:type="dxa"/>
          </w:tcPr>
          <w:p w14:paraId="2427E2FC" w14:textId="77777777" w:rsidR="00A27FE0" w:rsidRDefault="00BA1EA7">
            <w:pPr>
              <w:rPr>
                <w:color w:val="666666"/>
              </w:rPr>
            </w:pPr>
            <w:r>
              <w:rPr>
                <w:color w:val="666666"/>
              </w:rPr>
              <w:t>Network security</w:t>
            </w:r>
          </w:p>
        </w:tc>
      </w:tr>
      <w:tr w:rsidR="00A27FE0" w14:paraId="2427E300" w14:textId="77777777" w:rsidTr="00A27FE0">
        <w:tc>
          <w:tcPr>
            <w:tcW w:w="1410" w:type="dxa"/>
          </w:tcPr>
          <w:p w14:paraId="2427E2FE" w14:textId="77777777" w:rsidR="00A27FE0" w:rsidRDefault="00BA1EA7">
            <w:pPr>
              <w:rPr>
                <w:color w:val="666666"/>
              </w:rPr>
            </w:pPr>
            <w:r>
              <w:rPr>
                <w:color w:val="666666"/>
              </w:rPr>
              <w:t>H</w:t>
            </w:r>
          </w:p>
        </w:tc>
        <w:tc>
          <w:tcPr>
            <w:tcW w:w="9390" w:type="dxa"/>
          </w:tcPr>
          <w:p w14:paraId="2427E2FF" w14:textId="77777777" w:rsidR="00A27FE0" w:rsidRDefault="00BA1EA7">
            <w:pPr>
              <w:rPr>
                <w:color w:val="666666"/>
              </w:rPr>
            </w:pPr>
            <w:r>
              <w:rPr>
                <w:color w:val="666666"/>
              </w:rPr>
              <w:t>Security assessment</w:t>
            </w:r>
          </w:p>
        </w:tc>
      </w:tr>
      <w:tr w:rsidR="00A27FE0" w14:paraId="2427E303" w14:textId="77777777" w:rsidTr="00A27FE0">
        <w:tc>
          <w:tcPr>
            <w:tcW w:w="1410" w:type="dxa"/>
          </w:tcPr>
          <w:p w14:paraId="2427E301" w14:textId="77777777" w:rsidR="00A27FE0" w:rsidRDefault="00BA1EA7">
            <w:pPr>
              <w:rPr>
                <w:color w:val="666666"/>
              </w:rPr>
            </w:pPr>
            <w:r>
              <w:rPr>
                <w:color w:val="666666"/>
              </w:rPr>
              <w:t>I</w:t>
            </w:r>
          </w:p>
        </w:tc>
        <w:tc>
          <w:tcPr>
            <w:tcW w:w="9390" w:type="dxa"/>
          </w:tcPr>
          <w:p w14:paraId="2427E302" w14:textId="77777777" w:rsidR="00A27FE0" w:rsidRDefault="00BA1EA7">
            <w:pPr>
              <w:rPr>
                <w:color w:val="666666"/>
              </w:rPr>
            </w:pPr>
            <w:r>
              <w:rPr>
                <w:color w:val="666666"/>
              </w:rPr>
              <w:t>Security information and event management (SIEM)</w:t>
            </w:r>
          </w:p>
        </w:tc>
      </w:tr>
      <w:tr w:rsidR="00A27FE0" w14:paraId="2427E306" w14:textId="77777777" w:rsidTr="00A27FE0">
        <w:tc>
          <w:tcPr>
            <w:tcW w:w="1410" w:type="dxa"/>
          </w:tcPr>
          <w:p w14:paraId="2427E304" w14:textId="77777777" w:rsidR="00A27FE0" w:rsidRDefault="00BA1EA7">
            <w:pPr>
              <w:rPr>
                <w:color w:val="666666"/>
              </w:rPr>
            </w:pPr>
            <w:r>
              <w:rPr>
                <w:color w:val="666666"/>
              </w:rPr>
              <w:t>J</w:t>
            </w:r>
          </w:p>
        </w:tc>
        <w:tc>
          <w:tcPr>
            <w:tcW w:w="9390" w:type="dxa"/>
          </w:tcPr>
          <w:p w14:paraId="2427E305" w14:textId="77777777" w:rsidR="00A27FE0" w:rsidRDefault="00BA1EA7">
            <w:pPr>
              <w:rPr>
                <w:color w:val="666666"/>
              </w:rPr>
            </w:pPr>
            <w:r>
              <w:rPr>
                <w:color w:val="666666"/>
              </w:rPr>
              <w:t>Vulnerability scanning</w:t>
            </w:r>
          </w:p>
        </w:tc>
      </w:tr>
      <w:tr w:rsidR="00A27FE0" w14:paraId="2427E309" w14:textId="77777777" w:rsidTr="00A27FE0">
        <w:tc>
          <w:tcPr>
            <w:tcW w:w="1410" w:type="dxa"/>
          </w:tcPr>
          <w:p w14:paraId="2427E307" w14:textId="77777777" w:rsidR="00A27FE0" w:rsidRDefault="00BA1EA7">
            <w:pPr>
              <w:rPr>
                <w:color w:val="666666"/>
              </w:rPr>
            </w:pPr>
            <w:r>
              <w:rPr>
                <w:color w:val="666666"/>
              </w:rPr>
              <w:t>K</w:t>
            </w:r>
          </w:p>
        </w:tc>
        <w:tc>
          <w:tcPr>
            <w:tcW w:w="9390" w:type="dxa"/>
          </w:tcPr>
          <w:p w14:paraId="2427E308" w14:textId="77777777" w:rsidR="00A27FE0" w:rsidRDefault="00BA1EA7">
            <w:pPr>
              <w:rPr>
                <w:color w:val="666666"/>
              </w:rPr>
            </w:pPr>
            <w:r>
              <w:rPr>
                <w:color w:val="666666"/>
              </w:rPr>
              <w:t>Web security</w:t>
            </w:r>
          </w:p>
        </w:tc>
      </w:tr>
    </w:tbl>
    <w:p w14:paraId="2427E30E" w14:textId="77777777" w:rsidR="00A27FE0" w:rsidRDefault="00A27FE0">
      <w:bookmarkStart w:id="3" w:name="_34g0dwd" w:colFirst="0" w:colLast="0"/>
      <w:bookmarkEnd w:id="3"/>
    </w:p>
    <w:p w14:paraId="2427E30F" w14:textId="77777777" w:rsidR="00A27FE0" w:rsidRDefault="00A27FE0">
      <w:pPr>
        <w:pBdr>
          <w:top w:val="nil"/>
          <w:left w:val="nil"/>
          <w:bottom w:val="nil"/>
          <w:right w:val="nil"/>
          <w:between w:val="nil"/>
        </w:pBdr>
        <w:spacing w:after="0" w:line="276" w:lineRule="auto"/>
        <w:jc w:val="left"/>
      </w:pPr>
    </w:p>
    <w:sectPr w:rsidR="00A27FE0">
      <w:footerReference w:type="default" r:id="rId14"/>
      <w:pgSz w:w="11906" w:h="16838"/>
      <w:pgMar w:top="720" w:right="720" w:bottom="720" w:left="7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tt Lindahl" w:date="2020-12-09T04:16:00Z" w:initials="">
    <w:p w14:paraId="2427E34C" w14:textId="77777777" w:rsidR="00A27FE0" w:rsidRDefault="00BA1EA7">
      <w:pPr>
        <w:pBdr>
          <w:top w:val="nil"/>
          <w:left w:val="nil"/>
          <w:bottom w:val="nil"/>
          <w:right w:val="nil"/>
          <w:between w:val="nil"/>
        </w:pBdr>
        <w:spacing w:after="0"/>
        <w:jc w:val="left"/>
        <w:rPr>
          <w:rFonts w:ascii="Arial" w:eastAsia="Arial" w:hAnsi="Arial" w:cs="Arial"/>
          <w:color w:val="000000"/>
        </w:rPr>
      </w:pPr>
      <w:r>
        <w:rPr>
          <w:rFonts w:ascii="Arial" w:eastAsia="Arial" w:hAnsi="Arial" w:cs="Arial"/>
          <w:color w:val="000000"/>
        </w:rPr>
        <w:t>Needs to be expanded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27E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41756" w16cex:dateUtc="2020-12-09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27E34C" w16cid:durableId="251417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72581" w14:textId="77777777" w:rsidR="00E75588" w:rsidRDefault="00E75588">
      <w:pPr>
        <w:spacing w:after="0"/>
      </w:pPr>
      <w:r>
        <w:separator/>
      </w:r>
    </w:p>
  </w:endnote>
  <w:endnote w:type="continuationSeparator" w:id="0">
    <w:p w14:paraId="45275C3C" w14:textId="77777777" w:rsidR="00E75588" w:rsidRDefault="00E7558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venir">
    <w:panose1 w:val="02000503020000020003"/>
    <w:charset w:val="4D"/>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Quattrocento San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7E34D" w14:textId="48D84B87" w:rsidR="00A27FE0" w:rsidRDefault="00BA1EA7">
    <w:pPr>
      <w:tabs>
        <w:tab w:val="right" w:pos="10466"/>
      </w:tabs>
      <w:jc w:val="left"/>
      <w:rPr>
        <w:rFonts w:ascii="Times New Roman" w:eastAsia="Times New Roman" w:hAnsi="Times New Roman" w:cs="Times New Roman"/>
        <w:color w:val="000000"/>
        <w:sz w:val="24"/>
        <w:szCs w:val="24"/>
      </w:rPr>
    </w:pPr>
    <w:r>
      <w:fldChar w:fldCharType="begin"/>
    </w:r>
    <w:r>
      <w:instrText>PAGE</w:instrText>
    </w:r>
    <w:r>
      <w:fldChar w:fldCharType="separate"/>
    </w:r>
    <w:r w:rsidR="00260C98">
      <w:rPr>
        <w:noProof/>
      </w:rPr>
      <w:t>2</w:t>
    </w:r>
    <w:r>
      <w:fldChar w:fldCharType="end"/>
    </w:r>
    <w:r>
      <w:t xml:space="preserve"> of </w:t>
    </w:r>
    <w:r>
      <w:fldChar w:fldCharType="begin"/>
    </w:r>
    <w:r>
      <w:instrText>NUMPAGES</w:instrText>
    </w:r>
    <w:r>
      <w:fldChar w:fldCharType="separate"/>
    </w:r>
    <w:r w:rsidR="00260C98">
      <w:rPr>
        <w:noProof/>
      </w:rPr>
      <w:t>3</w:t>
    </w:r>
    <w:r>
      <w:fldChar w:fldCharType="end"/>
    </w:r>
    <w:r>
      <w:tab/>
      <w:t>Security on the Skytap Platform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52E28" w14:textId="77777777" w:rsidR="00E75588" w:rsidRDefault="00E75588">
      <w:pPr>
        <w:spacing w:after="0"/>
      </w:pPr>
      <w:r>
        <w:separator/>
      </w:r>
    </w:p>
  </w:footnote>
  <w:footnote w:type="continuationSeparator" w:id="0">
    <w:p w14:paraId="3FFAF0CD" w14:textId="77777777" w:rsidR="00E75588" w:rsidRDefault="00E75588">
      <w:pPr>
        <w:spacing w:after="0"/>
      </w:pPr>
      <w:r>
        <w:continuationSeparator/>
      </w:r>
    </w:p>
  </w:footnote>
  <w:footnote w:id="1">
    <w:p w14:paraId="2427E352" w14:textId="77777777" w:rsidR="00A27FE0" w:rsidRDefault="00BA1EA7">
      <w:pPr>
        <w:spacing w:after="0"/>
        <w:rPr>
          <w:color w:val="9C9C9D"/>
          <w:sz w:val="20"/>
          <w:szCs w:val="20"/>
        </w:rPr>
      </w:pPr>
      <w:r>
        <w:rPr>
          <w:vertAlign w:val="superscript"/>
        </w:rPr>
        <w:footnoteRef/>
      </w:r>
      <w:r>
        <w:rPr>
          <w:color w:val="9C9C9D"/>
          <w:sz w:val="20"/>
          <w:szCs w:val="20"/>
        </w:rPr>
        <w:t xml:space="preserve"> </w:t>
      </w:r>
      <w:r>
        <w:rPr>
          <w:i/>
          <w:color w:val="9C9C9D"/>
          <w:sz w:val="20"/>
          <w:szCs w:val="20"/>
        </w:rPr>
        <w:t xml:space="preserve">Cloud Security Alliance. </w:t>
      </w:r>
      <w:hyperlink r:id="rId1">
        <w:r>
          <w:rPr>
            <w:i/>
            <w:color w:val="0000FF"/>
            <w:sz w:val="20"/>
            <w:szCs w:val="20"/>
            <w:u w:val="single"/>
          </w:rPr>
          <w:t>"Defined Categories of Security as a Service"</w:t>
        </w:r>
      </w:hyperlink>
      <w:r>
        <w:rPr>
          <w:i/>
          <w:color w:val="9C9C9D"/>
          <w:sz w:val="20"/>
          <w:szCs w:val="20"/>
        </w:rPr>
        <w:t xml:space="preserve"> (PDF). Cloud Security Alliance. Retrieved 5 June 2017.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7A20"/>
    <w:multiLevelType w:val="multilevel"/>
    <w:tmpl w:val="0420A2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8707DE4"/>
    <w:multiLevelType w:val="multilevel"/>
    <w:tmpl w:val="F1F6F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4E13194"/>
    <w:multiLevelType w:val="multilevel"/>
    <w:tmpl w:val="568EDFB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DA4153"/>
    <w:multiLevelType w:val="multilevel"/>
    <w:tmpl w:val="967A3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D791D03"/>
    <w:multiLevelType w:val="multilevel"/>
    <w:tmpl w:val="4324339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CC312F8"/>
    <w:multiLevelType w:val="multilevel"/>
    <w:tmpl w:val="EB522C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5"/>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AwsDQ0NTAwMDM2NDVS0lEKTi0uzszPAykwrAUAN/DL3iwAAAA="/>
  </w:docVars>
  <w:rsids>
    <w:rsidRoot w:val="00A27FE0"/>
    <w:rsid w:val="00260C98"/>
    <w:rsid w:val="004B3C96"/>
    <w:rsid w:val="00822F86"/>
    <w:rsid w:val="00864BA6"/>
    <w:rsid w:val="00A27FE0"/>
    <w:rsid w:val="00A419C3"/>
    <w:rsid w:val="00BA1EA7"/>
    <w:rsid w:val="00C429A2"/>
    <w:rsid w:val="00CE682C"/>
    <w:rsid w:val="00DF2975"/>
    <w:rsid w:val="00E75588"/>
    <w:rsid w:val="00F956F4"/>
    <w:rsid w:val="00FD4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DDB0"/>
  <w15:docId w15:val="{8B435FD9-4094-4517-8EAF-C3F881E9B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w:eastAsia="Avenir" w:hAnsi="Avenir" w:cs="Avenir"/>
        <w:color w:val="666666"/>
        <w:sz w:val="22"/>
        <w:szCs w:val="22"/>
        <w:lang w:val="en-GB" w:eastAsia="en-US" w:bidi="ar-SA"/>
      </w:rPr>
    </w:rPrDefault>
    <w:pPrDefault>
      <w:pPr>
        <w:widowControl w:val="0"/>
        <w:spacing w:after="24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360"/>
      <w:outlineLvl w:val="0"/>
    </w:pPr>
    <w:rPr>
      <w:color w:val="6C91C1"/>
      <w:sz w:val="48"/>
      <w:szCs w:val="48"/>
    </w:rPr>
  </w:style>
  <w:style w:type="paragraph" w:styleId="Heading2">
    <w:name w:val="heading 2"/>
    <w:basedOn w:val="Normal"/>
    <w:next w:val="Normal"/>
    <w:uiPriority w:val="9"/>
    <w:unhideWhenUsed/>
    <w:qFormat/>
    <w:pPr>
      <w:spacing w:before="240" w:after="120"/>
      <w:outlineLvl w:val="1"/>
    </w:pPr>
    <w:rPr>
      <w:color w:val="928A5B"/>
      <w:sz w:val="36"/>
      <w:szCs w:val="36"/>
    </w:rPr>
  </w:style>
  <w:style w:type="paragraph" w:styleId="Heading3">
    <w:name w:val="heading 3"/>
    <w:basedOn w:val="Normal"/>
    <w:next w:val="Normal"/>
    <w:uiPriority w:val="9"/>
    <w:unhideWhenUsed/>
    <w:qFormat/>
    <w:pPr>
      <w:spacing w:before="120" w:after="120"/>
      <w:outlineLvl w:val="2"/>
    </w:pPr>
    <w:rPr>
      <w:color w:val="7F7F7F"/>
      <w:sz w:val="30"/>
      <w:szCs w:val="30"/>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43"/>
      <w:ind w:left="60"/>
    </w:pPr>
    <w:rPr>
      <w:color w:val="6A94C1"/>
      <w:sz w:val="44"/>
      <w:szCs w:val="44"/>
    </w:rPr>
  </w:style>
  <w:style w:type="paragraph" w:styleId="Subtitle">
    <w:name w:val="Subtitle"/>
    <w:basedOn w:val="Normal"/>
    <w:next w:val="Normal"/>
    <w:uiPriority w:val="11"/>
    <w:qFormat/>
    <w:pPr>
      <w:spacing w:before="343"/>
      <w:ind w:left="60"/>
    </w:pPr>
    <w:rPr>
      <w:color w:val="948A54"/>
      <w:sz w:val="32"/>
      <w:szCs w:val="32"/>
    </w:rPr>
  </w:style>
  <w:style w:type="table" w:customStyle="1" w:styleId="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0">
    <w:basedOn w:val="TableNormal"/>
    <w:pPr>
      <w:widowControl/>
      <w:spacing w:after="0"/>
      <w:jc w:val="center"/>
    </w:pPr>
    <w:rPr>
      <w:color w:val="808080"/>
    </w:rPr>
    <w:tblPr>
      <w:tblStyleRowBandSize w:val="1"/>
      <w:tblStyleColBandSize w:val="1"/>
      <w:tblCellMar>
        <w:top w:w="102" w:type="dxa"/>
        <w:left w:w="0" w:type="dxa"/>
        <w:bottom w:w="102" w:type="dxa"/>
        <w:right w:w="0" w:type="dxa"/>
      </w:tblCellMar>
    </w:tblPr>
    <w:tcPr>
      <w:shd w:val="clear" w:color="auto" w:fill="FFFFFF"/>
      <w:vAlign w:val="center"/>
    </w:tcPr>
    <w:tblStylePr w:type="firstRow">
      <w:rPr>
        <w:b/>
        <w:color w:val="FFFFFF"/>
      </w:rPr>
      <w:tblPr/>
      <w:tcPr>
        <w:shd w:val="clear" w:color="auto" w:fill="6C91C1"/>
      </w:tcPr>
    </w:tblStylePr>
  </w:style>
  <w:style w:type="table" w:customStyle="1" w:styleId="a1">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2">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table" w:customStyle="1" w:styleId="afa">
    <w:basedOn w:val="TableNormal"/>
    <w:pPr>
      <w:widowControl/>
      <w:spacing w:after="0"/>
      <w:jc w:val="center"/>
    </w:pPr>
    <w:rPr>
      <w:color w:val="808080"/>
    </w:rPr>
    <w:tblPr>
      <w:tblStyleRowBandSize w:val="1"/>
      <w:tblStyleColBandSize w:val="1"/>
      <w:tblCellMar>
        <w:top w:w="102" w:type="dxa"/>
        <w:left w:w="102" w:type="dxa"/>
        <w:bottom w:w="102" w:type="dxa"/>
        <w:right w:w="102" w:type="dxa"/>
      </w:tblCellMar>
    </w:tblPr>
    <w:tcPr>
      <w:shd w:val="clear" w:color="auto" w:fill="FFFFFF"/>
      <w:vAlign w:val="center"/>
    </w:tcPr>
    <w:tblStylePr w:type="firstRow">
      <w:rPr>
        <w:b/>
        <w:color w:val="FFFFFF"/>
      </w:rPr>
      <w:tblPr/>
      <w:tcPr>
        <w:shd w:val="clear" w:color="auto" w:fill="6C91C1"/>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822F86"/>
    <w:pPr>
      <w:tabs>
        <w:tab w:val="center" w:pos="4680"/>
        <w:tab w:val="right" w:pos="9360"/>
      </w:tabs>
      <w:spacing w:after="0"/>
    </w:pPr>
  </w:style>
  <w:style w:type="character" w:customStyle="1" w:styleId="HeaderChar">
    <w:name w:val="Header Char"/>
    <w:basedOn w:val="DefaultParagraphFont"/>
    <w:link w:val="Header"/>
    <w:uiPriority w:val="99"/>
    <w:semiHidden/>
    <w:rsid w:val="00822F86"/>
  </w:style>
  <w:style w:type="paragraph" w:styleId="Footer">
    <w:name w:val="footer"/>
    <w:basedOn w:val="Normal"/>
    <w:link w:val="FooterChar"/>
    <w:uiPriority w:val="99"/>
    <w:semiHidden/>
    <w:unhideWhenUsed/>
    <w:rsid w:val="00822F86"/>
    <w:pPr>
      <w:tabs>
        <w:tab w:val="center" w:pos="4680"/>
        <w:tab w:val="right" w:pos="9360"/>
      </w:tabs>
      <w:spacing w:after="0"/>
    </w:pPr>
  </w:style>
  <w:style w:type="character" w:customStyle="1" w:styleId="FooterChar">
    <w:name w:val="Footer Char"/>
    <w:basedOn w:val="DefaultParagraphFont"/>
    <w:link w:val="Footer"/>
    <w:uiPriority w:val="99"/>
    <w:semiHidden/>
    <w:rsid w:val="00822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downloads.cloudsecurityalliance.org/assets/research/security-as-a-service/csa-categories-securities-pre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7DBBC20B03C44993C29411A011EB8F" ma:contentTypeVersion="8" ma:contentTypeDescription="Create a new document." ma:contentTypeScope="" ma:versionID="b55d4e667fc3e99f8a718b2c9fcc1b4c">
  <xsd:schema xmlns:xsd="http://www.w3.org/2001/XMLSchema" xmlns:xs="http://www.w3.org/2001/XMLSchema" xmlns:p="http://schemas.microsoft.com/office/2006/metadata/properties" xmlns:ns2="8ddc2cb4-fa85-4278-b5a4-80e103baf1bb" targetNamespace="http://schemas.microsoft.com/office/2006/metadata/properties" ma:root="true" ma:fieldsID="99ee010a713be1f502b8d68e534b6f01" ns2:_="">
    <xsd:import namespace="8ddc2cb4-fa85-4278-b5a4-80e103baf1b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dc2cb4-fa85-4278-b5a4-80e103baf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721619-14EC-4219-8B2C-00F65CDE9A6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1FF8B6-A901-488B-AECF-0A074527C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dc2cb4-fa85-4278-b5a4-80e103baf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1471FF-4AA3-4432-848A-D752326652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Kim Claditis</cp:lastModifiedBy>
  <cp:revision>3</cp:revision>
  <dcterms:created xsi:type="dcterms:W3CDTF">2021-11-01T21:53:00Z</dcterms:created>
  <dcterms:modified xsi:type="dcterms:W3CDTF">2021-11-01T21:53:00Z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0x010100627DBBC20B03C44993C29411A011EB8F</vt:lpwstr>
  </property>
</Properties>
</file>