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8A37" w14:textId="77777777" w:rsidR="00896B5B" w:rsidRPr="006541CC" w:rsidRDefault="00CA7BAE" w:rsidP="006541CC">
      <w:pPr>
        <w:pStyle w:val="Heading1"/>
        <w:jc w:val="center"/>
        <w:rPr>
          <w:rFonts w:ascii="Georgia" w:hAnsi="Georgia"/>
          <w:b w:val="0"/>
          <w:color w:val="000000" w:themeColor="text1"/>
          <w:sz w:val="36"/>
        </w:rPr>
      </w:pPr>
      <w:bookmarkStart w:id="0" w:name="data-and-resource-sharing-plan"/>
      <w:bookmarkEnd w:id="0"/>
      <w:r w:rsidRPr="006541CC">
        <w:rPr>
          <w:rFonts w:ascii="Georgia" w:hAnsi="Georgia"/>
          <w:b w:val="0"/>
          <w:color w:val="000000" w:themeColor="text1"/>
          <w:sz w:val="36"/>
        </w:rPr>
        <w:t>Data and Resource Sharing Plan</w:t>
      </w:r>
    </w:p>
    <w:p w14:paraId="5B9F5A56" w14:textId="77777777" w:rsidR="00896B5B" w:rsidRPr="006541CC" w:rsidRDefault="00CA7BAE">
      <w:pPr>
        <w:pStyle w:val="FirstParagraph"/>
        <w:rPr>
          <w:rFonts w:ascii="Georgia" w:hAnsi="Georgia"/>
          <w:color w:val="000000" w:themeColor="text1"/>
          <w:sz w:val="22"/>
          <w:szCs w:val="22"/>
        </w:rPr>
      </w:pPr>
      <w:r w:rsidRPr="006541CC">
        <w:rPr>
          <w:rFonts w:ascii="Georgia" w:hAnsi="Georgia"/>
          <w:color w:val="000000" w:themeColor="text1"/>
          <w:sz w:val="22"/>
          <w:szCs w:val="22"/>
        </w:rPr>
        <w:t>It is the philosophy of the group to make all data generated by the laboratory or in collaboration with the laboratory available to the widest potential audience with the least number of restrictions.</w:t>
      </w:r>
    </w:p>
    <w:p w14:paraId="0B5986D6" w14:textId="77777777" w:rsidR="00896B5B" w:rsidRPr="006541CC" w:rsidRDefault="00CA7BAE">
      <w:pPr>
        <w:pStyle w:val="Heading2"/>
        <w:rPr>
          <w:rFonts w:ascii="Georgia" w:hAnsi="Georgia"/>
          <w:color w:val="000000" w:themeColor="text1"/>
          <w:sz w:val="22"/>
          <w:szCs w:val="22"/>
        </w:rPr>
      </w:pPr>
      <w:bookmarkStart w:id="1" w:name="data-sharing"/>
      <w:bookmarkEnd w:id="1"/>
      <w:r w:rsidRPr="006541CC">
        <w:rPr>
          <w:rFonts w:ascii="Georgia" w:hAnsi="Georgia"/>
          <w:color w:val="000000" w:themeColor="text1"/>
          <w:sz w:val="22"/>
          <w:szCs w:val="22"/>
        </w:rPr>
        <w:t>Data Sharing</w:t>
      </w:r>
    </w:p>
    <w:p w14:paraId="0496814F" w14:textId="77777777" w:rsidR="00896B5B" w:rsidRPr="006541CC" w:rsidRDefault="00CA7BAE">
      <w:pPr>
        <w:pStyle w:val="FirstParagraph"/>
        <w:rPr>
          <w:rFonts w:ascii="Georgia" w:hAnsi="Georgia"/>
          <w:color w:val="000000" w:themeColor="text1"/>
          <w:sz w:val="22"/>
          <w:szCs w:val="22"/>
        </w:rPr>
      </w:pPr>
      <w:r w:rsidRPr="006541CC">
        <w:rPr>
          <w:rFonts w:ascii="Georgia" w:hAnsi="Georgia"/>
          <w:color w:val="000000" w:themeColor="text1"/>
          <w:sz w:val="22"/>
          <w:szCs w:val="22"/>
        </w:rPr>
        <w:t>Publications arising from these studies where the PI is the corresponding author will be published in journals meeting the gold open access standards of free availability, and a permissive re-use license (CC-BY or the like). All published data will be subm</w:t>
      </w:r>
      <w:r w:rsidRPr="006541CC">
        <w:rPr>
          <w:rFonts w:ascii="Georgia" w:hAnsi="Georgia"/>
          <w:color w:val="000000" w:themeColor="text1"/>
          <w:sz w:val="22"/>
          <w:szCs w:val="22"/>
        </w:rPr>
        <w:t>itted to journals indexed by the major biomedical indexing sites including PubMed and PubMed Central. Typically pre-prints will be made availab</w:t>
      </w:r>
      <w:bookmarkStart w:id="2" w:name="_GoBack"/>
      <w:bookmarkEnd w:id="2"/>
      <w:r w:rsidRPr="006541CC">
        <w:rPr>
          <w:rFonts w:ascii="Georgia" w:hAnsi="Georgia"/>
          <w:color w:val="000000" w:themeColor="text1"/>
          <w:sz w:val="22"/>
          <w:szCs w:val="22"/>
        </w:rPr>
        <w:t>le at or before the time of submission through bioRxiv. At this point all data will be shared publicly.</w:t>
      </w:r>
    </w:p>
    <w:p w14:paraId="1CEB64B4" w14:textId="77777777" w:rsidR="00896B5B" w:rsidRPr="006541CC" w:rsidRDefault="00CA7BAE">
      <w:pPr>
        <w:pStyle w:val="BodyText"/>
        <w:rPr>
          <w:rFonts w:ascii="Georgia" w:hAnsi="Georgia"/>
          <w:color w:val="000000" w:themeColor="text1"/>
          <w:sz w:val="22"/>
          <w:szCs w:val="22"/>
        </w:rPr>
      </w:pPr>
      <w:r w:rsidRPr="006541CC">
        <w:rPr>
          <w:rFonts w:ascii="Georgia" w:hAnsi="Georgia"/>
          <w:color w:val="000000" w:themeColor="text1"/>
          <w:sz w:val="22"/>
          <w:szCs w:val="22"/>
        </w:rPr>
        <w:t>For all s</w:t>
      </w:r>
      <w:r w:rsidRPr="006541CC">
        <w:rPr>
          <w:rFonts w:ascii="Georgia" w:hAnsi="Georgia"/>
          <w:color w:val="000000" w:themeColor="text1"/>
          <w:sz w:val="22"/>
          <w:szCs w:val="22"/>
        </w:rPr>
        <w:t>tudies the raw data (as well as the relevant metadata) and the computational algorithms used to generate statistical and graphical summaries which were used to generate the final research data will be made public. This data will be provided with a permissi</w:t>
      </w:r>
      <w:r w:rsidRPr="006541CC">
        <w:rPr>
          <w:rFonts w:ascii="Georgia" w:hAnsi="Georgia"/>
          <w:color w:val="000000" w:themeColor="text1"/>
          <w:sz w:val="22"/>
          <w:szCs w:val="22"/>
        </w:rPr>
        <w:t xml:space="preserve">ve (CC0 or CC-BY) use license. All raw data, processed data and analysis code will be made available on Github with the version at time of publication archived to the web-accessible data repositories </w:t>
      </w:r>
      <w:hyperlink r:id="rId7">
        <w:r w:rsidRPr="006541CC">
          <w:rPr>
            <w:rStyle w:val="Hyperlink"/>
            <w:rFonts w:ascii="Georgia" w:hAnsi="Georgia"/>
            <w:color w:val="000000" w:themeColor="text1"/>
            <w:sz w:val="22"/>
            <w:szCs w:val="22"/>
          </w:rPr>
          <w:t>Zenodo</w:t>
        </w:r>
      </w:hyperlink>
      <w:r w:rsidRPr="006541CC">
        <w:rPr>
          <w:rFonts w:ascii="Georgia" w:hAnsi="Georgia"/>
          <w:color w:val="000000" w:themeColor="text1"/>
          <w:sz w:val="22"/>
          <w:szCs w:val="22"/>
        </w:rPr>
        <w:t xml:space="preserve"> with a uniqu</w:t>
      </w:r>
      <w:r w:rsidRPr="006541CC">
        <w:rPr>
          <w:rFonts w:ascii="Georgia" w:hAnsi="Georgia"/>
          <w:color w:val="000000" w:themeColor="text1"/>
          <w:sz w:val="22"/>
          <w:szCs w:val="22"/>
        </w:rPr>
        <w:t xml:space="preserve">e DOI. All next generation sequence files will be deposited into the </w:t>
      </w:r>
      <w:hyperlink r:id="rId8">
        <w:r w:rsidRPr="006541CC">
          <w:rPr>
            <w:rStyle w:val="Hyperlink"/>
            <w:rFonts w:ascii="Georgia" w:hAnsi="Georgia"/>
            <w:color w:val="000000" w:themeColor="text1"/>
            <w:sz w:val="22"/>
            <w:szCs w:val="22"/>
          </w:rPr>
          <w:t>Short Read Archive</w:t>
        </w:r>
      </w:hyperlink>
      <w:r w:rsidRPr="006541CC">
        <w:rPr>
          <w:rFonts w:ascii="Georgia" w:hAnsi="Georgia"/>
          <w:color w:val="000000" w:themeColor="text1"/>
          <w:sz w:val="22"/>
          <w:szCs w:val="22"/>
        </w:rPr>
        <w:t xml:space="preserve"> and </w:t>
      </w:r>
      <w:hyperlink r:id="rId9">
        <w:r w:rsidRPr="006541CC">
          <w:rPr>
            <w:rStyle w:val="Hyperlink"/>
            <w:rFonts w:ascii="Georgia" w:hAnsi="Georgia"/>
            <w:color w:val="000000" w:themeColor="text1"/>
            <w:sz w:val="22"/>
            <w:szCs w:val="22"/>
          </w:rPr>
          <w:t>Gene Expression Omnibus</w:t>
        </w:r>
      </w:hyperlink>
      <w:r w:rsidRPr="006541CC">
        <w:rPr>
          <w:rFonts w:ascii="Georgia" w:hAnsi="Georgia"/>
          <w:color w:val="000000" w:themeColor="text1"/>
          <w:sz w:val="22"/>
          <w:szCs w:val="22"/>
        </w:rPr>
        <w:t xml:space="preserve"> and the accession number w</w:t>
      </w:r>
      <w:r w:rsidRPr="006541CC">
        <w:rPr>
          <w:rFonts w:ascii="Georgia" w:hAnsi="Georgia"/>
          <w:color w:val="000000" w:themeColor="text1"/>
          <w:sz w:val="22"/>
          <w:szCs w:val="22"/>
        </w:rPr>
        <w:t xml:space="preserve">ill be quoted in the manuscript(s). Finally data will be posted on (or linked to) the principal investigator’s website. If further data is obtained relevant to these studies, which can be combined with thepublished data sets, these evolving data sets will </w:t>
      </w:r>
      <w:r w:rsidRPr="006541CC">
        <w:rPr>
          <w:rFonts w:ascii="Georgia" w:hAnsi="Georgia"/>
          <w:color w:val="000000" w:themeColor="text1"/>
          <w:sz w:val="22"/>
          <w:szCs w:val="22"/>
        </w:rPr>
        <w:t>be added to the available online repositories.</w:t>
      </w:r>
    </w:p>
    <w:p w14:paraId="0D831F4A" w14:textId="77777777" w:rsidR="00896B5B" w:rsidRPr="006541CC" w:rsidRDefault="00CA7BAE">
      <w:pPr>
        <w:pStyle w:val="Heading2"/>
        <w:rPr>
          <w:rFonts w:ascii="Georgia" w:hAnsi="Georgia"/>
          <w:color w:val="000000" w:themeColor="text1"/>
          <w:sz w:val="22"/>
          <w:szCs w:val="22"/>
        </w:rPr>
      </w:pPr>
      <w:bookmarkStart w:id="3" w:name="resource-sharing"/>
      <w:bookmarkEnd w:id="3"/>
      <w:r w:rsidRPr="006541CC">
        <w:rPr>
          <w:rFonts w:ascii="Georgia" w:hAnsi="Georgia"/>
          <w:color w:val="000000" w:themeColor="text1"/>
          <w:sz w:val="22"/>
          <w:szCs w:val="22"/>
        </w:rPr>
        <w:t>Resource Sharing</w:t>
      </w:r>
    </w:p>
    <w:p w14:paraId="499F506F" w14:textId="692F458A" w:rsidR="00896B5B" w:rsidRPr="006541CC" w:rsidRDefault="00CA7BAE" w:rsidP="006541CC">
      <w:pPr>
        <w:pStyle w:val="FirstParagraph"/>
        <w:rPr>
          <w:rFonts w:ascii="Georgia" w:hAnsi="Georgia"/>
          <w:color w:val="000000" w:themeColor="text1"/>
          <w:sz w:val="22"/>
          <w:szCs w:val="22"/>
        </w:rPr>
      </w:pPr>
      <w:r w:rsidRPr="006541CC">
        <w:rPr>
          <w:rFonts w:ascii="Georgia" w:hAnsi="Georgia"/>
          <w:color w:val="000000" w:themeColor="text1"/>
          <w:sz w:val="22"/>
          <w:szCs w:val="22"/>
        </w:rPr>
        <w:t>All commercially purchased antibodies, reagents or kits will be clearly described in publications, including catalog or stock numbers and RRID’s if permissible. DNA constructs will be deposite</w:t>
      </w:r>
      <w:r w:rsidRPr="006541CC">
        <w:rPr>
          <w:rFonts w:ascii="Georgia" w:hAnsi="Georgia"/>
          <w:color w:val="000000" w:themeColor="text1"/>
          <w:sz w:val="22"/>
          <w:szCs w:val="22"/>
        </w:rPr>
        <w:t>d with Addgene and also made available by the PI without restrictions upon request. Reagents, fruit fly, cell or mouse transgenic lines generated during these studies will be maintained in the principal investigator’s laboratory and made available freely a</w:t>
      </w:r>
      <w:r w:rsidRPr="006541CC">
        <w:rPr>
          <w:rFonts w:ascii="Georgia" w:hAnsi="Georgia"/>
          <w:color w:val="000000" w:themeColor="text1"/>
          <w:sz w:val="22"/>
          <w:szCs w:val="22"/>
        </w:rPr>
        <w:t>nd without restriction to any scientists, providing sufficient amounts are available. The only exception to this is if a reagent or line was provided to us with a restrictive materials transfer agreement, in which case the recipient investigator will be di</w:t>
      </w:r>
      <w:r w:rsidRPr="006541CC">
        <w:rPr>
          <w:rFonts w:ascii="Georgia" w:hAnsi="Georgia"/>
          <w:color w:val="000000" w:themeColor="text1"/>
          <w:sz w:val="22"/>
          <w:szCs w:val="22"/>
        </w:rPr>
        <w:t>rected to the original source of the reagent.</w:t>
      </w:r>
      <w:bookmarkStart w:id="4" w:name="notes"/>
      <w:bookmarkEnd w:id="4"/>
    </w:p>
    <w:sectPr w:rsidR="00896B5B" w:rsidRPr="006541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BFB8" w14:textId="77777777" w:rsidR="00CA7BAE" w:rsidRDefault="00CA7BAE">
      <w:pPr>
        <w:spacing w:after="0"/>
      </w:pPr>
      <w:r>
        <w:separator/>
      </w:r>
    </w:p>
  </w:endnote>
  <w:endnote w:type="continuationSeparator" w:id="0">
    <w:p w14:paraId="52E75D49" w14:textId="77777777" w:rsidR="00CA7BAE" w:rsidRDefault="00CA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95BBD" w14:textId="77777777" w:rsidR="00CA7BAE" w:rsidRDefault="00CA7BAE">
      <w:r>
        <w:separator/>
      </w:r>
    </w:p>
  </w:footnote>
  <w:footnote w:type="continuationSeparator" w:id="0">
    <w:p w14:paraId="5D272FD5" w14:textId="77777777" w:rsidR="00CA7BAE" w:rsidRDefault="00CA7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C9E5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B9CBB5"/>
    <w:multiLevelType w:val="multilevel"/>
    <w:tmpl w:val="CB0C18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65DCF47"/>
    <w:multiLevelType w:val="multilevel"/>
    <w:tmpl w:val="633EA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41CC"/>
    <w:rsid w:val="00784D58"/>
    <w:rsid w:val="00896B5B"/>
    <w:rsid w:val="008D6863"/>
    <w:rsid w:val="00B86B75"/>
    <w:rsid w:val="00BC48D5"/>
    <w:rsid w:val="00C36279"/>
    <w:rsid w:val="00CA7BA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E1995"/>
  <w15:docId w15:val="{FF4E5771-7E99-B54C-B5B1-18E17254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ra" TargetMode="External"/><Relationship Id="rId3" Type="http://schemas.openxmlformats.org/officeDocument/2006/relationships/settings" Target="settings.xml"/><Relationship Id="rId7" Type="http://schemas.openxmlformats.org/officeDocument/2006/relationships/hyperlink" Target="http://zenod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ttp://www.ncbi.nlm.nih.gov/geo/%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Dave Bridges</cp:lastModifiedBy>
  <cp:revision>2</cp:revision>
  <dcterms:created xsi:type="dcterms:W3CDTF">2020-01-14T19:12:00Z</dcterms:created>
  <dcterms:modified xsi:type="dcterms:W3CDTF">2020-01-14T19:12:00Z</dcterms:modified>
</cp:coreProperties>
</file>