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C0" w:rsidRDefault="00980EC0" w:rsidP="00A26017">
      <w:pPr>
        <w:pStyle w:val="Subtitle"/>
      </w:pPr>
      <w:bookmarkStart w:id="0" w:name="_GoBack"/>
      <w:bookmarkEnd w:id="0"/>
      <w:r w:rsidRPr="001175FC">
        <w:rPr>
          <w:b/>
          <w:sz w:val="24"/>
        </w:rPr>
        <w:t xml:space="preserve">Modèles linéaires pour actuaire (ACT-2003)    </w:t>
      </w:r>
      <w:r>
        <w:rPr>
          <w:b/>
          <w:sz w:val="24"/>
        </w:rPr>
        <w:t xml:space="preserve">               </w:t>
      </w:r>
      <w:hyperlink r:id="rId8" w:history="1">
        <w:r w:rsidRPr="00E00439">
          <w:rPr>
            <w:rStyle w:val="Hyperlink"/>
            <w:rFonts w:cs="Times New Roman"/>
            <w:color w:val="auto"/>
            <w:u w:val="none"/>
          </w:rPr>
          <w:t>kevin.laliberte-lapalme.1@ulaval.c</w:t>
        </w:r>
      </w:hyperlink>
      <w:r w:rsidRPr="00E00439">
        <w:t>a</w:t>
      </w:r>
    </w:p>
    <w:p w:rsidR="00980EC0" w:rsidRPr="001064F8" w:rsidRDefault="00980EC0" w:rsidP="00980EC0">
      <w:pPr>
        <w:rPr>
          <w:rFonts w:cs="Times New Roman"/>
        </w:rPr>
      </w:pPr>
    </w:p>
    <w:p w:rsidR="00980EC0" w:rsidRDefault="00980EC0" w:rsidP="00980EC0">
      <w:pPr>
        <w:rPr>
          <w:rFonts w:cs="Times New Roman"/>
          <w:u w:val="single"/>
        </w:rPr>
      </w:pPr>
      <w:r>
        <w:rPr>
          <w:rFonts w:cs="Times New Roman"/>
          <w:u w:val="single"/>
        </w:rPr>
        <w:t>Dépannage #2</w:t>
      </w:r>
      <w:r w:rsidRPr="001175FC">
        <w:rPr>
          <w:rFonts w:cs="Times New Roman"/>
          <w:u w:val="single"/>
        </w:rPr>
        <w:t xml:space="preserve"> : </w:t>
      </w:r>
      <w:r>
        <w:rPr>
          <w:rFonts w:cs="Times New Roman"/>
          <w:u w:val="single"/>
        </w:rPr>
        <w:t>Propriétés de l’estimateur des moindres carrés (EMC)</w:t>
      </w:r>
    </w:p>
    <w:p w:rsidR="00980EC0" w:rsidRDefault="00980EC0" w:rsidP="00980EC0">
      <w:pPr>
        <w:rPr>
          <w:rFonts w:cs="Times New Roman"/>
          <w:u w:val="single"/>
        </w:rPr>
      </w:pPr>
    </w:p>
    <w:p w:rsidR="00265432" w:rsidRDefault="00980EC0" w:rsidP="00265432">
      <w:pPr>
        <w:rPr>
          <w:rFonts w:cs="Times New Roman"/>
        </w:rPr>
      </w:pPr>
      <w:r w:rsidRPr="00E00439">
        <w:rPr>
          <w:rFonts w:cs="Times New Roman"/>
          <w:b/>
        </w:rPr>
        <w:t>#1</w:t>
      </w:r>
      <w:r w:rsidR="00E00439">
        <w:rPr>
          <w:rFonts w:cs="Times New Roman"/>
          <w:b/>
        </w:rPr>
        <w:t xml:space="preserve">   </w:t>
      </w:r>
      <w:r>
        <w:rPr>
          <w:rFonts w:cs="Times New Roman"/>
        </w:rPr>
        <w:t xml:space="preserve"> </w:t>
      </w:r>
      <w:r w:rsidR="00265432">
        <w:rPr>
          <w:rFonts w:cs="Times New Roman"/>
        </w:rPr>
        <w:t xml:space="preserve">On adopte le modèle de linéaire simple de n couples </w:t>
      </w:r>
      <w:r w:rsidR="00265432" w:rsidRPr="001175FC">
        <w:rPr>
          <w:rFonts w:cs="Times New Roman"/>
          <w:position w:val="-12"/>
        </w:rPr>
        <w:object w:dxaOrig="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pt" o:ole="">
            <v:imagedata r:id="rId9" o:title=""/>
          </v:shape>
          <o:OLEObject Type="Embed" ProgID="Equation.DSMT4" ShapeID="_x0000_i1025" DrawAspect="Content" ObjectID="_1536668786" r:id="rId10"/>
        </w:object>
      </w:r>
      <w:r w:rsidR="00265432">
        <w:rPr>
          <w:rFonts w:cs="Times New Roman"/>
        </w:rPr>
        <w:t xml:space="preserve">  </w:t>
      </w:r>
      <w:r w:rsidR="00265432" w:rsidRPr="001175FC">
        <w:rPr>
          <w:rFonts w:cs="Times New Roman"/>
          <w:position w:val="-10"/>
        </w:rPr>
        <w:object w:dxaOrig="920" w:dyaOrig="320">
          <v:shape id="_x0000_i1026" type="#_x0000_t75" style="width:45.75pt;height:15.75pt" o:ole="">
            <v:imagedata r:id="rId11" o:title=""/>
          </v:shape>
          <o:OLEObject Type="Embed" ProgID="Equation.DSMT4" ShapeID="_x0000_i1026" DrawAspect="Content" ObjectID="_1536668787" r:id="rId12"/>
        </w:object>
      </w:r>
      <w:r w:rsidR="00265432">
        <w:rPr>
          <w:rFonts w:cs="Times New Roman"/>
        </w:rPr>
        <w:t xml:space="preserve">  satisfaisant  </w:t>
      </w:r>
    </w:p>
    <w:p w:rsidR="00265432" w:rsidRDefault="00265432" w:rsidP="00265432">
      <w:pPr>
        <w:jc w:val="center"/>
        <w:rPr>
          <w:rFonts w:cs="Times New Roman"/>
        </w:rPr>
      </w:pPr>
      <w:r w:rsidRPr="00E15935">
        <w:rPr>
          <w:rFonts w:cs="Times New Roman"/>
          <w:position w:val="-12"/>
        </w:rPr>
        <w:object w:dxaOrig="1719" w:dyaOrig="360">
          <v:shape id="_x0000_i1027" type="#_x0000_t75" style="width:93.75pt;height:19.5pt" o:ole="">
            <v:imagedata r:id="rId13" o:title=""/>
          </v:shape>
          <o:OLEObject Type="Embed" ProgID="Equation.DSMT4" ShapeID="_x0000_i1027" DrawAspect="Content" ObjectID="_1536668788" r:id="rId14"/>
        </w:object>
      </w:r>
    </w:p>
    <w:p w:rsidR="00265432" w:rsidRDefault="001D5E73" w:rsidP="00265432">
      <w:pPr>
        <w:rPr>
          <w:rFonts w:cs="Times New Roman"/>
        </w:rPr>
      </w:pPr>
      <w:r>
        <w:rPr>
          <w:rFonts w:cs="Times New Roman"/>
        </w:rPr>
        <w:t>On</w:t>
      </w:r>
      <w:r w:rsidR="00265432">
        <w:rPr>
          <w:rFonts w:cs="Times New Roman"/>
        </w:rPr>
        <w:t xml:space="preserve"> suppose que les </w:t>
      </w:r>
      <w:r w:rsidR="0000525C">
        <w:rPr>
          <w:rFonts w:cs="Times New Roman"/>
        </w:rPr>
        <w:t>résidus</w:t>
      </w:r>
      <w:r w:rsidR="00265432" w:rsidRPr="001175FC">
        <w:rPr>
          <w:rFonts w:cs="Times New Roman"/>
          <w:position w:val="-12"/>
        </w:rPr>
        <w:object w:dxaOrig="240" w:dyaOrig="360">
          <v:shape id="_x0000_i1028" type="#_x0000_t75" style="width:12pt;height:18pt" o:ole="">
            <v:imagedata r:id="rId15" o:title=""/>
          </v:shape>
          <o:OLEObject Type="Embed" ProgID="Equation.DSMT4" ShapeID="_x0000_i1028" DrawAspect="Content" ObjectID="_1536668789" r:id="rId16"/>
        </w:object>
      </w:r>
      <w:r w:rsidR="00265432">
        <w:rPr>
          <w:rFonts w:cs="Times New Roman"/>
        </w:rPr>
        <w:t xml:space="preserve"> ,</w:t>
      </w:r>
      <w:r w:rsidR="00265432" w:rsidRPr="001175FC">
        <w:rPr>
          <w:rFonts w:cs="Times New Roman"/>
          <w:position w:val="-10"/>
        </w:rPr>
        <w:object w:dxaOrig="920" w:dyaOrig="320">
          <v:shape id="_x0000_i1029" type="#_x0000_t75" style="width:45.75pt;height:15.75pt" o:ole="">
            <v:imagedata r:id="rId17" o:title=""/>
          </v:shape>
          <o:OLEObject Type="Embed" ProgID="Equation.DSMT4" ShapeID="_x0000_i1029" DrawAspect="Content" ObjectID="_1536668790" r:id="rId18"/>
        </w:object>
      </w:r>
      <w:r w:rsidR="00265432">
        <w:rPr>
          <w:rFonts w:cs="Times New Roman"/>
        </w:rPr>
        <w:t xml:space="preserve"> sont des variables aléatoires  indépendantes et identiquement distribuées (I.I.D)  de la loi </w:t>
      </w:r>
      <w:r>
        <w:rPr>
          <w:rFonts w:cs="Times New Roman"/>
        </w:rPr>
        <w:t>normale</w:t>
      </w:r>
      <w:r w:rsidR="00265432" w:rsidRPr="001175FC">
        <w:rPr>
          <w:rFonts w:cs="Times New Roman"/>
          <w:position w:val="-10"/>
        </w:rPr>
        <w:object w:dxaOrig="920" w:dyaOrig="360">
          <v:shape id="_x0000_i1030" type="#_x0000_t75" style="width:45.75pt;height:18pt" o:ole="">
            <v:imagedata r:id="rId19" o:title=""/>
          </v:shape>
          <o:OLEObject Type="Embed" ProgID="Equation.DSMT4" ShapeID="_x0000_i1030" DrawAspect="Content" ObjectID="_1536668791" r:id="rId20"/>
        </w:object>
      </w:r>
      <w:r w:rsidR="00265432">
        <w:rPr>
          <w:rFonts w:cs="Times New Roman"/>
        </w:rPr>
        <w:t xml:space="preserve">. </w:t>
      </w:r>
    </w:p>
    <w:p w:rsidR="00265432" w:rsidRDefault="00265432" w:rsidP="00265432">
      <w:pPr>
        <w:pStyle w:val="ListParagraph"/>
        <w:numPr>
          <w:ilvl w:val="0"/>
          <w:numId w:val="1"/>
        </w:numPr>
        <w:rPr>
          <w:rFonts w:cs="Times New Roman"/>
        </w:rPr>
      </w:pPr>
      <w:r>
        <w:rPr>
          <w:rFonts w:cs="Times New Roman"/>
        </w:rPr>
        <w:t xml:space="preserve">Montrer que </w:t>
      </w:r>
      <w:r w:rsidRPr="00265432">
        <w:rPr>
          <w:rFonts w:cs="Times New Roman"/>
          <w:position w:val="-28"/>
        </w:rPr>
        <w:object w:dxaOrig="1200" w:dyaOrig="680">
          <v:shape id="_x0000_i1031" type="#_x0000_t75" style="width:60pt;height:33.75pt" o:ole="">
            <v:imagedata r:id="rId21" o:title=""/>
          </v:shape>
          <o:OLEObject Type="Embed" ProgID="Equation.DSMT4" ShapeID="_x0000_i1031" DrawAspect="Content" ObjectID="_1536668792" r:id="rId22"/>
        </w:object>
      </w:r>
      <w:r>
        <w:rPr>
          <w:rFonts w:cs="Times New Roman"/>
        </w:rPr>
        <w:t xml:space="preserve"> </w:t>
      </w:r>
    </w:p>
    <w:p w:rsidR="00265432" w:rsidRDefault="00265432" w:rsidP="00265432">
      <w:pPr>
        <w:pStyle w:val="ListParagraph"/>
        <w:numPr>
          <w:ilvl w:val="0"/>
          <w:numId w:val="1"/>
        </w:numPr>
        <w:rPr>
          <w:rFonts w:cs="Times New Roman"/>
        </w:rPr>
      </w:pPr>
      <w:r>
        <w:rPr>
          <w:rFonts w:cs="Times New Roman"/>
        </w:rPr>
        <w:t xml:space="preserve">Montrer que </w:t>
      </w:r>
      <w:r w:rsidRPr="00265432">
        <w:rPr>
          <w:rFonts w:cs="Times New Roman"/>
          <w:position w:val="-60"/>
        </w:rPr>
        <w:object w:dxaOrig="2280" w:dyaOrig="1020">
          <v:shape id="_x0000_i1032" type="#_x0000_t75" style="width:114pt;height:51pt" o:ole="">
            <v:imagedata r:id="rId23" o:title=""/>
          </v:shape>
          <o:OLEObject Type="Embed" ProgID="Equation.DSMT4" ShapeID="_x0000_i1032" DrawAspect="Content" ObjectID="_1536668793" r:id="rId24"/>
        </w:object>
      </w:r>
      <w:r>
        <w:rPr>
          <w:rFonts w:cs="Times New Roman"/>
        </w:rPr>
        <w:t xml:space="preserve"> </w:t>
      </w:r>
    </w:p>
    <w:p w:rsidR="00B51F30" w:rsidRDefault="00B51F30" w:rsidP="00265432">
      <w:pPr>
        <w:pStyle w:val="ListParagraph"/>
        <w:numPr>
          <w:ilvl w:val="0"/>
          <w:numId w:val="1"/>
        </w:numPr>
        <w:rPr>
          <w:rFonts w:cs="Times New Roman"/>
        </w:rPr>
      </w:pPr>
      <w:r>
        <w:rPr>
          <w:rFonts w:cs="Times New Roman"/>
        </w:rPr>
        <w:t xml:space="preserve">Montrer que </w:t>
      </w:r>
      <w:r w:rsidR="00091957" w:rsidRPr="00073522">
        <w:rPr>
          <w:rFonts w:cs="Times New Roman"/>
          <w:position w:val="-28"/>
        </w:rPr>
        <w:object w:dxaOrig="4120" w:dyaOrig="720">
          <v:shape id="_x0000_i1033" type="#_x0000_t75" style="width:206.25pt;height:36pt" o:ole="">
            <v:imagedata r:id="rId25" o:title=""/>
          </v:shape>
          <o:OLEObject Type="Embed" ProgID="Equation.DSMT4" ShapeID="_x0000_i1033" DrawAspect="Content" ObjectID="_1536668794" r:id="rId26"/>
        </w:object>
      </w:r>
      <w:r>
        <w:rPr>
          <w:rFonts w:cs="Times New Roman"/>
        </w:rPr>
        <w:t xml:space="preserve"> </w:t>
      </w:r>
    </w:p>
    <w:p w:rsidR="00265432" w:rsidRPr="00265432" w:rsidRDefault="00265432" w:rsidP="00265432">
      <w:pPr>
        <w:rPr>
          <w:rFonts w:cs="Times New Roman"/>
        </w:rPr>
      </w:pPr>
      <w:r w:rsidRPr="00E00439">
        <w:rPr>
          <w:rFonts w:cs="Times New Roman"/>
          <w:b/>
        </w:rPr>
        <w:t>#2</w:t>
      </w:r>
      <w:r w:rsidR="00E00439">
        <w:rPr>
          <w:rFonts w:cs="Times New Roman"/>
          <w:b/>
        </w:rPr>
        <w:t xml:space="preserve">  </w:t>
      </w:r>
      <w:r>
        <w:rPr>
          <w:rFonts w:cs="Times New Roman"/>
        </w:rPr>
        <w:t xml:space="preserve"> Les observations suivantes </w:t>
      </w:r>
      <w:r w:rsidR="00B51F30">
        <w:rPr>
          <w:rFonts w:cs="Times New Roman"/>
        </w:rPr>
        <w:t>concernent la fréquence cardiaque d’hommes de 45 ans (Y</w:t>
      </w:r>
      <w:r w:rsidR="00603198">
        <w:rPr>
          <w:rFonts w:cs="Times New Roman"/>
          <w:vertAlign w:val="subscript"/>
        </w:rPr>
        <w:t>i</w:t>
      </w:r>
      <w:r w:rsidR="00B51F30">
        <w:rPr>
          <w:rFonts w:cs="Times New Roman"/>
        </w:rPr>
        <w:t>) au repos par rapport à leur poids (X</w:t>
      </w:r>
      <w:r w:rsidR="00603198">
        <w:rPr>
          <w:rFonts w:cs="Times New Roman"/>
          <w:vertAlign w:val="subscript"/>
        </w:rPr>
        <w:t>i</w:t>
      </w:r>
      <w:r w:rsidR="00B51F30">
        <w:rPr>
          <w:rFonts w:cs="Times New Roman"/>
        </w:rPr>
        <w:t>) en kilogramme.</w:t>
      </w:r>
    </w:p>
    <w:tbl>
      <w:tblPr>
        <w:tblStyle w:val="TableGrid"/>
        <w:tblW w:w="0" w:type="auto"/>
        <w:jc w:val="center"/>
        <w:tblLook w:val="04A0" w:firstRow="1" w:lastRow="0" w:firstColumn="1" w:lastColumn="0" w:noHBand="0" w:noVBand="1"/>
      </w:tblPr>
      <w:tblGrid>
        <w:gridCol w:w="2876"/>
        <w:gridCol w:w="2877"/>
        <w:gridCol w:w="2877"/>
      </w:tblGrid>
      <w:tr w:rsidR="00265432" w:rsidTr="00B51F30">
        <w:trPr>
          <w:jc w:val="center"/>
        </w:trPr>
        <w:tc>
          <w:tcPr>
            <w:tcW w:w="2876" w:type="dxa"/>
          </w:tcPr>
          <w:p w:rsidR="00265432" w:rsidRDefault="00265432" w:rsidP="00B51F30">
            <w:pPr>
              <w:jc w:val="center"/>
              <w:rPr>
                <w:rFonts w:cs="Times New Roman"/>
              </w:rPr>
            </w:pPr>
            <w:r>
              <w:rPr>
                <w:rFonts w:cs="Times New Roman"/>
              </w:rPr>
              <w:t>Observation</w:t>
            </w:r>
            <w:r w:rsidR="00603198">
              <w:rPr>
                <w:rFonts w:cs="Times New Roman"/>
              </w:rPr>
              <w:t>(i)</w:t>
            </w:r>
          </w:p>
        </w:tc>
        <w:tc>
          <w:tcPr>
            <w:tcW w:w="2877" w:type="dxa"/>
          </w:tcPr>
          <w:p w:rsidR="00265432" w:rsidRPr="00603198" w:rsidRDefault="00265432" w:rsidP="00B51F30">
            <w:pPr>
              <w:jc w:val="center"/>
              <w:rPr>
                <w:rFonts w:cs="Times New Roman"/>
                <w:vertAlign w:val="subscript"/>
              </w:rPr>
            </w:pPr>
            <w:r>
              <w:rPr>
                <w:rFonts w:cs="Times New Roman"/>
              </w:rPr>
              <w:t>X</w:t>
            </w:r>
            <w:r w:rsidR="00603198">
              <w:rPr>
                <w:rFonts w:cs="Times New Roman"/>
                <w:vertAlign w:val="subscript"/>
              </w:rPr>
              <w:t>i</w:t>
            </w:r>
          </w:p>
        </w:tc>
        <w:tc>
          <w:tcPr>
            <w:tcW w:w="2877" w:type="dxa"/>
          </w:tcPr>
          <w:p w:rsidR="00265432" w:rsidRPr="00603198" w:rsidRDefault="00265432" w:rsidP="00B51F30">
            <w:pPr>
              <w:jc w:val="center"/>
              <w:rPr>
                <w:rFonts w:cs="Times New Roman"/>
                <w:vertAlign w:val="subscript"/>
              </w:rPr>
            </w:pPr>
            <w:r>
              <w:rPr>
                <w:rFonts w:cs="Times New Roman"/>
              </w:rPr>
              <w:t>Y</w:t>
            </w:r>
            <w:r w:rsidR="00603198">
              <w:rPr>
                <w:rFonts w:cs="Times New Roman"/>
                <w:vertAlign w:val="subscript"/>
              </w:rPr>
              <w:t>i</w:t>
            </w:r>
          </w:p>
        </w:tc>
      </w:tr>
      <w:tr w:rsidR="00265432" w:rsidTr="00B51F30">
        <w:trPr>
          <w:jc w:val="center"/>
        </w:trPr>
        <w:tc>
          <w:tcPr>
            <w:tcW w:w="2876" w:type="dxa"/>
          </w:tcPr>
          <w:p w:rsidR="00265432" w:rsidRDefault="00265432" w:rsidP="00B51F30">
            <w:pPr>
              <w:jc w:val="center"/>
              <w:rPr>
                <w:rFonts w:cs="Times New Roman"/>
              </w:rPr>
            </w:pPr>
            <w:r>
              <w:rPr>
                <w:rFonts w:cs="Times New Roman"/>
              </w:rPr>
              <w:t>1</w:t>
            </w:r>
          </w:p>
        </w:tc>
        <w:tc>
          <w:tcPr>
            <w:tcW w:w="2877" w:type="dxa"/>
          </w:tcPr>
          <w:p w:rsidR="00265432" w:rsidRDefault="00265432" w:rsidP="00B51F30">
            <w:pPr>
              <w:jc w:val="center"/>
              <w:rPr>
                <w:rFonts w:cs="Times New Roman"/>
              </w:rPr>
            </w:pPr>
            <w:r>
              <w:rPr>
                <w:rFonts w:cs="Times New Roman"/>
              </w:rPr>
              <w:t>90</w:t>
            </w:r>
          </w:p>
        </w:tc>
        <w:tc>
          <w:tcPr>
            <w:tcW w:w="2877" w:type="dxa"/>
          </w:tcPr>
          <w:p w:rsidR="00265432" w:rsidRDefault="00265432" w:rsidP="00B51F30">
            <w:pPr>
              <w:jc w:val="center"/>
              <w:rPr>
                <w:rFonts w:cs="Times New Roman"/>
              </w:rPr>
            </w:pPr>
            <w:r>
              <w:rPr>
                <w:rFonts w:cs="Times New Roman"/>
              </w:rPr>
              <w:t>62</w:t>
            </w:r>
          </w:p>
        </w:tc>
      </w:tr>
      <w:tr w:rsidR="00265432" w:rsidTr="00B51F30">
        <w:trPr>
          <w:jc w:val="center"/>
        </w:trPr>
        <w:tc>
          <w:tcPr>
            <w:tcW w:w="2876" w:type="dxa"/>
          </w:tcPr>
          <w:p w:rsidR="00265432" w:rsidRDefault="00265432" w:rsidP="00B51F30">
            <w:pPr>
              <w:jc w:val="center"/>
              <w:rPr>
                <w:rFonts w:cs="Times New Roman"/>
              </w:rPr>
            </w:pPr>
            <w:r>
              <w:rPr>
                <w:rFonts w:cs="Times New Roman"/>
              </w:rPr>
              <w:t>2</w:t>
            </w:r>
          </w:p>
        </w:tc>
        <w:tc>
          <w:tcPr>
            <w:tcW w:w="2877" w:type="dxa"/>
          </w:tcPr>
          <w:p w:rsidR="00265432" w:rsidRDefault="00265432" w:rsidP="00B51F30">
            <w:pPr>
              <w:jc w:val="center"/>
              <w:rPr>
                <w:rFonts w:cs="Times New Roman"/>
              </w:rPr>
            </w:pPr>
            <w:r>
              <w:rPr>
                <w:rFonts w:cs="Times New Roman"/>
              </w:rPr>
              <w:t>86</w:t>
            </w:r>
          </w:p>
        </w:tc>
        <w:tc>
          <w:tcPr>
            <w:tcW w:w="2877" w:type="dxa"/>
          </w:tcPr>
          <w:p w:rsidR="00265432" w:rsidRDefault="00265432" w:rsidP="00B51F30">
            <w:pPr>
              <w:jc w:val="center"/>
              <w:rPr>
                <w:rFonts w:cs="Times New Roman"/>
              </w:rPr>
            </w:pPr>
            <w:r>
              <w:rPr>
                <w:rFonts w:cs="Times New Roman"/>
              </w:rPr>
              <w:t>45</w:t>
            </w:r>
          </w:p>
        </w:tc>
      </w:tr>
      <w:tr w:rsidR="00265432" w:rsidTr="00B51F30">
        <w:trPr>
          <w:jc w:val="center"/>
        </w:trPr>
        <w:tc>
          <w:tcPr>
            <w:tcW w:w="2876" w:type="dxa"/>
          </w:tcPr>
          <w:p w:rsidR="00265432" w:rsidRDefault="00265432" w:rsidP="00B51F30">
            <w:pPr>
              <w:jc w:val="center"/>
              <w:rPr>
                <w:rFonts w:cs="Times New Roman"/>
              </w:rPr>
            </w:pPr>
            <w:r>
              <w:rPr>
                <w:rFonts w:cs="Times New Roman"/>
              </w:rPr>
              <w:t>3</w:t>
            </w:r>
          </w:p>
        </w:tc>
        <w:tc>
          <w:tcPr>
            <w:tcW w:w="2877" w:type="dxa"/>
          </w:tcPr>
          <w:p w:rsidR="00265432" w:rsidRDefault="00265432" w:rsidP="00B51F30">
            <w:pPr>
              <w:jc w:val="center"/>
              <w:rPr>
                <w:rFonts w:cs="Times New Roman"/>
              </w:rPr>
            </w:pPr>
            <w:r>
              <w:rPr>
                <w:rFonts w:cs="Times New Roman"/>
              </w:rPr>
              <w:t>67</w:t>
            </w:r>
          </w:p>
        </w:tc>
        <w:tc>
          <w:tcPr>
            <w:tcW w:w="2877" w:type="dxa"/>
          </w:tcPr>
          <w:p w:rsidR="00265432" w:rsidRDefault="00265432" w:rsidP="00B51F30">
            <w:pPr>
              <w:jc w:val="center"/>
              <w:rPr>
                <w:rFonts w:cs="Times New Roman"/>
              </w:rPr>
            </w:pPr>
            <w:r>
              <w:rPr>
                <w:rFonts w:cs="Times New Roman"/>
              </w:rPr>
              <w:t>40</w:t>
            </w:r>
          </w:p>
        </w:tc>
      </w:tr>
      <w:tr w:rsidR="00265432" w:rsidTr="00B51F30">
        <w:trPr>
          <w:jc w:val="center"/>
        </w:trPr>
        <w:tc>
          <w:tcPr>
            <w:tcW w:w="2876" w:type="dxa"/>
          </w:tcPr>
          <w:p w:rsidR="00265432" w:rsidRDefault="00265432" w:rsidP="00B51F30">
            <w:pPr>
              <w:jc w:val="center"/>
              <w:rPr>
                <w:rFonts w:cs="Times New Roman"/>
              </w:rPr>
            </w:pPr>
            <w:r>
              <w:rPr>
                <w:rFonts w:cs="Times New Roman"/>
              </w:rPr>
              <w:t>4</w:t>
            </w:r>
          </w:p>
        </w:tc>
        <w:tc>
          <w:tcPr>
            <w:tcW w:w="2877" w:type="dxa"/>
          </w:tcPr>
          <w:p w:rsidR="00265432" w:rsidRDefault="00265432" w:rsidP="00B51F30">
            <w:pPr>
              <w:jc w:val="center"/>
              <w:rPr>
                <w:rFonts w:cs="Times New Roman"/>
              </w:rPr>
            </w:pPr>
            <w:r>
              <w:rPr>
                <w:rFonts w:cs="Times New Roman"/>
              </w:rPr>
              <w:t>89</w:t>
            </w:r>
          </w:p>
        </w:tc>
        <w:tc>
          <w:tcPr>
            <w:tcW w:w="2877" w:type="dxa"/>
          </w:tcPr>
          <w:p w:rsidR="00265432" w:rsidRDefault="00265432" w:rsidP="00B51F30">
            <w:pPr>
              <w:jc w:val="center"/>
              <w:rPr>
                <w:rFonts w:cs="Times New Roman"/>
              </w:rPr>
            </w:pPr>
            <w:r>
              <w:rPr>
                <w:rFonts w:cs="Times New Roman"/>
              </w:rPr>
              <w:t>55</w:t>
            </w:r>
          </w:p>
        </w:tc>
      </w:tr>
      <w:tr w:rsidR="00265432" w:rsidTr="00B51F30">
        <w:trPr>
          <w:jc w:val="center"/>
        </w:trPr>
        <w:tc>
          <w:tcPr>
            <w:tcW w:w="2876" w:type="dxa"/>
          </w:tcPr>
          <w:p w:rsidR="00265432" w:rsidRDefault="00265432" w:rsidP="00B51F30">
            <w:pPr>
              <w:jc w:val="center"/>
              <w:rPr>
                <w:rFonts w:cs="Times New Roman"/>
              </w:rPr>
            </w:pPr>
            <w:r>
              <w:rPr>
                <w:rFonts w:cs="Times New Roman"/>
              </w:rPr>
              <w:t>5</w:t>
            </w:r>
          </w:p>
        </w:tc>
        <w:tc>
          <w:tcPr>
            <w:tcW w:w="2877" w:type="dxa"/>
          </w:tcPr>
          <w:p w:rsidR="00265432" w:rsidRDefault="00265432" w:rsidP="00B51F30">
            <w:pPr>
              <w:jc w:val="center"/>
              <w:rPr>
                <w:rFonts w:cs="Times New Roman"/>
              </w:rPr>
            </w:pPr>
            <w:r>
              <w:rPr>
                <w:rFonts w:cs="Times New Roman"/>
              </w:rPr>
              <w:t>81</w:t>
            </w:r>
          </w:p>
        </w:tc>
        <w:tc>
          <w:tcPr>
            <w:tcW w:w="2877" w:type="dxa"/>
          </w:tcPr>
          <w:p w:rsidR="00265432" w:rsidRDefault="00265432" w:rsidP="00B51F30">
            <w:pPr>
              <w:jc w:val="center"/>
              <w:rPr>
                <w:rFonts w:cs="Times New Roman"/>
              </w:rPr>
            </w:pPr>
            <w:r>
              <w:rPr>
                <w:rFonts w:cs="Times New Roman"/>
              </w:rPr>
              <w:t>64</w:t>
            </w:r>
          </w:p>
        </w:tc>
      </w:tr>
      <w:tr w:rsidR="00265432" w:rsidTr="00B51F30">
        <w:trPr>
          <w:jc w:val="center"/>
        </w:trPr>
        <w:tc>
          <w:tcPr>
            <w:tcW w:w="2876" w:type="dxa"/>
          </w:tcPr>
          <w:p w:rsidR="00265432" w:rsidRDefault="00265432" w:rsidP="00B51F30">
            <w:pPr>
              <w:jc w:val="center"/>
              <w:rPr>
                <w:rFonts w:cs="Times New Roman"/>
              </w:rPr>
            </w:pPr>
            <w:r>
              <w:rPr>
                <w:rFonts w:cs="Times New Roman"/>
              </w:rPr>
              <w:t>6</w:t>
            </w:r>
          </w:p>
        </w:tc>
        <w:tc>
          <w:tcPr>
            <w:tcW w:w="2877" w:type="dxa"/>
          </w:tcPr>
          <w:p w:rsidR="00265432" w:rsidRDefault="00265432" w:rsidP="00B51F30">
            <w:pPr>
              <w:jc w:val="center"/>
              <w:rPr>
                <w:rFonts w:cs="Times New Roman"/>
              </w:rPr>
            </w:pPr>
            <w:r>
              <w:rPr>
                <w:rFonts w:cs="Times New Roman"/>
              </w:rPr>
              <w:t>75</w:t>
            </w:r>
          </w:p>
        </w:tc>
        <w:tc>
          <w:tcPr>
            <w:tcW w:w="2877" w:type="dxa"/>
          </w:tcPr>
          <w:p w:rsidR="00265432" w:rsidRDefault="00265432" w:rsidP="00B51F30">
            <w:pPr>
              <w:jc w:val="center"/>
              <w:rPr>
                <w:rFonts w:cs="Times New Roman"/>
              </w:rPr>
            </w:pPr>
            <w:r>
              <w:rPr>
                <w:rFonts w:cs="Times New Roman"/>
              </w:rPr>
              <w:t>53</w:t>
            </w:r>
          </w:p>
        </w:tc>
      </w:tr>
    </w:tbl>
    <w:p w:rsidR="00265432" w:rsidRPr="00265432" w:rsidRDefault="00265432" w:rsidP="00265432">
      <w:pPr>
        <w:rPr>
          <w:rFonts w:cs="Times New Roman"/>
        </w:rPr>
      </w:pPr>
    </w:p>
    <w:p w:rsidR="00980EC0" w:rsidRDefault="00B51F30" w:rsidP="00B51F30">
      <w:pPr>
        <w:pStyle w:val="ListParagraph"/>
        <w:numPr>
          <w:ilvl w:val="0"/>
          <w:numId w:val="2"/>
        </w:numPr>
        <w:rPr>
          <w:rFonts w:cs="Times New Roman"/>
        </w:rPr>
      </w:pPr>
      <w:r>
        <w:rPr>
          <w:rFonts w:cs="Times New Roman"/>
        </w:rPr>
        <w:t xml:space="preserve">Tracer le nuage de points et tracer la droite de la régression linéaire simple. Donnez l’équation </w:t>
      </w:r>
      <w:r w:rsidR="00C901B0" w:rsidRPr="00E15935">
        <w:rPr>
          <w:rFonts w:cs="Times New Roman"/>
          <w:position w:val="-12"/>
        </w:rPr>
        <w:object w:dxaOrig="1320" w:dyaOrig="360">
          <v:shape id="_x0000_i1034" type="#_x0000_t75" style="width:1in;height:19.5pt" o:ole="">
            <v:imagedata r:id="rId27" o:title=""/>
          </v:shape>
          <o:OLEObject Type="Embed" ProgID="Equation.DSMT4" ShapeID="_x0000_i1034" DrawAspect="Content" ObjectID="_1536668795" r:id="rId28"/>
        </w:object>
      </w:r>
      <w:r>
        <w:rPr>
          <w:rFonts w:cs="Times New Roman"/>
        </w:rPr>
        <w:t xml:space="preserve"> avec les paramètres calculés</w:t>
      </w:r>
      <w:r w:rsidR="00073522">
        <w:rPr>
          <w:rFonts w:cs="Times New Roman"/>
        </w:rPr>
        <w:t>.</w:t>
      </w:r>
    </w:p>
    <w:p w:rsidR="00B51F30" w:rsidRDefault="00B51F30" w:rsidP="00B51F30">
      <w:pPr>
        <w:pStyle w:val="ListParagraph"/>
        <w:numPr>
          <w:ilvl w:val="0"/>
          <w:numId w:val="2"/>
        </w:numPr>
        <w:rPr>
          <w:rFonts w:cs="Times New Roman"/>
        </w:rPr>
      </w:pPr>
      <w:r>
        <w:rPr>
          <w:rFonts w:cs="Times New Roman"/>
        </w:rPr>
        <w:t xml:space="preserve">Calculez le </w:t>
      </w:r>
      <w:r w:rsidR="00C901B0">
        <w:rPr>
          <w:rFonts w:cs="Times New Roman"/>
        </w:rPr>
        <w:t>coefficient de détermination (</w:t>
      </w:r>
      <w:r>
        <w:rPr>
          <w:rFonts w:cs="Times New Roman"/>
        </w:rPr>
        <w:t>R</w:t>
      </w:r>
      <w:r>
        <w:rPr>
          <w:rFonts w:cs="Times New Roman"/>
          <w:vertAlign w:val="superscript"/>
        </w:rPr>
        <w:t>2</w:t>
      </w:r>
      <w:r w:rsidR="00C901B0">
        <w:rPr>
          <w:rFonts w:cs="Times New Roman"/>
        </w:rPr>
        <w:t>)</w:t>
      </w:r>
      <w:r w:rsidR="00E00439">
        <w:rPr>
          <w:rFonts w:cs="Times New Roman"/>
        </w:rPr>
        <w:t>.</w:t>
      </w:r>
    </w:p>
    <w:p w:rsidR="00C901B0" w:rsidRDefault="00C901B0" w:rsidP="00B51F30">
      <w:pPr>
        <w:pStyle w:val="ListParagraph"/>
        <w:numPr>
          <w:ilvl w:val="0"/>
          <w:numId w:val="2"/>
        </w:numPr>
        <w:rPr>
          <w:rFonts w:cs="Times New Roman"/>
        </w:rPr>
      </w:pPr>
      <w:r>
        <w:rPr>
          <w:rFonts w:cs="Times New Roman"/>
        </w:rPr>
        <w:t>Calculer et tracer la droite de régression linéaire simple  passant par l’origine.</w:t>
      </w:r>
      <w:r w:rsidR="00E00439">
        <w:rPr>
          <w:rFonts w:cs="Times New Roman"/>
        </w:rPr>
        <w:t xml:space="preserve"> Donnez l’équation</w:t>
      </w:r>
      <w:r w:rsidR="00603198" w:rsidRPr="00E15935">
        <w:rPr>
          <w:rFonts w:cs="Times New Roman"/>
          <w:position w:val="-12"/>
        </w:rPr>
        <w:object w:dxaOrig="840" w:dyaOrig="360">
          <v:shape id="_x0000_i1035" type="#_x0000_t75" style="width:45.75pt;height:19.5pt" o:ole="">
            <v:imagedata r:id="rId29" o:title=""/>
          </v:shape>
          <o:OLEObject Type="Embed" ProgID="Equation.DSMT4" ShapeID="_x0000_i1035" DrawAspect="Content" ObjectID="_1536668796" r:id="rId30"/>
        </w:object>
      </w:r>
      <w:r w:rsidR="00E00439">
        <w:rPr>
          <w:rFonts w:cs="Times New Roman"/>
        </w:rPr>
        <w:t>.</w:t>
      </w:r>
    </w:p>
    <w:p w:rsidR="00C901B0" w:rsidRDefault="00B51F30" w:rsidP="00B51F30">
      <w:pPr>
        <w:pStyle w:val="ListParagraph"/>
        <w:numPr>
          <w:ilvl w:val="0"/>
          <w:numId w:val="2"/>
        </w:numPr>
        <w:rPr>
          <w:rFonts w:cs="Times New Roman"/>
        </w:rPr>
      </w:pPr>
      <w:r>
        <w:rPr>
          <w:rFonts w:cs="Times New Roman"/>
        </w:rPr>
        <w:t>Maintenant</w:t>
      </w:r>
      <w:r w:rsidR="00603198">
        <w:rPr>
          <w:rFonts w:cs="Times New Roman"/>
        </w:rPr>
        <w:t>,</w:t>
      </w:r>
      <w:r>
        <w:rPr>
          <w:rFonts w:cs="Times New Roman"/>
        </w:rPr>
        <w:t xml:space="preserve"> enlever le point</w:t>
      </w:r>
      <w:r w:rsidR="00E00439">
        <w:rPr>
          <w:rFonts w:cs="Times New Roman"/>
        </w:rPr>
        <w:t xml:space="preserve"> 3</w:t>
      </w:r>
      <w:r>
        <w:rPr>
          <w:rFonts w:cs="Times New Roman"/>
        </w:rPr>
        <w:t xml:space="preserve"> (67;40) de la base de donné</w:t>
      </w:r>
      <w:r w:rsidR="00603198">
        <w:rPr>
          <w:rFonts w:cs="Times New Roman"/>
        </w:rPr>
        <w:t>es</w:t>
      </w:r>
      <w:r>
        <w:rPr>
          <w:rFonts w:cs="Times New Roman"/>
        </w:rPr>
        <w:t xml:space="preserve"> et recalculer (i) et (ii</w:t>
      </w:r>
      <w:r w:rsidR="001D5E73">
        <w:rPr>
          <w:rFonts w:cs="Times New Roman"/>
        </w:rPr>
        <w:t xml:space="preserve">). Est-ce que la régression semble-t-elle </w:t>
      </w:r>
      <w:r>
        <w:rPr>
          <w:rFonts w:cs="Times New Roman"/>
        </w:rPr>
        <w:t>meilleure ? Expliquez</w:t>
      </w:r>
      <w:r w:rsidR="00E00439">
        <w:rPr>
          <w:rFonts w:cs="Times New Roman"/>
        </w:rPr>
        <w:t>.</w:t>
      </w:r>
    </w:p>
    <w:p w:rsidR="00C901B0" w:rsidRDefault="00C901B0">
      <w:pPr>
        <w:rPr>
          <w:rFonts w:cs="Times New Roman"/>
        </w:rPr>
      </w:pPr>
      <w:r>
        <w:rPr>
          <w:rFonts w:cs="Times New Roman"/>
        </w:rPr>
        <w:br w:type="page"/>
      </w:r>
    </w:p>
    <w:p w:rsidR="00E00439" w:rsidRDefault="00C901B0" w:rsidP="00C901B0">
      <w:pPr>
        <w:rPr>
          <w:rFonts w:cs="Times New Roman"/>
        </w:rPr>
      </w:pPr>
      <w:r w:rsidRPr="00E00439">
        <w:rPr>
          <w:rFonts w:cs="Times New Roman"/>
          <w:b/>
        </w:rPr>
        <w:lastRenderedPageBreak/>
        <w:t># 3</w:t>
      </w:r>
      <w:r w:rsidR="00E00439">
        <w:rPr>
          <w:rFonts w:cs="Times New Roman"/>
        </w:rPr>
        <w:t xml:space="preserve">   </w:t>
      </w:r>
      <w:r>
        <w:rPr>
          <w:rFonts w:cs="Times New Roman"/>
        </w:rPr>
        <w:t xml:space="preserve"> Le tableau suivant contient la liste de 14 pays d’Amérique du Nord et d’Amérique Centrale, dont la population dépassait le million d’habitants en 1985. Pour chaque pays, on mesure le taux de natalité y</w:t>
      </w:r>
      <w:r>
        <w:rPr>
          <w:rFonts w:cs="Times New Roman"/>
          <w:vertAlign w:val="subscript"/>
        </w:rPr>
        <w:t>i</w:t>
      </w:r>
      <w:r>
        <w:rPr>
          <w:rFonts w:cs="Times New Roman"/>
        </w:rPr>
        <w:t xml:space="preserve"> (nombre de naissances annuel pour 1000 habitants) ainsi que le taux d’urbanisation x</w:t>
      </w:r>
      <w:r>
        <w:rPr>
          <w:rFonts w:cs="Times New Roman"/>
          <w:vertAlign w:val="subscript"/>
        </w:rPr>
        <w:t>i</w:t>
      </w:r>
      <w:r>
        <w:rPr>
          <w:rFonts w:cs="Times New Roman"/>
        </w:rPr>
        <w:t xml:space="preserve"> (pourcentage de la population vivant dans des </w:t>
      </w:r>
      <w:r w:rsidR="00E00439">
        <w:rPr>
          <w:rFonts w:cs="Times New Roman"/>
        </w:rPr>
        <w:t>villes</w:t>
      </w:r>
      <w:r>
        <w:rPr>
          <w:rFonts w:cs="Times New Roman"/>
        </w:rPr>
        <w:t xml:space="preserve"> de plus de 100</w:t>
      </w:r>
      <w:r w:rsidR="00E00439">
        <w:rPr>
          <w:rFonts w:cs="Times New Roman"/>
        </w:rPr>
        <w:t> 000</w:t>
      </w:r>
      <w:r w:rsidR="00603198">
        <w:rPr>
          <w:rFonts w:cs="Times New Roman"/>
        </w:rPr>
        <w:t xml:space="preserve">). </w:t>
      </w:r>
      <w:r w:rsidR="00E00439">
        <w:rPr>
          <w:rFonts w:cs="Times New Roman"/>
        </w:rPr>
        <w:t>On fait l’hypothèse d’un modèle de régression linéaire simple du type</w:t>
      </w:r>
      <w:r w:rsidR="00E00439" w:rsidRPr="00E15935">
        <w:rPr>
          <w:rFonts w:cs="Times New Roman"/>
          <w:position w:val="-12"/>
        </w:rPr>
        <w:object w:dxaOrig="1719" w:dyaOrig="360">
          <v:shape id="_x0000_i1036" type="#_x0000_t75" style="width:93.75pt;height:19.5pt" o:ole="">
            <v:imagedata r:id="rId13" o:title=""/>
          </v:shape>
          <o:OLEObject Type="Embed" ProgID="Equation.DSMT4" ShapeID="_x0000_i1036" DrawAspect="Content" ObjectID="_1536668797" r:id="rId31"/>
        </w:object>
      </w:r>
      <w:r w:rsidR="00E00439">
        <w:rPr>
          <w:rFonts w:cs="Times New Roman"/>
        </w:rPr>
        <w:t>, c’est-à-dire que le taux de natalité dépend linéairement du taux d’urbanisation.</w:t>
      </w:r>
    </w:p>
    <w:tbl>
      <w:tblPr>
        <w:tblStyle w:val="TableGrid"/>
        <w:tblW w:w="0" w:type="auto"/>
        <w:tblLook w:val="04A0" w:firstRow="1" w:lastRow="0" w:firstColumn="1" w:lastColumn="0" w:noHBand="0" w:noVBand="1"/>
      </w:tblPr>
      <w:tblGrid>
        <w:gridCol w:w="2876"/>
        <w:gridCol w:w="2877"/>
        <w:gridCol w:w="2877"/>
      </w:tblGrid>
      <w:tr w:rsidR="00E00439" w:rsidTr="00E00439">
        <w:tc>
          <w:tcPr>
            <w:tcW w:w="2876" w:type="dxa"/>
          </w:tcPr>
          <w:p w:rsidR="00E00439" w:rsidRDefault="00E00439" w:rsidP="00E00439">
            <w:pPr>
              <w:jc w:val="center"/>
              <w:rPr>
                <w:rFonts w:cs="Times New Roman"/>
              </w:rPr>
            </w:pPr>
            <w:r>
              <w:rPr>
                <w:rFonts w:cs="Times New Roman"/>
              </w:rPr>
              <w:t>Observations</w:t>
            </w:r>
          </w:p>
        </w:tc>
        <w:tc>
          <w:tcPr>
            <w:tcW w:w="2877" w:type="dxa"/>
          </w:tcPr>
          <w:p w:rsidR="00E00439" w:rsidRDefault="00E00439" w:rsidP="00E00439">
            <w:pPr>
              <w:jc w:val="center"/>
              <w:rPr>
                <w:rFonts w:cs="Times New Roman"/>
              </w:rPr>
            </w:pPr>
            <w:r>
              <w:rPr>
                <w:rFonts w:cs="Times New Roman"/>
              </w:rPr>
              <w:t>Taux d’urbanisation</w:t>
            </w:r>
          </w:p>
        </w:tc>
        <w:tc>
          <w:tcPr>
            <w:tcW w:w="2877" w:type="dxa"/>
          </w:tcPr>
          <w:p w:rsidR="00E00439" w:rsidRDefault="00E00439" w:rsidP="00E00439">
            <w:pPr>
              <w:jc w:val="center"/>
              <w:rPr>
                <w:rFonts w:cs="Times New Roman"/>
              </w:rPr>
            </w:pPr>
            <w:r>
              <w:rPr>
                <w:rFonts w:cs="Times New Roman"/>
              </w:rPr>
              <w:t>Taux de natalité</w:t>
            </w:r>
          </w:p>
        </w:tc>
      </w:tr>
      <w:tr w:rsidR="00E00439" w:rsidTr="00E00439">
        <w:tc>
          <w:tcPr>
            <w:tcW w:w="2876" w:type="dxa"/>
          </w:tcPr>
          <w:p w:rsidR="00E00439" w:rsidRDefault="00E00439" w:rsidP="00E00439">
            <w:pPr>
              <w:jc w:val="center"/>
              <w:rPr>
                <w:rFonts w:cs="Times New Roman"/>
              </w:rPr>
            </w:pPr>
            <w:r>
              <w:rPr>
                <w:rFonts w:cs="Times New Roman"/>
              </w:rPr>
              <w:t>1</w:t>
            </w:r>
          </w:p>
        </w:tc>
        <w:tc>
          <w:tcPr>
            <w:tcW w:w="2877" w:type="dxa"/>
          </w:tcPr>
          <w:p w:rsidR="00E00439" w:rsidRDefault="00E00439" w:rsidP="00E00439">
            <w:pPr>
              <w:jc w:val="center"/>
              <w:rPr>
                <w:rFonts w:cs="Times New Roman"/>
              </w:rPr>
            </w:pPr>
            <w:r>
              <w:rPr>
                <w:rFonts w:cs="Times New Roman"/>
              </w:rPr>
              <w:t>55.0</w:t>
            </w:r>
          </w:p>
        </w:tc>
        <w:tc>
          <w:tcPr>
            <w:tcW w:w="2877" w:type="dxa"/>
          </w:tcPr>
          <w:p w:rsidR="00E00439" w:rsidRDefault="00E00439" w:rsidP="00E00439">
            <w:pPr>
              <w:jc w:val="center"/>
              <w:rPr>
                <w:rFonts w:cs="Times New Roman"/>
              </w:rPr>
            </w:pPr>
            <w:r>
              <w:rPr>
                <w:rFonts w:cs="Times New Roman"/>
              </w:rPr>
              <w:t>16.2</w:t>
            </w:r>
          </w:p>
        </w:tc>
      </w:tr>
      <w:tr w:rsidR="00E00439" w:rsidTr="00E00439">
        <w:tc>
          <w:tcPr>
            <w:tcW w:w="2876" w:type="dxa"/>
          </w:tcPr>
          <w:p w:rsidR="00E00439" w:rsidRDefault="00E00439" w:rsidP="00E00439">
            <w:pPr>
              <w:jc w:val="center"/>
              <w:rPr>
                <w:rFonts w:cs="Times New Roman"/>
              </w:rPr>
            </w:pPr>
            <w:r>
              <w:rPr>
                <w:rFonts w:cs="Times New Roman"/>
              </w:rPr>
              <w:t>2</w:t>
            </w:r>
          </w:p>
        </w:tc>
        <w:tc>
          <w:tcPr>
            <w:tcW w:w="2877" w:type="dxa"/>
          </w:tcPr>
          <w:p w:rsidR="00E00439" w:rsidRDefault="00E00439" w:rsidP="00E00439">
            <w:pPr>
              <w:jc w:val="center"/>
              <w:rPr>
                <w:rFonts w:cs="Times New Roman"/>
              </w:rPr>
            </w:pPr>
            <w:r>
              <w:rPr>
                <w:rFonts w:cs="Times New Roman"/>
              </w:rPr>
              <w:t>27.3</w:t>
            </w:r>
          </w:p>
        </w:tc>
        <w:tc>
          <w:tcPr>
            <w:tcW w:w="2877" w:type="dxa"/>
          </w:tcPr>
          <w:p w:rsidR="00E00439" w:rsidRDefault="00E00439" w:rsidP="00E00439">
            <w:pPr>
              <w:jc w:val="center"/>
              <w:rPr>
                <w:rFonts w:cs="Times New Roman"/>
              </w:rPr>
            </w:pPr>
            <w:r>
              <w:rPr>
                <w:rFonts w:cs="Times New Roman"/>
              </w:rPr>
              <w:t>30.5</w:t>
            </w:r>
          </w:p>
        </w:tc>
      </w:tr>
      <w:tr w:rsidR="00E00439" w:rsidTr="00E00439">
        <w:tc>
          <w:tcPr>
            <w:tcW w:w="2876" w:type="dxa"/>
          </w:tcPr>
          <w:p w:rsidR="00E00439" w:rsidRDefault="00E00439" w:rsidP="00E00439">
            <w:pPr>
              <w:jc w:val="center"/>
              <w:rPr>
                <w:rFonts w:cs="Times New Roman"/>
              </w:rPr>
            </w:pPr>
            <w:r>
              <w:rPr>
                <w:rFonts w:cs="Times New Roman"/>
              </w:rPr>
              <w:t>3</w:t>
            </w:r>
          </w:p>
        </w:tc>
        <w:tc>
          <w:tcPr>
            <w:tcW w:w="2877" w:type="dxa"/>
          </w:tcPr>
          <w:p w:rsidR="00E00439" w:rsidRDefault="00E00439" w:rsidP="00E00439">
            <w:pPr>
              <w:jc w:val="center"/>
              <w:rPr>
                <w:rFonts w:cs="Times New Roman"/>
              </w:rPr>
            </w:pPr>
            <w:r>
              <w:rPr>
                <w:rFonts w:cs="Times New Roman"/>
              </w:rPr>
              <w:t>33.3</w:t>
            </w:r>
          </w:p>
        </w:tc>
        <w:tc>
          <w:tcPr>
            <w:tcW w:w="2877" w:type="dxa"/>
          </w:tcPr>
          <w:p w:rsidR="00E00439" w:rsidRDefault="00E00439" w:rsidP="00E00439">
            <w:pPr>
              <w:jc w:val="center"/>
              <w:rPr>
                <w:rFonts w:cs="Times New Roman"/>
              </w:rPr>
            </w:pPr>
            <w:r>
              <w:rPr>
                <w:rFonts w:cs="Times New Roman"/>
              </w:rPr>
              <w:t>16.9</w:t>
            </w:r>
          </w:p>
        </w:tc>
      </w:tr>
      <w:tr w:rsidR="00E00439" w:rsidTr="00E00439">
        <w:tc>
          <w:tcPr>
            <w:tcW w:w="2876" w:type="dxa"/>
          </w:tcPr>
          <w:p w:rsidR="00E00439" w:rsidRDefault="00E00439" w:rsidP="00E00439">
            <w:pPr>
              <w:jc w:val="center"/>
              <w:rPr>
                <w:rFonts w:cs="Times New Roman"/>
              </w:rPr>
            </w:pPr>
            <w:r>
              <w:rPr>
                <w:rFonts w:cs="Times New Roman"/>
              </w:rPr>
              <w:t>4</w:t>
            </w:r>
          </w:p>
        </w:tc>
        <w:tc>
          <w:tcPr>
            <w:tcW w:w="2877" w:type="dxa"/>
          </w:tcPr>
          <w:p w:rsidR="00E00439" w:rsidRDefault="00E00439" w:rsidP="00E00439">
            <w:pPr>
              <w:jc w:val="center"/>
              <w:rPr>
                <w:rFonts w:cs="Times New Roman"/>
              </w:rPr>
            </w:pPr>
            <w:r>
              <w:rPr>
                <w:rFonts w:cs="Times New Roman"/>
              </w:rPr>
              <w:t>56.5</w:t>
            </w:r>
          </w:p>
        </w:tc>
        <w:tc>
          <w:tcPr>
            <w:tcW w:w="2877" w:type="dxa"/>
          </w:tcPr>
          <w:p w:rsidR="00E00439" w:rsidRDefault="00E00439" w:rsidP="00E00439">
            <w:pPr>
              <w:jc w:val="center"/>
              <w:rPr>
                <w:rFonts w:cs="Times New Roman"/>
              </w:rPr>
            </w:pPr>
            <w:r>
              <w:rPr>
                <w:rFonts w:cs="Times New Roman"/>
              </w:rPr>
              <w:t>16.0</w:t>
            </w:r>
          </w:p>
        </w:tc>
      </w:tr>
      <w:tr w:rsidR="00E00439" w:rsidTr="00E00439">
        <w:tc>
          <w:tcPr>
            <w:tcW w:w="2876" w:type="dxa"/>
          </w:tcPr>
          <w:p w:rsidR="00E00439" w:rsidRDefault="00E00439" w:rsidP="00E00439">
            <w:pPr>
              <w:jc w:val="center"/>
              <w:rPr>
                <w:rFonts w:cs="Times New Roman"/>
              </w:rPr>
            </w:pPr>
            <w:r>
              <w:rPr>
                <w:rFonts w:cs="Times New Roman"/>
              </w:rPr>
              <w:t>5</w:t>
            </w:r>
          </w:p>
        </w:tc>
        <w:tc>
          <w:tcPr>
            <w:tcW w:w="2877" w:type="dxa"/>
          </w:tcPr>
          <w:p w:rsidR="00E00439" w:rsidRDefault="00E00439" w:rsidP="00E00439">
            <w:pPr>
              <w:jc w:val="center"/>
              <w:rPr>
                <w:rFonts w:cs="Times New Roman"/>
              </w:rPr>
            </w:pPr>
            <w:r>
              <w:rPr>
                <w:rFonts w:cs="Times New Roman"/>
              </w:rPr>
              <w:t>11.5</w:t>
            </w:r>
          </w:p>
        </w:tc>
        <w:tc>
          <w:tcPr>
            <w:tcW w:w="2877" w:type="dxa"/>
          </w:tcPr>
          <w:p w:rsidR="00E00439" w:rsidRDefault="00E00439" w:rsidP="00E00439">
            <w:pPr>
              <w:jc w:val="center"/>
              <w:rPr>
                <w:rFonts w:cs="Times New Roman"/>
              </w:rPr>
            </w:pPr>
            <w:r>
              <w:rPr>
                <w:rFonts w:cs="Times New Roman"/>
              </w:rPr>
              <w:t>40.2</w:t>
            </w:r>
          </w:p>
        </w:tc>
      </w:tr>
      <w:tr w:rsidR="00E00439" w:rsidTr="00E00439">
        <w:tc>
          <w:tcPr>
            <w:tcW w:w="2876" w:type="dxa"/>
          </w:tcPr>
          <w:p w:rsidR="00E00439" w:rsidRDefault="00E00439" w:rsidP="00E00439">
            <w:pPr>
              <w:jc w:val="center"/>
              <w:rPr>
                <w:rFonts w:cs="Times New Roman"/>
              </w:rPr>
            </w:pPr>
            <w:r>
              <w:rPr>
                <w:rFonts w:cs="Times New Roman"/>
              </w:rPr>
              <w:t>6</w:t>
            </w:r>
          </w:p>
        </w:tc>
        <w:tc>
          <w:tcPr>
            <w:tcW w:w="2877" w:type="dxa"/>
          </w:tcPr>
          <w:p w:rsidR="00E00439" w:rsidRDefault="00E00439" w:rsidP="00E00439">
            <w:pPr>
              <w:jc w:val="center"/>
              <w:rPr>
                <w:rFonts w:cs="Times New Roman"/>
              </w:rPr>
            </w:pPr>
            <w:r>
              <w:rPr>
                <w:rFonts w:cs="Times New Roman"/>
              </w:rPr>
              <w:t>14.2</w:t>
            </w:r>
          </w:p>
        </w:tc>
        <w:tc>
          <w:tcPr>
            <w:tcW w:w="2877" w:type="dxa"/>
          </w:tcPr>
          <w:p w:rsidR="00E00439" w:rsidRDefault="00E00439" w:rsidP="00E00439">
            <w:pPr>
              <w:jc w:val="center"/>
              <w:rPr>
                <w:rFonts w:cs="Times New Roman"/>
              </w:rPr>
            </w:pPr>
            <w:r>
              <w:rPr>
                <w:rFonts w:cs="Times New Roman"/>
              </w:rPr>
              <w:t>38.4</w:t>
            </w:r>
          </w:p>
        </w:tc>
      </w:tr>
      <w:tr w:rsidR="00E00439" w:rsidTr="00E00439">
        <w:tc>
          <w:tcPr>
            <w:tcW w:w="2876" w:type="dxa"/>
          </w:tcPr>
          <w:p w:rsidR="00E00439" w:rsidRDefault="00E00439" w:rsidP="00E00439">
            <w:pPr>
              <w:jc w:val="center"/>
              <w:rPr>
                <w:rFonts w:cs="Times New Roman"/>
              </w:rPr>
            </w:pPr>
            <w:r>
              <w:rPr>
                <w:rFonts w:cs="Times New Roman"/>
              </w:rPr>
              <w:t>7</w:t>
            </w:r>
          </w:p>
        </w:tc>
        <w:tc>
          <w:tcPr>
            <w:tcW w:w="2877" w:type="dxa"/>
          </w:tcPr>
          <w:p w:rsidR="00E00439" w:rsidRDefault="00E00439" w:rsidP="00E00439">
            <w:pPr>
              <w:jc w:val="center"/>
              <w:rPr>
                <w:rFonts w:cs="Times New Roman"/>
              </w:rPr>
            </w:pPr>
            <w:r>
              <w:rPr>
                <w:rFonts w:cs="Times New Roman"/>
              </w:rPr>
              <w:t>13.9</w:t>
            </w:r>
          </w:p>
        </w:tc>
        <w:tc>
          <w:tcPr>
            <w:tcW w:w="2877" w:type="dxa"/>
          </w:tcPr>
          <w:p w:rsidR="00E00439" w:rsidRDefault="00E00439" w:rsidP="00E00439">
            <w:pPr>
              <w:jc w:val="center"/>
              <w:rPr>
                <w:rFonts w:cs="Times New Roman"/>
              </w:rPr>
            </w:pPr>
            <w:r>
              <w:rPr>
                <w:rFonts w:cs="Times New Roman"/>
              </w:rPr>
              <w:t>41.3</w:t>
            </w:r>
          </w:p>
        </w:tc>
      </w:tr>
      <w:tr w:rsidR="00E00439" w:rsidTr="00E00439">
        <w:tc>
          <w:tcPr>
            <w:tcW w:w="2876" w:type="dxa"/>
          </w:tcPr>
          <w:p w:rsidR="00E00439" w:rsidRDefault="00E00439" w:rsidP="00E00439">
            <w:pPr>
              <w:jc w:val="center"/>
              <w:rPr>
                <w:rFonts w:cs="Times New Roman"/>
              </w:rPr>
            </w:pPr>
            <w:r>
              <w:rPr>
                <w:rFonts w:cs="Times New Roman"/>
              </w:rPr>
              <w:t>8</w:t>
            </w:r>
          </w:p>
        </w:tc>
        <w:tc>
          <w:tcPr>
            <w:tcW w:w="2877" w:type="dxa"/>
          </w:tcPr>
          <w:p w:rsidR="00E00439" w:rsidRDefault="00E00439" w:rsidP="00E00439">
            <w:pPr>
              <w:jc w:val="center"/>
              <w:rPr>
                <w:rFonts w:cs="Times New Roman"/>
              </w:rPr>
            </w:pPr>
            <w:r>
              <w:rPr>
                <w:rFonts w:cs="Times New Roman"/>
              </w:rPr>
              <w:t>19.0</w:t>
            </w:r>
          </w:p>
        </w:tc>
        <w:tc>
          <w:tcPr>
            <w:tcW w:w="2877" w:type="dxa"/>
          </w:tcPr>
          <w:p w:rsidR="00E00439" w:rsidRDefault="00E00439" w:rsidP="00E00439">
            <w:pPr>
              <w:jc w:val="center"/>
              <w:rPr>
                <w:rFonts w:cs="Times New Roman"/>
              </w:rPr>
            </w:pPr>
            <w:r>
              <w:rPr>
                <w:rFonts w:cs="Times New Roman"/>
              </w:rPr>
              <w:t>43.9</w:t>
            </w:r>
          </w:p>
        </w:tc>
      </w:tr>
      <w:tr w:rsidR="00E00439" w:rsidTr="00E00439">
        <w:tc>
          <w:tcPr>
            <w:tcW w:w="2876" w:type="dxa"/>
          </w:tcPr>
          <w:p w:rsidR="00E00439" w:rsidRDefault="00E00439" w:rsidP="00E00439">
            <w:pPr>
              <w:jc w:val="center"/>
              <w:rPr>
                <w:rFonts w:cs="Times New Roman"/>
              </w:rPr>
            </w:pPr>
            <w:r>
              <w:rPr>
                <w:rFonts w:cs="Times New Roman"/>
              </w:rPr>
              <w:t>9</w:t>
            </w:r>
          </w:p>
        </w:tc>
        <w:tc>
          <w:tcPr>
            <w:tcW w:w="2877" w:type="dxa"/>
          </w:tcPr>
          <w:p w:rsidR="00E00439" w:rsidRDefault="00E00439" w:rsidP="00E00439">
            <w:pPr>
              <w:jc w:val="center"/>
              <w:rPr>
                <w:rFonts w:cs="Times New Roman"/>
              </w:rPr>
            </w:pPr>
            <w:r>
              <w:rPr>
                <w:rFonts w:cs="Times New Roman"/>
              </w:rPr>
              <w:t>33.1</w:t>
            </w:r>
          </w:p>
        </w:tc>
        <w:tc>
          <w:tcPr>
            <w:tcW w:w="2877" w:type="dxa"/>
          </w:tcPr>
          <w:p w:rsidR="00E00439" w:rsidRDefault="00E00439" w:rsidP="00E00439">
            <w:pPr>
              <w:jc w:val="center"/>
              <w:rPr>
                <w:rFonts w:cs="Times New Roman"/>
              </w:rPr>
            </w:pPr>
            <w:r>
              <w:rPr>
                <w:rFonts w:cs="Times New Roman"/>
              </w:rPr>
              <w:t>28.3</w:t>
            </w:r>
          </w:p>
        </w:tc>
      </w:tr>
      <w:tr w:rsidR="00E00439" w:rsidTr="00E00439">
        <w:tc>
          <w:tcPr>
            <w:tcW w:w="2876" w:type="dxa"/>
          </w:tcPr>
          <w:p w:rsidR="00E00439" w:rsidRDefault="00E00439" w:rsidP="00E00439">
            <w:pPr>
              <w:jc w:val="center"/>
              <w:rPr>
                <w:rFonts w:cs="Times New Roman"/>
              </w:rPr>
            </w:pPr>
            <w:r>
              <w:rPr>
                <w:rFonts w:cs="Times New Roman"/>
              </w:rPr>
              <w:t>10</w:t>
            </w:r>
          </w:p>
        </w:tc>
        <w:tc>
          <w:tcPr>
            <w:tcW w:w="2877" w:type="dxa"/>
          </w:tcPr>
          <w:p w:rsidR="00E00439" w:rsidRDefault="00E00439" w:rsidP="00E00439">
            <w:pPr>
              <w:jc w:val="center"/>
              <w:rPr>
                <w:rFonts w:cs="Times New Roman"/>
              </w:rPr>
            </w:pPr>
            <w:r>
              <w:rPr>
                <w:rFonts w:cs="Times New Roman"/>
              </w:rPr>
              <w:t>43.2</w:t>
            </w:r>
          </w:p>
        </w:tc>
        <w:tc>
          <w:tcPr>
            <w:tcW w:w="2877" w:type="dxa"/>
          </w:tcPr>
          <w:p w:rsidR="00E00439" w:rsidRDefault="00E00439" w:rsidP="00E00439">
            <w:pPr>
              <w:jc w:val="center"/>
              <w:rPr>
                <w:rFonts w:cs="Times New Roman"/>
              </w:rPr>
            </w:pPr>
            <w:r>
              <w:rPr>
                <w:rFonts w:cs="Times New Roman"/>
              </w:rPr>
              <w:t>33.9</w:t>
            </w:r>
          </w:p>
        </w:tc>
      </w:tr>
      <w:tr w:rsidR="00E00439" w:rsidTr="00E00439">
        <w:tc>
          <w:tcPr>
            <w:tcW w:w="2876" w:type="dxa"/>
          </w:tcPr>
          <w:p w:rsidR="00E00439" w:rsidRDefault="00E00439" w:rsidP="00E00439">
            <w:pPr>
              <w:jc w:val="center"/>
              <w:rPr>
                <w:rFonts w:cs="Times New Roman"/>
              </w:rPr>
            </w:pPr>
            <w:r>
              <w:rPr>
                <w:rFonts w:cs="Times New Roman"/>
              </w:rPr>
              <w:t>11</w:t>
            </w:r>
          </w:p>
        </w:tc>
        <w:tc>
          <w:tcPr>
            <w:tcW w:w="2877" w:type="dxa"/>
          </w:tcPr>
          <w:p w:rsidR="00E00439" w:rsidRDefault="00E00439" w:rsidP="00E00439">
            <w:pPr>
              <w:jc w:val="center"/>
              <w:rPr>
                <w:rFonts w:cs="Times New Roman"/>
              </w:rPr>
            </w:pPr>
            <w:r>
              <w:rPr>
                <w:rFonts w:cs="Times New Roman"/>
              </w:rPr>
              <w:t>28.5</w:t>
            </w:r>
          </w:p>
        </w:tc>
        <w:tc>
          <w:tcPr>
            <w:tcW w:w="2877" w:type="dxa"/>
          </w:tcPr>
          <w:p w:rsidR="00E00439" w:rsidRDefault="00E00439" w:rsidP="00E00439">
            <w:pPr>
              <w:jc w:val="center"/>
              <w:rPr>
                <w:rFonts w:cs="Times New Roman"/>
              </w:rPr>
            </w:pPr>
            <w:r>
              <w:rPr>
                <w:rFonts w:cs="Times New Roman"/>
              </w:rPr>
              <w:t>44.2</w:t>
            </w:r>
          </w:p>
        </w:tc>
      </w:tr>
      <w:tr w:rsidR="00E00439" w:rsidTr="00E00439">
        <w:tc>
          <w:tcPr>
            <w:tcW w:w="2876" w:type="dxa"/>
          </w:tcPr>
          <w:p w:rsidR="00E00439" w:rsidRDefault="00E00439" w:rsidP="00E00439">
            <w:pPr>
              <w:jc w:val="center"/>
              <w:rPr>
                <w:rFonts w:cs="Times New Roman"/>
              </w:rPr>
            </w:pPr>
            <w:r>
              <w:rPr>
                <w:rFonts w:cs="Times New Roman"/>
              </w:rPr>
              <w:t>12</w:t>
            </w:r>
          </w:p>
        </w:tc>
        <w:tc>
          <w:tcPr>
            <w:tcW w:w="2877" w:type="dxa"/>
          </w:tcPr>
          <w:p w:rsidR="00E00439" w:rsidRDefault="00E00439" w:rsidP="00E00439">
            <w:pPr>
              <w:jc w:val="center"/>
              <w:rPr>
                <w:rFonts w:cs="Times New Roman"/>
              </w:rPr>
            </w:pPr>
            <w:r>
              <w:rPr>
                <w:rFonts w:cs="Times New Roman"/>
              </w:rPr>
              <w:t>6.8</w:t>
            </w:r>
          </w:p>
        </w:tc>
        <w:tc>
          <w:tcPr>
            <w:tcW w:w="2877" w:type="dxa"/>
          </w:tcPr>
          <w:p w:rsidR="00E00439" w:rsidRDefault="00E00439" w:rsidP="00E00439">
            <w:pPr>
              <w:jc w:val="center"/>
              <w:rPr>
                <w:rFonts w:cs="Times New Roman"/>
              </w:rPr>
            </w:pPr>
            <w:r>
              <w:rPr>
                <w:rFonts w:cs="Times New Roman"/>
              </w:rPr>
              <w:t>24.6</w:t>
            </w:r>
          </w:p>
        </w:tc>
      </w:tr>
      <w:tr w:rsidR="00E00439" w:rsidTr="00E00439">
        <w:tc>
          <w:tcPr>
            <w:tcW w:w="2876" w:type="dxa"/>
          </w:tcPr>
          <w:p w:rsidR="00E00439" w:rsidRDefault="00E00439" w:rsidP="00E00439">
            <w:pPr>
              <w:jc w:val="center"/>
              <w:rPr>
                <w:rFonts w:cs="Times New Roman"/>
              </w:rPr>
            </w:pPr>
            <w:r>
              <w:rPr>
                <w:rFonts w:cs="Times New Roman"/>
              </w:rPr>
              <w:t>13</w:t>
            </w:r>
          </w:p>
        </w:tc>
        <w:tc>
          <w:tcPr>
            <w:tcW w:w="2877" w:type="dxa"/>
          </w:tcPr>
          <w:p w:rsidR="00E00439" w:rsidRDefault="00E00439" w:rsidP="00E00439">
            <w:pPr>
              <w:jc w:val="center"/>
              <w:rPr>
                <w:rFonts w:cs="Times New Roman"/>
              </w:rPr>
            </w:pPr>
            <w:r>
              <w:rPr>
                <w:rFonts w:cs="Times New Roman"/>
              </w:rPr>
              <w:t>37.7</w:t>
            </w:r>
          </w:p>
        </w:tc>
        <w:tc>
          <w:tcPr>
            <w:tcW w:w="2877" w:type="dxa"/>
          </w:tcPr>
          <w:p w:rsidR="00E00439" w:rsidRDefault="00E00439" w:rsidP="00E00439">
            <w:pPr>
              <w:jc w:val="center"/>
              <w:rPr>
                <w:rFonts w:cs="Times New Roman"/>
              </w:rPr>
            </w:pPr>
            <w:r>
              <w:rPr>
                <w:rFonts w:cs="Times New Roman"/>
              </w:rPr>
              <w:t>28.0</w:t>
            </w:r>
          </w:p>
        </w:tc>
      </w:tr>
      <w:tr w:rsidR="00E00439" w:rsidTr="00E00439">
        <w:tc>
          <w:tcPr>
            <w:tcW w:w="2876" w:type="dxa"/>
          </w:tcPr>
          <w:p w:rsidR="00E00439" w:rsidRDefault="00E00439" w:rsidP="00E00439">
            <w:pPr>
              <w:jc w:val="center"/>
              <w:rPr>
                <w:rFonts w:cs="Times New Roman"/>
              </w:rPr>
            </w:pPr>
            <w:r>
              <w:rPr>
                <w:rFonts w:cs="Times New Roman"/>
              </w:rPr>
              <w:t>14</w:t>
            </w:r>
          </w:p>
        </w:tc>
        <w:tc>
          <w:tcPr>
            <w:tcW w:w="2877" w:type="dxa"/>
          </w:tcPr>
          <w:p w:rsidR="00E00439" w:rsidRDefault="00E00439" w:rsidP="00E00439">
            <w:pPr>
              <w:jc w:val="center"/>
              <w:rPr>
                <w:rFonts w:cs="Times New Roman"/>
              </w:rPr>
            </w:pPr>
            <w:r>
              <w:rPr>
                <w:rFonts w:cs="Times New Roman"/>
              </w:rPr>
              <w:t>37.1</w:t>
            </w:r>
          </w:p>
        </w:tc>
        <w:tc>
          <w:tcPr>
            <w:tcW w:w="2877" w:type="dxa"/>
          </w:tcPr>
          <w:p w:rsidR="00E00439" w:rsidRDefault="00E00439" w:rsidP="00E00439">
            <w:pPr>
              <w:jc w:val="center"/>
              <w:rPr>
                <w:rFonts w:cs="Times New Roman"/>
              </w:rPr>
            </w:pPr>
            <w:r>
              <w:rPr>
                <w:rFonts w:cs="Times New Roman"/>
              </w:rPr>
              <w:t>33.1</w:t>
            </w:r>
          </w:p>
        </w:tc>
      </w:tr>
    </w:tbl>
    <w:p w:rsidR="00E00439" w:rsidRPr="00C901B0" w:rsidRDefault="00E00439" w:rsidP="00C901B0">
      <w:pPr>
        <w:rPr>
          <w:rFonts w:cs="Times New Roman"/>
        </w:rPr>
      </w:pPr>
    </w:p>
    <w:p w:rsidR="00B51F30" w:rsidRDefault="00603198" w:rsidP="00E00439">
      <w:pPr>
        <w:pStyle w:val="ListParagraph"/>
        <w:numPr>
          <w:ilvl w:val="0"/>
          <w:numId w:val="3"/>
        </w:numPr>
        <w:rPr>
          <w:rFonts w:cs="Times New Roman"/>
        </w:rPr>
      </w:pPr>
      <w:r>
        <w:rPr>
          <w:rFonts w:cs="Times New Roman"/>
        </w:rPr>
        <w:t>Calculer l’écart-</w:t>
      </w:r>
      <w:r w:rsidR="00091957">
        <w:rPr>
          <w:rFonts w:cs="Times New Roman"/>
        </w:rPr>
        <w:t xml:space="preserve">type </w:t>
      </w:r>
      <w:r w:rsidR="00E00439">
        <w:rPr>
          <w:rFonts w:cs="Times New Roman"/>
        </w:rPr>
        <w:t xml:space="preserve"> de </w:t>
      </w:r>
      <w:r w:rsidR="00E00439" w:rsidRPr="00E00439">
        <w:rPr>
          <w:rFonts w:cs="Times New Roman"/>
          <w:position w:val="-12"/>
        </w:rPr>
        <w:object w:dxaOrig="320" w:dyaOrig="499">
          <v:shape id="_x0000_i1037" type="#_x0000_t75" style="width:15.75pt;height:24.75pt" o:ole="">
            <v:imagedata r:id="rId32" o:title=""/>
          </v:shape>
          <o:OLEObject Type="Embed" ProgID="Equation.DSMT4" ShapeID="_x0000_i1037" DrawAspect="Content" ObjectID="_1536668798" r:id="rId33"/>
        </w:object>
      </w:r>
      <w:r w:rsidR="00E00439">
        <w:rPr>
          <w:rFonts w:cs="Times New Roman"/>
        </w:rPr>
        <w:t xml:space="preserve"> et</w:t>
      </w:r>
      <w:r w:rsidR="00091957">
        <w:rPr>
          <w:rFonts w:cs="Times New Roman"/>
        </w:rPr>
        <w:t xml:space="preserve"> de </w:t>
      </w:r>
      <w:r w:rsidR="00E00439">
        <w:rPr>
          <w:rFonts w:cs="Times New Roman"/>
        </w:rPr>
        <w:t xml:space="preserve"> </w:t>
      </w:r>
      <w:r w:rsidR="00E00439" w:rsidRPr="00E00439">
        <w:rPr>
          <w:rFonts w:cs="Times New Roman"/>
          <w:position w:val="-12"/>
        </w:rPr>
        <w:object w:dxaOrig="300" w:dyaOrig="499">
          <v:shape id="_x0000_i1038" type="#_x0000_t75" style="width:15pt;height:24.75pt" o:ole="">
            <v:imagedata r:id="rId34" o:title=""/>
          </v:shape>
          <o:OLEObject Type="Embed" ProgID="Equation.DSMT4" ShapeID="_x0000_i1038" DrawAspect="Content" ObjectID="_1536668799" r:id="rId35"/>
        </w:object>
      </w:r>
    </w:p>
    <w:p w:rsidR="00E00439" w:rsidRPr="00E00439" w:rsidRDefault="00E00439" w:rsidP="00E00439">
      <w:pPr>
        <w:pStyle w:val="ListParagraph"/>
        <w:numPr>
          <w:ilvl w:val="0"/>
          <w:numId w:val="3"/>
        </w:numPr>
        <w:rPr>
          <w:rFonts w:cs="Times New Roman"/>
        </w:rPr>
      </w:pPr>
      <w:r>
        <w:rPr>
          <w:rFonts w:cs="Times New Roman"/>
        </w:rPr>
        <w:t xml:space="preserve">Calculer la covariance entre </w:t>
      </w:r>
      <w:r w:rsidRPr="00E00439">
        <w:rPr>
          <w:rFonts w:cs="Times New Roman"/>
          <w:position w:val="-12"/>
        </w:rPr>
        <w:object w:dxaOrig="320" w:dyaOrig="499">
          <v:shape id="_x0000_i1039" type="#_x0000_t75" style="width:15.75pt;height:24.75pt" o:ole="">
            <v:imagedata r:id="rId32" o:title=""/>
          </v:shape>
          <o:OLEObject Type="Embed" ProgID="Equation.DSMT4" ShapeID="_x0000_i1039" DrawAspect="Content" ObjectID="_1536668800" r:id="rId36"/>
        </w:object>
      </w:r>
      <w:r>
        <w:rPr>
          <w:rFonts w:cs="Times New Roman"/>
        </w:rPr>
        <w:t xml:space="preserve"> et </w:t>
      </w:r>
      <w:r w:rsidRPr="00E00439">
        <w:rPr>
          <w:rFonts w:cs="Times New Roman"/>
          <w:position w:val="-12"/>
        </w:rPr>
        <w:object w:dxaOrig="300" w:dyaOrig="499">
          <v:shape id="_x0000_i1040" type="#_x0000_t75" style="width:15pt;height:24.75pt" o:ole="">
            <v:imagedata r:id="rId34" o:title=""/>
          </v:shape>
          <o:OLEObject Type="Embed" ProgID="Equation.DSMT4" ShapeID="_x0000_i1040" DrawAspect="Content" ObjectID="_1536668801" r:id="rId37"/>
        </w:object>
      </w:r>
    </w:p>
    <w:p w:rsidR="00980EC0" w:rsidRPr="00E453DB" w:rsidRDefault="00980EC0" w:rsidP="00980EC0">
      <w:pPr>
        <w:rPr>
          <w:rFonts w:cs="Times New Roman"/>
          <w:b/>
          <w:sz w:val="24"/>
        </w:rPr>
      </w:pPr>
    </w:p>
    <w:p w:rsidR="004D5AE0" w:rsidRDefault="004D5AE0"/>
    <w:sectPr w:rsidR="004D5AE0">
      <w:footerReference w:type="default" r:id="rId3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AF4" w:rsidRDefault="006F7AF4" w:rsidP="0000525C">
      <w:pPr>
        <w:spacing w:after="0" w:line="240" w:lineRule="auto"/>
      </w:pPr>
      <w:r>
        <w:separator/>
      </w:r>
    </w:p>
  </w:endnote>
  <w:endnote w:type="continuationSeparator" w:id="0">
    <w:p w:rsidR="006F7AF4" w:rsidRDefault="006F7AF4" w:rsidP="0000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792987"/>
      <w:docPartObj>
        <w:docPartGallery w:val="Page Numbers (Bottom of Page)"/>
        <w:docPartUnique/>
      </w:docPartObj>
    </w:sdtPr>
    <w:sdtEndPr/>
    <w:sdtContent>
      <w:p w:rsidR="0000525C" w:rsidRDefault="0000525C">
        <w:pPr>
          <w:pStyle w:val="Footer"/>
          <w:jc w:val="right"/>
        </w:pPr>
        <w:r>
          <w:fldChar w:fldCharType="begin"/>
        </w:r>
        <w:r>
          <w:instrText>PAGE   \* MERGEFORMAT</w:instrText>
        </w:r>
        <w:r>
          <w:fldChar w:fldCharType="separate"/>
        </w:r>
        <w:r w:rsidR="00A26017" w:rsidRPr="00A26017">
          <w:rPr>
            <w:noProof/>
            <w:lang w:val="fr-FR"/>
          </w:rPr>
          <w:t>1</w:t>
        </w:r>
        <w:r>
          <w:fldChar w:fldCharType="end"/>
        </w:r>
      </w:p>
    </w:sdtContent>
  </w:sdt>
  <w:p w:rsidR="0000525C" w:rsidRDefault="000052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AF4" w:rsidRDefault="006F7AF4" w:rsidP="0000525C">
      <w:pPr>
        <w:spacing w:after="0" w:line="240" w:lineRule="auto"/>
      </w:pPr>
      <w:r>
        <w:separator/>
      </w:r>
    </w:p>
  </w:footnote>
  <w:footnote w:type="continuationSeparator" w:id="0">
    <w:p w:rsidR="006F7AF4" w:rsidRDefault="006F7AF4" w:rsidP="00005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973BD"/>
    <w:multiLevelType w:val="hybridMultilevel"/>
    <w:tmpl w:val="DA84B43A"/>
    <w:lvl w:ilvl="0" w:tplc="3E4EBA20">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FF300EB"/>
    <w:multiLevelType w:val="hybridMultilevel"/>
    <w:tmpl w:val="6A04994E"/>
    <w:lvl w:ilvl="0" w:tplc="00EE2D5C">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5F14930"/>
    <w:multiLevelType w:val="hybridMultilevel"/>
    <w:tmpl w:val="034E122C"/>
    <w:lvl w:ilvl="0" w:tplc="EC783D38">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C0"/>
    <w:rsid w:val="0000525C"/>
    <w:rsid w:val="00073522"/>
    <w:rsid w:val="00091957"/>
    <w:rsid w:val="001D5E73"/>
    <w:rsid w:val="00265432"/>
    <w:rsid w:val="003F2B06"/>
    <w:rsid w:val="004D5AE0"/>
    <w:rsid w:val="00603198"/>
    <w:rsid w:val="006F7AF4"/>
    <w:rsid w:val="00980EC0"/>
    <w:rsid w:val="00A26017"/>
    <w:rsid w:val="00B51F30"/>
    <w:rsid w:val="00C901B0"/>
    <w:rsid w:val="00CA2F43"/>
    <w:rsid w:val="00E00439"/>
    <w:rsid w:val="00ED24B5"/>
    <w:rsid w:val="00F84A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0283F-28A7-455A-A8C4-15CA90A9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EC0"/>
    <w:rPr>
      <w:color w:val="0563C1" w:themeColor="hyperlink"/>
      <w:u w:val="single"/>
    </w:rPr>
  </w:style>
  <w:style w:type="paragraph" w:styleId="ListParagraph">
    <w:name w:val="List Paragraph"/>
    <w:basedOn w:val="Normal"/>
    <w:uiPriority w:val="34"/>
    <w:qFormat/>
    <w:rsid w:val="00265432"/>
    <w:pPr>
      <w:ind w:left="720"/>
      <w:contextualSpacing/>
    </w:pPr>
  </w:style>
  <w:style w:type="table" w:styleId="TableGrid">
    <w:name w:val="Table Grid"/>
    <w:basedOn w:val="TableNormal"/>
    <w:uiPriority w:val="39"/>
    <w:rsid w:val="0026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525C"/>
  </w:style>
  <w:style w:type="paragraph" w:styleId="Footer">
    <w:name w:val="footer"/>
    <w:basedOn w:val="Normal"/>
    <w:link w:val="FooterChar"/>
    <w:uiPriority w:val="99"/>
    <w:unhideWhenUsed/>
    <w:rsid w:val="00005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525C"/>
  </w:style>
  <w:style w:type="paragraph" w:styleId="Subtitle">
    <w:name w:val="Subtitle"/>
    <w:basedOn w:val="Normal"/>
    <w:next w:val="Normal"/>
    <w:link w:val="SubtitleChar"/>
    <w:uiPriority w:val="11"/>
    <w:qFormat/>
    <w:rsid w:val="00A260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601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laliberte-lapalme.1@ulaval.c"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3177-EB63-49C2-8DA6-2FF77116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365</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Laliberté-Lapalme</dc:creator>
  <cp:keywords/>
  <dc:description/>
  <cp:lastModifiedBy>David Beauchemin</cp:lastModifiedBy>
  <cp:revision>5</cp:revision>
  <dcterms:created xsi:type="dcterms:W3CDTF">2016-09-22T20:18:00Z</dcterms:created>
  <dcterms:modified xsi:type="dcterms:W3CDTF">2016-09-29T19:40:00Z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