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53DB" w:rsidRDefault="00E15935">
      <w:pPr>
        <w:rPr>
          <w:rFonts w:cs="Times New Roman"/>
        </w:rPr>
      </w:pPr>
      <w:r w:rsidRPr="001175FC">
        <w:rPr>
          <w:rFonts w:cs="Times New Roman"/>
          <w:b/>
          <w:sz w:val="24"/>
        </w:rPr>
        <w:t xml:space="preserve">Modèles linéaires pour actuaire (ACT-2003)    </w:t>
      </w:r>
      <w:r w:rsidR="007861C8">
        <w:rPr>
          <w:rFonts w:cs="Times New Roman"/>
          <w:b/>
          <w:sz w:val="24"/>
        </w:rPr>
        <w:t xml:space="preserve">    </w:t>
      </w:r>
      <w:r w:rsidR="001064F8">
        <w:rPr>
          <w:rFonts w:cs="Times New Roman"/>
          <w:b/>
          <w:sz w:val="24"/>
        </w:rPr>
        <w:t xml:space="preserve">           </w:t>
      </w:r>
      <w:hyperlink r:id="rId5" w:history="1">
        <w:r w:rsidR="001064F8" w:rsidRPr="001064F8">
          <w:rPr>
            <w:rStyle w:val="Lienhypertexte"/>
            <w:rFonts w:cs="Times New Roman"/>
            <w:color w:val="auto"/>
            <w:u w:val="none"/>
          </w:rPr>
          <w:t>kevin.laliberte-lapalme.1@ulaval.c</w:t>
        </w:r>
      </w:hyperlink>
      <w:r w:rsidR="001064F8" w:rsidRPr="001064F8">
        <w:rPr>
          <w:rFonts w:cs="Times New Roman"/>
        </w:rPr>
        <w:t>a</w:t>
      </w:r>
    </w:p>
    <w:p w:rsidR="001064F8" w:rsidRPr="001064F8" w:rsidRDefault="001064F8">
      <w:pPr>
        <w:rPr>
          <w:rFonts w:cs="Times New Roman"/>
        </w:rPr>
      </w:pPr>
    </w:p>
    <w:p w:rsidR="00E15935" w:rsidRPr="00E453DB" w:rsidRDefault="00E15935">
      <w:pPr>
        <w:rPr>
          <w:rFonts w:cs="Times New Roman"/>
          <w:b/>
          <w:sz w:val="24"/>
        </w:rPr>
      </w:pPr>
      <w:r w:rsidRPr="001175FC">
        <w:rPr>
          <w:rFonts w:cs="Times New Roman"/>
          <w:u w:val="single"/>
        </w:rPr>
        <w:t>Dépannage #1 : Modèle linéaire simple</w:t>
      </w:r>
    </w:p>
    <w:p w:rsidR="00772D6B" w:rsidRDefault="00772D6B" w:rsidP="001175FC">
      <w:pPr>
        <w:rPr>
          <w:rFonts w:cs="Times New Roman"/>
        </w:rPr>
      </w:pPr>
    </w:p>
    <w:p w:rsidR="001175FC" w:rsidRDefault="00E15935" w:rsidP="001175FC">
      <w:pPr>
        <w:rPr>
          <w:rFonts w:cs="Times New Roman"/>
        </w:rPr>
      </w:pPr>
      <w:r w:rsidRPr="001175FC">
        <w:rPr>
          <w:rFonts w:cs="Times New Roman"/>
          <w:b/>
        </w:rPr>
        <w:t>#1</w:t>
      </w:r>
      <w:r>
        <w:rPr>
          <w:rFonts w:cs="Times New Roman"/>
        </w:rPr>
        <w:t xml:space="preserve"> On adopte le mo</w:t>
      </w:r>
      <w:r w:rsidR="001175FC">
        <w:rPr>
          <w:rFonts w:cs="Times New Roman"/>
        </w:rPr>
        <w:t xml:space="preserve">dèle de linéaire simple de n couples </w:t>
      </w:r>
      <w:r w:rsidR="001175FC" w:rsidRPr="001175FC">
        <w:rPr>
          <w:rFonts w:cs="Times New Roman"/>
          <w:position w:val="-12"/>
        </w:rPr>
        <w:object w:dxaOrig="7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.25pt;height:18pt" o:ole="">
            <v:imagedata r:id="rId6" o:title=""/>
          </v:shape>
          <o:OLEObject Type="Embed" ProgID="Equation.DSMT4" ShapeID="_x0000_i1025" DrawAspect="Content" ObjectID="_1535548215" r:id="rId7"/>
        </w:object>
      </w:r>
      <w:r w:rsidR="001175FC">
        <w:rPr>
          <w:rFonts w:cs="Times New Roman"/>
        </w:rPr>
        <w:t xml:space="preserve">  </w:t>
      </w:r>
      <w:r w:rsidR="001175FC" w:rsidRPr="001175FC">
        <w:rPr>
          <w:rFonts w:cs="Times New Roman"/>
          <w:position w:val="-10"/>
        </w:rPr>
        <w:object w:dxaOrig="920" w:dyaOrig="320">
          <v:shape id="_x0000_i1026" type="#_x0000_t75" style="width:45.75pt;height:15.75pt" o:ole="">
            <v:imagedata r:id="rId8" o:title=""/>
          </v:shape>
          <o:OLEObject Type="Embed" ProgID="Equation.DSMT4" ShapeID="_x0000_i1026" DrawAspect="Content" ObjectID="_1535548216" r:id="rId9"/>
        </w:object>
      </w:r>
      <w:r w:rsidR="001175FC">
        <w:rPr>
          <w:rFonts w:cs="Times New Roman"/>
        </w:rPr>
        <w:t xml:space="preserve">  satisfaisant  </w:t>
      </w:r>
    </w:p>
    <w:p w:rsidR="00E15935" w:rsidRDefault="001175FC" w:rsidP="001175FC">
      <w:pPr>
        <w:jc w:val="center"/>
        <w:rPr>
          <w:rFonts w:cs="Times New Roman"/>
        </w:rPr>
      </w:pPr>
      <w:r w:rsidRPr="00E15935">
        <w:rPr>
          <w:rFonts w:cs="Times New Roman"/>
          <w:position w:val="-12"/>
        </w:rPr>
        <w:object w:dxaOrig="1719" w:dyaOrig="360">
          <v:shape id="_x0000_i1027" type="#_x0000_t75" style="width:93.75pt;height:19.5pt" o:ole="">
            <v:imagedata r:id="rId10" o:title=""/>
          </v:shape>
          <o:OLEObject Type="Embed" ProgID="Equation.DSMT4" ShapeID="_x0000_i1027" DrawAspect="Content" ObjectID="_1535548217" r:id="rId11"/>
        </w:object>
      </w:r>
    </w:p>
    <w:p w:rsidR="001175FC" w:rsidRDefault="00772D6B" w:rsidP="001175FC">
      <w:pPr>
        <w:rPr>
          <w:rFonts w:cs="Times New Roman"/>
        </w:rPr>
      </w:pPr>
      <w:proofErr w:type="gramStart"/>
      <w:r>
        <w:rPr>
          <w:rFonts w:cs="Times New Roman"/>
        </w:rPr>
        <w:t>où</w:t>
      </w:r>
      <w:proofErr w:type="gramEnd"/>
      <w:r w:rsidR="001175FC">
        <w:rPr>
          <w:rFonts w:cs="Times New Roman"/>
        </w:rPr>
        <w:t xml:space="preserve"> l’on suppose que les </w:t>
      </w:r>
      <w:r w:rsidR="001175FC" w:rsidRPr="001175FC">
        <w:rPr>
          <w:rFonts w:cs="Times New Roman"/>
          <w:position w:val="-12"/>
        </w:rPr>
        <w:object w:dxaOrig="240" w:dyaOrig="360">
          <v:shape id="_x0000_i1028" type="#_x0000_t75" style="width:12pt;height:18pt" o:ole="">
            <v:imagedata r:id="rId12" o:title=""/>
          </v:shape>
          <o:OLEObject Type="Embed" ProgID="Equation.DSMT4" ShapeID="_x0000_i1028" DrawAspect="Content" ObjectID="_1535548218" r:id="rId13"/>
        </w:object>
      </w:r>
      <w:r w:rsidR="001175FC">
        <w:rPr>
          <w:rFonts w:cs="Times New Roman"/>
        </w:rPr>
        <w:t xml:space="preserve"> ,</w:t>
      </w:r>
      <w:r w:rsidR="001175FC" w:rsidRPr="001175FC">
        <w:rPr>
          <w:rFonts w:cs="Times New Roman"/>
          <w:position w:val="-10"/>
        </w:rPr>
        <w:object w:dxaOrig="920" w:dyaOrig="320">
          <v:shape id="_x0000_i1029" type="#_x0000_t75" style="width:45.75pt;height:15.75pt" o:ole="">
            <v:imagedata r:id="rId14" o:title=""/>
          </v:shape>
          <o:OLEObject Type="Embed" ProgID="Equation.DSMT4" ShapeID="_x0000_i1029" DrawAspect="Content" ObjectID="_1535548219" r:id="rId15"/>
        </w:object>
      </w:r>
      <w:r w:rsidR="001175FC">
        <w:rPr>
          <w:rFonts w:cs="Times New Roman"/>
        </w:rPr>
        <w:t xml:space="preserve"> sont des variables aléatoires  indépendantes et identiquement distribuées (I.I.D)  de la loi normale </w:t>
      </w:r>
      <w:r w:rsidR="001175FC" w:rsidRPr="001175FC">
        <w:rPr>
          <w:rFonts w:cs="Times New Roman"/>
          <w:position w:val="-10"/>
        </w:rPr>
        <w:object w:dxaOrig="920" w:dyaOrig="360">
          <v:shape id="_x0000_i1030" type="#_x0000_t75" style="width:45.75pt;height:18pt" o:ole="">
            <v:imagedata r:id="rId16" o:title=""/>
          </v:shape>
          <o:OLEObject Type="Embed" ProgID="Equation.DSMT4" ShapeID="_x0000_i1030" DrawAspect="Content" ObjectID="_1535548220" r:id="rId17"/>
        </w:object>
      </w:r>
      <w:r w:rsidR="001175FC">
        <w:rPr>
          <w:rFonts w:cs="Times New Roman"/>
        </w:rPr>
        <w:t xml:space="preserve">. </w:t>
      </w:r>
    </w:p>
    <w:p w:rsidR="001175FC" w:rsidRDefault="001175FC" w:rsidP="001175FC">
      <w:pPr>
        <w:pStyle w:val="Paragraphedeliste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>Prouver par la méthode des moindres carrés</w:t>
      </w:r>
      <w:r w:rsidRPr="001175FC">
        <w:rPr>
          <w:rFonts w:cs="Times New Roman"/>
        </w:rPr>
        <w:t xml:space="preserve"> </w:t>
      </w:r>
      <w:r w:rsidRPr="001175FC">
        <w:rPr>
          <w:rFonts w:cs="Times New Roman"/>
          <w:position w:val="-12"/>
        </w:rPr>
        <w:object w:dxaOrig="300" w:dyaOrig="360">
          <v:shape id="_x0000_i1031" type="#_x0000_t75" style="width:15pt;height:18pt" o:ole="">
            <v:imagedata r:id="rId18" o:title=""/>
          </v:shape>
          <o:OLEObject Type="Embed" ProgID="Equation.DSMT4" ShapeID="_x0000_i1031" DrawAspect="Content" ObjectID="_1535548221" r:id="rId19"/>
        </w:object>
      </w:r>
      <w:r>
        <w:rPr>
          <w:rFonts w:cs="Times New Roman"/>
        </w:rPr>
        <w:t xml:space="preserve"> </w:t>
      </w:r>
    </w:p>
    <w:p w:rsidR="001175FC" w:rsidRPr="001064F8" w:rsidRDefault="001175FC" w:rsidP="001175FC">
      <w:pPr>
        <w:pStyle w:val="Paragraphedeliste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 xml:space="preserve">Prouver par la méthode des moindres carrés </w:t>
      </w:r>
      <w:r w:rsidRPr="001175FC">
        <w:rPr>
          <w:rFonts w:cs="Times New Roman"/>
          <w:position w:val="-12"/>
        </w:rPr>
        <w:object w:dxaOrig="260" w:dyaOrig="360">
          <v:shape id="_x0000_i1032" type="#_x0000_t75" style="width:12.75pt;height:18pt" o:ole="">
            <v:imagedata r:id="rId20" o:title=""/>
          </v:shape>
          <o:OLEObject Type="Embed" ProgID="Equation.DSMT4" ShapeID="_x0000_i1032" DrawAspect="Content" ObjectID="_1535548222" r:id="rId21"/>
        </w:object>
      </w:r>
      <w:r>
        <w:rPr>
          <w:rFonts w:cs="Times New Roman"/>
        </w:rPr>
        <w:t xml:space="preserve"> </w:t>
      </w:r>
    </w:p>
    <w:p w:rsidR="001175FC" w:rsidRDefault="001175FC" w:rsidP="001175FC">
      <w:pPr>
        <w:rPr>
          <w:rFonts w:cs="Times New Roman"/>
        </w:rPr>
      </w:pPr>
      <w:r w:rsidRPr="002F0520">
        <w:rPr>
          <w:rFonts w:cs="Times New Roman"/>
          <w:b/>
        </w:rPr>
        <w:t>#2</w:t>
      </w:r>
      <w:r>
        <w:rPr>
          <w:rFonts w:cs="Times New Roman"/>
        </w:rPr>
        <w:t xml:space="preserve"> </w:t>
      </w:r>
      <w:r w:rsidR="007E350D">
        <w:rPr>
          <w:rFonts w:cs="Times New Roman"/>
        </w:rPr>
        <w:t>La taille d’un athlèt</w:t>
      </w:r>
      <w:r w:rsidR="00772D6B">
        <w:rPr>
          <w:rFonts w:cs="Times New Roman"/>
        </w:rPr>
        <w:t>e peut jouer un rôle important d</w:t>
      </w:r>
      <w:r w:rsidR="007E350D">
        <w:rPr>
          <w:rFonts w:cs="Times New Roman"/>
        </w:rPr>
        <w:t>ans ses résultats en saut en hauteur. Les données</w:t>
      </w:r>
      <w:r w:rsidR="00772D6B">
        <w:rPr>
          <w:rFonts w:cs="Times New Roman"/>
        </w:rPr>
        <w:t xml:space="preserve"> utilisées ici représentent donc</w:t>
      </w:r>
      <w:r w:rsidR="007E350D">
        <w:rPr>
          <w:rFonts w:cs="Times New Roman"/>
        </w:rPr>
        <w:t xml:space="preserve"> l</w:t>
      </w:r>
      <w:r w:rsidR="002F0520">
        <w:rPr>
          <w:rFonts w:cs="Times New Roman"/>
        </w:rPr>
        <w:t>a taille et la performance de 12</w:t>
      </w:r>
      <w:r w:rsidR="007E350D">
        <w:rPr>
          <w:rFonts w:cs="Times New Roman"/>
        </w:rPr>
        <w:t xml:space="preserve"> champions du monde</w:t>
      </w:r>
      <w:r w:rsidR="00F32255">
        <w:rPr>
          <w:rFonts w:cs="Times New Roman"/>
        </w:rPr>
        <w:t xml:space="preserve">.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2F0520" w:rsidTr="002F0520">
        <w:tc>
          <w:tcPr>
            <w:tcW w:w="2876" w:type="dxa"/>
          </w:tcPr>
          <w:p w:rsidR="002F0520" w:rsidRDefault="002F0520" w:rsidP="001175FC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Observation </w:t>
            </w:r>
            <w:r w:rsidR="00F32255">
              <w:rPr>
                <w:rFonts w:cs="Times New Roman"/>
              </w:rPr>
              <w:t>(i)</w:t>
            </w:r>
          </w:p>
        </w:tc>
        <w:tc>
          <w:tcPr>
            <w:tcW w:w="2877" w:type="dxa"/>
          </w:tcPr>
          <w:p w:rsidR="002F0520" w:rsidRDefault="00F32255" w:rsidP="001175FC">
            <w:pPr>
              <w:rPr>
                <w:rFonts w:cs="Times New Roman"/>
              </w:rPr>
            </w:pPr>
            <w:r>
              <w:rPr>
                <w:rFonts w:cs="Times New Roman"/>
              </w:rPr>
              <w:t>Taille (x</w:t>
            </w:r>
            <w:r>
              <w:rPr>
                <w:rFonts w:cs="Times New Roman"/>
                <w:vertAlign w:val="subscript"/>
              </w:rPr>
              <w:t>i</w:t>
            </w:r>
            <w:r w:rsidR="002F0520">
              <w:rPr>
                <w:rFonts w:cs="Times New Roman"/>
              </w:rPr>
              <w:t>)</w:t>
            </w:r>
            <w:r>
              <w:rPr>
                <w:rFonts w:cs="Times New Roman"/>
              </w:rPr>
              <w:t xml:space="preserve">  </w:t>
            </w:r>
          </w:p>
        </w:tc>
        <w:tc>
          <w:tcPr>
            <w:tcW w:w="2877" w:type="dxa"/>
          </w:tcPr>
          <w:p w:rsidR="002F0520" w:rsidRDefault="002F0520" w:rsidP="001175FC">
            <w:pPr>
              <w:rPr>
                <w:rFonts w:cs="Times New Roman"/>
              </w:rPr>
            </w:pPr>
            <w:r>
              <w:rPr>
                <w:rFonts w:cs="Times New Roman"/>
              </w:rPr>
              <w:t>Performance</w:t>
            </w:r>
            <w:r w:rsidR="00F32255">
              <w:rPr>
                <w:rFonts w:cs="Times New Roman"/>
              </w:rPr>
              <w:t xml:space="preserve"> (y</w:t>
            </w:r>
            <w:r w:rsidR="00F32255">
              <w:rPr>
                <w:rFonts w:cs="Times New Roman"/>
                <w:vertAlign w:val="subscript"/>
              </w:rPr>
              <w:t>i</w:t>
            </w:r>
            <w:r>
              <w:rPr>
                <w:rFonts w:cs="Times New Roman"/>
              </w:rPr>
              <w:t>)</w:t>
            </w:r>
          </w:p>
        </w:tc>
      </w:tr>
      <w:tr w:rsidR="002F0520" w:rsidTr="002F0520">
        <w:tc>
          <w:tcPr>
            <w:tcW w:w="2876" w:type="dxa"/>
          </w:tcPr>
          <w:p w:rsidR="002F0520" w:rsidRDefault="002F0520" w:rsidP="001175FC">
            <w:pPr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2877" w:type="dxa"/>
          </w:tcPr>
          <w:p w:rsidR="002F0520" w:rsidRDefault="002F0520" w:rsidP="001175FC">
            <w:pPr>
              <w:rPr>
                <w:rFonts w:cs="Times New Roman"/>
              </w:rPr>
            </w:pPr>
            <w:r>
              <w:rPr>
                <w:rFonts w:cs="Times New Roman"/>
              </w:rPr>
              <w:t>1.73</w:t>
            </w:r>
          </w:p>
        </w:tc>
        <w:tc>
          <w:tcPr>
            <w:tcW w:w="2877" w:type="dxa"/>
          </w:tcPr>
          <w:p w:rsidR="002F0520" w:rsidRDefault="002F0520" w:rsidP="001175FC">
            <w:pPr>
              <w:rPr>
                <w:rFonts w:cs="Times New Roman"/>
              </w:rPr>
            </w:pPr>
            <w:r>
              <w:rPr>
                <w:rFonts w:cs="Times New Roman"/>
              </w:rPr>
              <w:t>2.32</w:t>
            </w:r>
          </w:p>
        </w:tc>
      </w:tr>
      <w:tr w:rsidR="002F0520" w:rsidTr="002F0520">
        <w:tc>
          <w:tcPr>
            <w:tcW w:w="2876" w:type="dxa"/>
          </w:tcPr>
          <w:p w:rsidR="002F0520" w:rsidRDefault="002F0520" w:rsidP="001175FC">
            <w:pPr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2877" w:type="dxa"/>
          </w:tcPr>
          <w:p w:rsidR="002F0520" w:rsidRDefault="002F0520" w:rsidP="001175FC">
            <w:pPr>
              <w:rPr>
                <w:rFonts w:cs="Times New Roman"/>
              </w:rPr>
            </w:pPr>
            <w:r>
              <w:rPr>
                <w:rFonts w:cs="Times New Roman"/>
              </w:rPr>
              <w:t>1.73</w:t>
            </w:r>
          </w:p>
        </w:tc>
        <w:tc>
          <w:tcPr>
            <w:tcW w:w="2877" w:type="dxa"/>
          </w:tcPr>
          <w:p w:rsidR="002F0520" w:rsidRDefault="002F0520" w:rsidP="001175FC">
            <w:pPr>
              <w:rPr>
                <w:rFonts w:cs="Times New Roman"/>
              </w:rPr>
            </w:pPr>
            <w:r>
              <w:rPr>
                <w:rFonts w:cs="Times New Roman"/>
              </w:rPr>
              <w:t>2.31</w:t>
            </w:r>
          </w:p>
        </w:tc>
      </w:tr>
      <w:tr w:rsidR="002F0520" w:rsidTr="002F0520">
        <w:tc>
          <w:tcPr>
            <w:tcW w:w="2876" w:type="dxa"/>
          </w:tcPr>
          <w:p w:rsidR="002F0520" w:rsidRDefault="002F0520" w:rsidP="001175FC">
            <w:pPr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2877" w:type="dxa"/>
          </w:tcPr>
          <w:p w:rsidR="002F0520" w:rsidRDefault="002F0520" w:rsidP="001175FC">
            <w:pPr>
              <w:rPr>
                <w:rFonts w:cs="Times New Roman"/>
              </w:rPr>
            </w:pPr>
            <w:r>
              <w:rPr>
                <w:rFonts w:cs="Times New Roman"/>
              </w:rPr>
              <w:t>1.84</w:t>
            </w:r>
          </w:p>
        </w:tc>
        <w:tc>
          <w:tcPr>
            <w:tcW w:w="2877" w:type="dxa"/>
          </w:tcPr>
          <w:p w:rsidR="002F0520" w:rsidRDefault="002F0520" w:rsidP="001175FC">
            <w:pPr>
              <w:rPr>
                <w:rFonts w:cs="Times New Roman"/>
              </w:rPr>
            </w:pPr>
            <w:r>
              <w:rPr>
                <w:rFonts w:cs="Times New Roman"/>
              </w:rPr>
              <w:t>2.40</w:t>
            </w:r>
          </w:p>
        </w:tc>
      </w:tr>
      <w:tr w:rsidR="002F0520" w:rsidTr="002F0520">
        <w:tc>
          <w:tcPr>
            <w:tcW w:w="2876" w:type="dxa"/>
          </w:tcPr>
          <w:p w:rsidR="002F0520" w:rsidRDefault="002F0520" w:rsidP="001175FC">
            <w:pPr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  <w:tc>
          <w:tcPr>
            <w:tcW w:w="2877" w:type="dxa"/>
          </w:tcPr>
          <w:p w:rsidR="002F0520" w:rsidRDefault="002F0520" w:rsidP="001175FC">
            <w:pPr>
              <w:rPr>
                <w:rFonts w:cs="Times New Roman"/>
              </w:rPr>
            </w:pPr>
            <w:r>
              <w:rPr>
                <w:rFonts w:cs="Times New Roman"/>
              </w:rPr>
              <w:t>1.78</w:t>
            </w:r>
          </w:p>
        </w:tc>
        <w:tc>
          <w:tcPr>
            <w:tcW w:w="2877" w:type="dxa"/>
          </w:tcPr>
          <w:p w:rsidR="002F0520" w:rsidRDefault="002F0520" w:rsidP="001175FC">
            <w:pPr>
              <w:rPr>
                <w:rFonts w:cs="Times New Roman"/>
              </w:rPr>
            </w:pPr>
            <w:r>
              <w:rPr>
                <w:rFonts w:cs="Times New Roman"/>
              </w:rPr>
              <w:t>2.33</w:t>
            </w:r>
          </w:p>
        </w:tc>
      </w:tr>
      <w:tr w:rsidR="002F0520" w:rsidTr="002F0520">
        <w:tc>
          <w:tcPr>
            <w:tcW w:w="2876" w:type="dxa"/>
          </w:tcPr>
          <w:p w:rsidR="002F0520" w:rsidRDefault="002F0520" w:rsidP="001175FC">
            <w:pPr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2877" w:type="dxa"/>
          </w:tcPr>
          <w:p w:rsidR="002F0520" w:rsidRDefault="002F0520" w:rsidP="001175FC">
            <w:pPr>
              <w:rPr>
                <w:rFonts w:cs="Times New Roman"/>
              </w:rPr>
            </w:pPr>
            <w:r>
              <w:rPr>
                <w:rFonts w:cs="Times New Roman"/>
              </w:rPr>
              <w:t>1.85</w:t>
            </w:r>
          </w:p>
        </w:tc>
        <w:tc>
          <w:tcPr>
            <w:tcW w:w="2877" w:type="dxa"/>
          </w:tcPr>
          <w:p w:rsidR="002F0520" w:rsidRDefault="002F0520" w:rsidP="001175FC">
            <w:pPr>
              <w:rPr>
                <w:rFonts w:cs="Times New Roman"/>
              </w:rPr>
            </w:pPr>
            <w:r>
              <w:rPr>
                <w:rFonts w:cs="Times New Roman"/>
              </w:rPr>
              <w:t>2.37</w:t>
            </w:r>
          </w:p>
        </w:tc>
      </w:tr>
      <w:tr w:rsidR="002F0520" w:rsidTr="002F0520">
        <w:tc>
          <w:tcPr>
            <w:tcW w:w="2876" w:type="dxa"/>
          </w:tcPr>
          <w:p w:rsidR="002F0520" w:rsidRDefault="002F0520" w:rsidP="001175FC">
            <w:pPr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</w:p>
        </w:tc>
        <w:tc>
          <w:tcPr>
            <w:tcW w:w="2877" w:type="dxa"/>
          </w:tcPr>
          <w:p w:rsidR="002F0520" w:rsidRDefault="002F0520" w:rsidP="001175FC">
            <w:pPr>
              <w:rPr>
                <w:rFonts w:cs="Times New Roman"/>
              </w:rPr>
            </w:pPr>
            <w:r>
              <w:rPr>
                <w:rFonts w:cs="Times New Roman"/>
              </w:rPr>
              <w:t>2.01</w:t>
            </w:r>
          </w:p>
        </w:tc>
        <w:tc>
          <w:tcPr>
            <w:tcW w:w="2877" w:type="dxa"/>
          </w:tcPr>
          <w:p w:rsidR="002F0520" w:rsidRDefault="002F0520" w:rsidP="001175FC">
            <w:pPr>
              <w:rPr>
                <w:rFonts w:cs="Times New Roman"/>
              </w:rPr>
            </w:pPr>
            <w:r>
              <w:rPr>
                <w:rFonts w:cs="Times New Roman"/>
              </w:rPr>
              <w:t>2.4</w:t>
            </w:r>
          </w:p>
        </w:tc>
      </w:tr>
      <w:tr w:rsidR="002F0520" w:rsidTr="002F0520">
        <w:tc>
          <w:tcPr>
            <w:tcW w:w="2876" w:type="dxa"/>
          </w:tcPr>
          <w:p w:rsidR="002F0520" w:rsidRDefault="002F0520" w:rsidP="001175FC">
            <w:pPr>
              <w:rPr>
                <w:rFonts w:cs="Times New Roman"/>
              </w:rPr>
            </w:pPr>
            <w:r>
              <w:rPr>
                <w:rFonts w:cs="Times New Roman"/>
              </w:rPr>
              <w:t>7</w:t>
            </w:r>
          </w:p>
        </w:tc>
        <w:tc>
          <w:tcPr>
            <w:tcW w:w="2877" w:type="dxa"/>
          </w:tcPr>
          <w:p w:rsidR="002F0520" w:rsidRDefault="002F0520" w:rsidP="001175FC">
            <w:pPr>
              <w:rPr>
                <w:rFonts w:cs="Times New Roman"/>
              </w:rPr>
            </w:pPr>
            <w:r>
              <w:rPr>
                <w:rFonts w:cs="Times New Roman"/>
              </w:rPr>
              <w:t>2.00</w:t>
            </w:r>
          </w:p>
        </w:tc>
        <w:tc>
          <w:tcPr>
            <w:tcW w:w="2877" w:type="dxa"/>
          </w:tcPr>
          <w:p w:rsidR="002F0520" w:rsidRDefault="002F0520" w:rsidP="001175FC">
            <w:pPr>
              <w:rPr>
                <w:rFonts w:cs="Times New Roman"/>
              </w:rPr>
            </w:pPr>
            <w:r>
              <w:rPr>
                <w:rFonts w:cs="Times New Roman"/>
              </w:rPr>
              <w:t>2.42</w:t>
            </w:r>
          </w:p>
        </w:tc>
      </w:tr>
      <w:tr w:rsidR="002F0520" w:rsidTr="002F0520">
        <w:tc>
          <w:tcPr>
            <w:tcW w:w="2876" w:type="dxa"/>
          </w:tcPr>
          <w:p w:rsidR="002F0520" w:rsidRDefault="002F0520" w:rsidP="001175FC">
            <w:pPr>
              <w:rPr>
                <w:rFonts w:cs="Times New Roman"/>
              </w:rPr>
            </w:pPr>
            <w:r>
              <w:rPr>
                <w:rFonts w:cs="Times New Roman"/>
              </w:rPr>
              <w:t>8</w:t>
            </w:r>
          </w:p>
        </w:tc>
        <w:tc>
          <w:tcPr>
            <w:tcW w:w="2877" w:type="dxa"/>
          </w:tcPr>
          <w:p w:rsidR="002F0520" w:rsidRDefault="002F0520" w:rsidP="001175FC">
            <w:pPr>
              <w:rPr>
                <w:rFonts w:cs="Times New Roman"/>
              </w:rPr>
            </w:pPr>
            <w:r>
              <w:rPr>
                <w:rFonts w:cs="Times New Roman"/>
              </w:rPr>
              <w:t>1.96</w:t>
            </w:r>
          </w:p>
        </w:tc>
        <w:tc>
          <w:tcPr>
            <w:tcW w:w="2877" w:type="dxa"/>
          </w:tcPr>
          <w:p w:rsidR="002F0520" w:rsidRDefault="002F0520" w:rsidP="001175FC">
            <w:pPr>
              <w:rPr>
                <w:rFonts w:cs="Times New Roman"/>
              </w:rPr>
            </w:pPr>
            <w:r>
              <w:rPr>
                <w:rFonts w:cs="Times New Roman"/>
              </w:rPr>
              <w:t>2.45</w:t>
            </w:r>
          </w:p>
        </w:tc>
      </w:tr>
      <w:tr w:rsidR="002F0520" w:rsidTr="002F0520">
        <w:tc>
          <w:tcPr>
            <w:tcW w:w="2876" w:type="dxa"/>
          </w:tcPr>
          <w:p w:rsidR="002F0520" w:rsidRDefault="002F0520" w:rsidP="001175FC">
            <w:pPr>
              <w:rPr>
                <w:rFonts w:cs="Times New Roman"/>
              </w:rPr>
            </w:pPr>
            <w:r>
              <w:rPr>
                <w:rFonts w:cs="Times New Roman"/>
              </w:rPr>
              <w:t>9</w:t>
            </w:r>
          </w:p>
        </w:tc>
        <w:tc>
          <w:tcPr>
            <w:tcW w:w="2877" w:type="dxa"/>
          </w:tcPr>
          <w:p w:rsidR="002F0520" w:rsidRDefault="002F0520" w:rsidP="001175FC">
            <w:pPr>
              <w:rPr>
                <w:rFonts w:cs="Times New Roman"/>
              </w:rPr>
            </w:pPr>
            <w:r>
              <w:rPr>
                <w:rFonts w:cs="Times New Roman"/>
              </w:rPr>
              <w:t>1.85</w:t>
            </w:r>
          </w:p>
        </w:tc>
        <w:tc>
          <w:tcPr>
            <w:tcW w:w="2877" w:type="dxa"/>
          </w:tcPr>
          <w:p w:rsidR="002F0520" w:rsidRDefault="002F0520" w:rsidP="001175FC">
            <w:pPr>
              <w:rPr>
                <w:rFonts w:cs="Times New Roman"/>
              </w:rPr>
            </w:pPr>
            <w:r>
              <w:rPr>
                <w:rFonts w:cs="Times New Roman"/>
              </w:rPr>
              <w:t>2.28</w:t>
            </w:r>
          </w:p>
        </w:tc>
      </w:tr>
      <w:tr w:rsidR="002F0520" w:rsidTr="002F0520">
        <w:tc>
          <w:tcPr>
            <w:tcW w:w="2876" w:type="dxa"/>
          </w:tcPr>
          <w:p w:rsidR="002F0520" w:rsidRDefault="002F0520" w:rsidP="001175FC">
            <w:pPr>
              <w:rPr>
                <w:rFonts w:cs="Times New Roman"/>
              </w:rPr>
            </w:pPr>
            <w:r>
              <w:rPr>
                <w:rFonts w:cs="Times New Roman"/>
              </w:rPr>
              <w:t>10</w:t>
            </w:r>
          </w:p>
        </w:tc>
        <w:tc>
          <w:tcPr>
            <w:tcW w:w="2877" w:type="dxa"/>
          </w:tcPr>
          <w:p w:rsidR="002F0520" w:rsidRDefault="002F0520" w:rsidP="001175FC">
            <w:pPr>
              <w:rPr>
                <w:rFonts w:cs="Times New Roman"/>
              </w:rPr>
            </w:pPr>
            <w:r>
              <w:rPr>
                <w:rFonts w:cs="Times New Roman"/>
              </w:rPr>
              <w:t>1.86</w:t>
            </w:r>
          </w:p>
        </w:tc>
        <w:tc>
          <w:tcPr>
            <w:tcW w:w="2877" w:type="dxa"/>
          </w:tcPr>
          <w:p w:rsidR="002F0520" w:rsidRDefault="002F0520" w:rsidP="001175FC">
            <w:pPr>
              <w:rPr>
                <w:rFonts w:cs="Times New Roman"/>
              </w:rPr>
            </w:pPr>
            <w:r>
              <w:rPr>
                <w:rFonts w:cs="Times New Roman"/>
              </w:rPr>
              <w:t>2.37</w:t>
            </w:r>
          </w:p>
        </w:tc>
      </w:tr>
      <w:tr w:rsidR="002F0520" w:rsidTr="002F0520">
        <w:tc>
          <w:tcPr>
            <w:tcW w:w="2876" w:type="dxa"/>
          </w:tcPr>
          <w:p w:rsidR="002F0520" w:rsidRDefault="002F0520" w:rsidP="001175FC">
            <w:pPr>
              <w:rPr>
                <w:rFonts w:cs="Times New Roman"/>
              </w:rPr>
            </w:pPr>
            <w:r>
              <w:rPr>
                <w:rFonts w:cs="Times New Roman"/>
              </w:rPr>
              <w:t>11</w:t>
            </w:r>
          </w:p>
        </w:tc>
        <w:tc>
          <w:tcPr>
            <w:tcW w:w="2877" w:type="dxa"/>
          </w:tcPr>
          <w:p w:rsidR="002F0520" w:rsidRDefault="002F0520" w:rsidP="001175FC">
            <w:pPr>
              <w:rPr>
                <w:rFonts w:cs="Times New Roman"/>
              </w:rPr>
            </w:pPr>
            <w:r>
              <w:rPr>
                <w:rFonts w:cs="Times New Roman"/>
              </w:rPr>
              <w:t>1.94</w:t>
            </w:r>
          </w:p>
        </w:tc>
        <w:tc>
          <w:tcPr>
            <w:tcW w:w="2877" w:type="dxa"/>
          </w:tcPr>
          <w:p w:rsidR="002F0520" w:rsidRDefault="002F0520" w:rsidP="001175FC">
            <w:pPr>
              <w:rPr>
                <w:rFonts w:cs="Times New Roman"/>
              </w:rPr>
            </w:pPr>
            <w:r>
              <w:rPr>
                <w:rFonts w:cs="Times New Roman"/>
              </w:rPr>
              <w:t>2.35</w:t>
            </w:r>
          </w:p>
        </w:tc>
      </w:tr>
      <w:tr w:rsidR="002F0520" w:rsidTr="002F0520">
        <w:tc>
          <w:tcPr>
            <w:tcW w:w="2876" w:type="dxa"/>
          </w:tcPr>
          <w:p w:rsidR="002F0520" w:rsidRDefault="002F0520" w:rsidP="001175FC">
            <w:pPr>
              <w:rPr>
                <w:rFonts w:cs="Times New Roman"/>
              </w:rPr>
            </w:pPr>
            <w:r>
              <w:rPr>
                <w:rFonts w:cs="Times New Roman"/>
              </w:rPr>
              <w:t>12</w:t>
            </w:r>
          </w:p>
        </w:tc>
        <w:tc>
          <w:tcPr>
            <w:tcW w:w="2877" w:type="dxa"/>
          </w:tcPr>
          <w:p w:rsidR="002F0520" w:rsidRDefault="002F0520" w:rsidP="001175FC">
            <w:pPr>
              <w:rPr>
                <w:rFonts w:cs="Times New Roman"/>
              </w:rPr>
            </w:pPr>
            <w:r>
              <w:rPr>
                <w:rFonts w:cs="Times New Roman"/>
              </w:rPr>
              <w:t>1.87</w:t>
            </w:r>
          </w:p>
        </w:tc>
        <w:tc>
          <w:tcPr>
            <w:tcW w:w="2877" w:type="dxa"/>
          </w:tcPr>
          <w:p w:rsidR="002F0520" w:rsidRDefault="002F0520" w:rsidP="001175FC">
            <w:pPr>
              <w:rPr>
                <w:rFonts w:cs="Times New Roman"/>
              </w:rPr>
            </w:pPr>
            <w:r>
              <w:rPr>
                <w:rFonts w:cs="Times New Roman"/>
              </w:rPr>
              <w:t>2.36</w:t>
            </w:r>
          </w:p>
        </w:tc>
      </w:tr>
    </w:tbl>
    <w:p w:rsidR="002F0520" w:rsidRDefault="002F0520" w:rsidP="001175FC">
      <w:pPr>
        <w:rPr>
          <w:rFonts w:cs="Times New Roman"/>
        </w:rPr>
      </w:pPr>
    </w:p>
    <w:p w:rsidR="002F0520" w:rsidRDefault="00F32255" w:rsidP="00F32255">
      <w:pPr>
        <w:pStyle w:val="Paragraphedeliste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 xml:space="preserve"> À partir de l’échantillon proposé, utiliser la méthode des moindres carrés pour estimer les </w:t>
      </w:r>
      <w:r w:rsidR="00772D6B">
        <w:rPr>
          <w:rFonts w:cs="Times New Roman"/>
        </w:rPr>
        <w:t>paramètres</w:t>
      </w:r>
      <w:r>
        <w:rPr>
          <w:rFonts w:cs="Times New Roman"/>
        </w:rPr>
        <w:t xml:space="preserve"> de la régression linéaire simple (</w:t>
      </w:r>
      <w:r w:rsidRPr="00F32255">
        <w:rPr>
          <w:rFonts w:cs="Times New Roman"/>
          <w:position w:val="-12"/>
        </w:rPr>
        <w:object w:dxaOrig="300" w:dyaOrig="360">
          <v:shape id="_x0000_i1033" type="#_x0000_t75" style="width:15pt;height:18pt" o:ole="">
            <v:imagedata r:id="rId22" o:title=""/>
          </v:shape>
          <o:OLEObject Type="Embed" ProgID="Equation.DSMT4" ShapeID="_x0000_i1033" DrawAspect="Content" ObjectID="_1535548223" r:id="rId23"/>
        </w:object>
      </w:r>
      <w:r>
        <w:rPr>
          <w:rFonts w:cs="Times New Roman"/>
        </w:rPr>
        <w:t xml:space="preserve"> et </w:t>
      </w:r>
      <w:r w:rsidRPr="00F32255">
        <w:rPr>
          <w:rFonts w:cs="Times New Roman"/>
          <w:position w:val="-12"/>
        </w:rPr>
        <w:object w:dxaOrig="260" w:dyaOrig="360">
          <v:shape id="_x0000_i1034" type="#_x0000_t75" style="width:12.75pt;height:18pt" o:ole="">
            <v:imagedata r:id="rId24" o:title=""/>
          </v:shape>
          <o:OLEObject Type="Embed" ProgID="Equation.DSMT4" ShapeID="_x0000_i1034" DrawAspect="Content" ObjectID="_1535548224" r:id="rId25"/>
        </w:object>
      </w:r>
      <w:r>
        <w:rPr>
          <w:rFonts w:cs="Times New Roman"/>
        </w:rPr>
        <w:t xml:space="preserve"> )</w:t>
      </w:r>
    </w:p>
    <w:p w:rsidR="00F32255" w:rsidRDefault="00F32255" w:rsidP="00F32255">
      <w:pPr>
        <w:pStyle w:val="Paragraphedeliste"/>
        <w:ind w:left="1425"/>
        <w:rPr>
          <w:rFonts w:cs="Times New Roman"/>
        </w:rPr>
      </w:pPr>
    </w:p>
    <w:p w:rsidR="00F32255" w:rsidRDefault="00F32255" w:rsidP="00F32255">
      <w:pPr>
        <w:pStyle w:val="Paragraphedeliste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 xml:space="preserve">Représenter le nuage de points taille-performance </w:t>
      </w:r>
      <w:r w:rsidRPr="00F32255">
        <w:rPr>
          <w:rFonts w:cs="Times New Roman"/>
          <w:position w:val="-12"/>
        </w:rPr>
        <w:object w:dxaOrig="700" w:dyaOrig="360">
          <v:shape id="_x0000_i1035" type="#_x0000_t75" style="width:35.25pt;height:18pt" o:ole="">
            <v:imagedata r:id="rId26" o:title=""/>
          </v:shape>
          <o:OLEObject Type="Embed" ProgID="Equation.DSMT4" ShapeID="_x0000_i1035" DrawAspect="Content" ObjectID="_1535548225" r:id="rId27"/>
        </w:object>
      </w:r>
      <w:r>
        <w:rPr>
          <w:rFonts w:cs="Times New Roman"/>
        </w:rPr>
        <w:t xml:space="preserve"> </w:t>
      </w:r>
      <w:r w:rsidR="00F71CD6">
        <w:rPr>
          <w:rFonts w:cs="Times New Roman"/>
        </w:rPr>
        <w:t xml:space="preserve">et tracer la droite </w:t>
      </w:r>
      <w:r w:rsidR="00E453DB" w:rsidRPr="00F71CD6">
        <w:rPr>
          <w:rFonts w:cs="Times New Roman"/>
          <w:position w:val="-12"/>
        </w:rPr>
        <w:object w:dxaOrig="279" w:dyaOrig="499">
          <v:shape id="_x0000_i1036" type="#_x0000_t75" style="width:14.25pt;height:24.75pt" o:ole="">
            <v:imagedata r:id="rId28" o:title=""/>
          </v:shape>
          <o:OLEObject Type="Embed" ProgID="Equation.DSMT4" ShapeID="_x0000_i1036" DrawAspect="Content" ObjectID="_1535548226" r:id="rId29"/>
        </w:object>
      </w:r>
      <w:r w:rsidR="00F71CD6">
        <w:rPr>
          <w:rFonts w:cs="Times New Roman"/>
        </w:rPr>
        <w:t xml:space="preserve"> </w:t>
      </w:r>
      <w:r w:rsidR="00E453DB">
        <w:rPr>
          <w:rFonts w:cs="Times New Roman"/>
        </w:rPr>
        <w:t>obtenue en (i) sur le nuage de point (</w:t>
      </w:r>
      <w:r w:rsidR="00E453DB" w:rsidRPr="00E453DB">
        <w:rPr>
          <w:rFonts w:cs="Times New Roman"/>
          <w:position w:val="-12"/>
        </w:rPr>
        <w:object w:dxaOrig="279" w:dyaOrig="499">
          <v:shape id="_x0000_i1037" type="#_x0000_t75" style="width:14.25pt;height:24.75pt" o:ole="">
            <v:imagedata r:id="rId30" o:title=""/>
          </v:shape>
          <o:OLEObject Type="Embed" ProgID="Equation.DSMT4" ShapeID="_x0000_i1037" DrawAspect="Content" ObjectID="_1535548227" r:id="rId31"/>
        </w:object>
      </w:r>
      <w:r w:rsidR="00772D6B">
        <w:rPr>
          <w:rFonts w:cs="Times New Roman"/>
        </w:rPr>
        <w:t xml:space="preserve"> signifie une</w:t>
      </w:r>
      <w:r w:rsidR="00E453DB">
        <w:rPr>
          <w:rFonts w:cs="Times New Roman"/>
        </w:rPr>
        <w:t xml:space="preserve"> valeur prédictive)</w:t>
      </w:r>
    </w:p>
    <w:p w:rsidR="00E453DB" w:rsidRPr="00E453DB" w:rsidRDefault="00E453DB" w:rsidP="00E453DB">
      <w:pPr>
        <w:pStyle w:val="Paragraphedeliste"/>
        <w:rPr>
          <w:rFonts w:cs="Times New Roman"/>
        </w:rPr>
      </w:pPr>
    </w:p>
    <w:p w:rsidR="00E453DB" w:rsidRDefault="00E453DB" w:rsidP="00F32255">
      <w:pPr>
        <w:pStyle w:val="Paragraphedeliste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 xml:space="preserve">La régression linéaire semble-t-elle </w:t>
      </w:r>
      <w:bookmarkStart w:id="0" w:name="_GoBack"/>
      <w:bookmarkEnd w:id="0"/>
      <w:r w:rsidR="00772D6B">
        <w:rPr>
          <w:rFonts w:cs="Times New Roman"/>
        </w:rPr>
        <w:t>significative ?</w:t>
      </w:r>
      <w:r>
        <w:rPr>
          <w:rFonts w:cs="Times New Roman"/>
        </w:rPr>
        <w:t xml:space="preserve"> </w:t>
      </w:r>
      <w:r w:rsidR="001064F8">
        <w:rPr>
          <w:rFonts w:cs="Times New Roman"/>
        </w:rPr>
        <w:t>Expliquez</w:t>
      </w:r>
    </w:p>
    <w:p w:rsidR="00E453DB" w:rsidRPr="00E453DB" w:rsidRDefault="00E453DB" w:rsidP="00E453DB">
      <w:pPr>
        <w:pStyle w:val="Paragraphedeliste"/>
        <w:rPr>
          <w:rFonts w:cs="Times New Roman"/>
        </w:rPr>
      </w:pPr>
    </w:p>
    <w:p w:rsidR="002F0520" w:rsidRPr="007861C8" w:rsidRDefault="00E453DB" w:rsidP="001175FC">
      <w:pPr>
        <w:pStyle w:val="Paragraphedeliste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Démontrer que les résidus tendent vers 0.</w:t>
      </w:r>
    </w:p>
    <w:sectPr w:rsidR="002F0520" w:rsidRPr="007861C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F53D3"/>
    <w:multiLevelType w:val="hybridMultilevel"/>
    <w:tmpl w:val="7A3CB9F4"/>
    <w:lvl w:ilvl="0" w:tplc="7D6062D2">
      <w:start w:val="1"/>
      <w:numFmt w:val="lowerRoman"/>
      <w:lvlText w:val="%1)"/>
      <w:lvlJc w:val="left"/>
      <w:pPr>
        <w:ind w:left="1425" w:hanging="72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785" w:hanging="360"/>
      </w:pPr>
    </w:lvl>
    <w:lvl w:ilvl="2" w:tplc="0C0C001B" w:tentative="1">
      <w:start w:val="1"/>
      <w:numFmt w:val="lowerRoman"/>
      <w:lvlText w:val="%3."/>
      <w:lvlJc w:val="right"/>
      <w:pPr>
        <w:ind w:left="2505" w:hanging="180"/>
      </w:pPr>
    </w:lvl>
    <w:lvl w:ilvl="3" w:tplc="0C0C000F" w:tentative="1">
      <w:start w:val="1"/>
      <w:numFmt w:val="decimal"/>
      <w:lvlText w:val="%4."/>
      <w:lvlJc w:val="left"/>
      <w:pPr>
        <w:ind w:left="3225" w:hanging="360"/>
      </w:pPr>
    </w:lvl>
    <w:lvl w:ilvl="4" w:tplc="0C0C0019" w:tentative="1">
      <w:start w:val="1"/>
      <w:numFmt w:val="lowerLetter"/>
      <w:lvlText w:val="%5."/>
      <w:lvlJc w:val="left"/>
      <w:pPr>
        <w:ind w:left="3945" w:hanging="360"/>
      </w:pPr>
    </w:lvl>
    <w:lvl w:ilvl="5" w:tplc="0C0C001B" w:tentative="1">
      <w:start w:val="1"/>
      <w:numFmt w:val="lowerRoman"/>
      <w:lvlText w:val="%6."/>
      <w:lvlJc w:val="right"/>
      <w:pPr>
        <w:ind w:left="4665" w:hanging="180"/>
      </w:pPr>
    </w:lvl>
    <w:lvl w:ilvl="6" w:tplc="0C0C000F" w:tentative="1">
      <w:start w:val="1"/>
      <w:numFmt w:val="decimal"/>
      <w:lvlText w:val="%7."/>
      <w:lvlJc w:val="left"/>
      <w:pPr>
        <w:ind w:left="5385" w:hanging="360"/>
      </w:pPr>
    </w:lvl>
    <w:lvl w:ilvl="7" w:tplc="0C0C0019" w:tentative="1">
      <w:start w:val="1"/>
      <w:numFmt w:val="lowerLetter"/>
      <w:lvlText w:val="%8."/>
      <w:lvlJc w:val="left"/>
      <w:pPr>
        <w:ind w:left="6105" w:hanging="360"/>
      </w:pPr>
    </w:lvl>
    <w:lvl w:ilvl="8" w:tplc="0C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1A3807EF"/>
    <w:multiLevelType w:val="hybridMultilevel"/>
    <w:tmpl w:val="0302D714"/>
    <w:lvl w:ilvl="0" w:tplc="FEE4070E">
      <w:start w:val="1"/>
      <w:numFmt w:val="lowerRoman"/>
      <w:lvlText w:val="%1)"/>
      <w:lvlJc w:val="left"/>
      <w:pPr>
        <w:ind w:left="1425" w:hanging="72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785" w:hanging="360"/>
      </w:pPr>
    </w:lvl>
    <w:lvl w:ilvl="2" w:tplc="0C0C001B" w:tentative="1">
      <w:start w:val="1"/>
      <w:numFmt w:val="lowerRoman"/>
      <w:lvlText w:val="%3."/>
      <w:lvlJc w:val="right"/>
      <w:pPr>
        <w:ind w:left="2505" w:hanging="180"/>
      </w:pPr>
    </w:lvl>
    <w:lvl w:ilvl="3" w:tplc="0C0C000F" w:tentative="1">
      <w:start w:val="1"/>
      <w:numFmt w:val="decimal"/>
      <w:lvlText w:val="%4."/>
      <w:lvlJc w:val="left"/>
      <w:pPr>
        <w:ind w:left="3225" w:hanging="360"/>
      </w:pPr>
    </w:lvl>
    <w:lvl w:ilvl="4" w:tplc="0C0C0019" w:tentative="1">
      <w:start w:val="1"/>
      <w:numFmt w:val="lowerLetter"/>
      <w:lvlText w:val="%5."/>
      <w:lvlJc w:val="left"/>
      <w:pPr>
        <w:ind w:left="3945" w:hanging="360"/>
      </w:pPr>
    </w:lvl>
    <w:lvl w:ilvl="5" w:tplc="0C0C001B" w:tentative="1">
      <w:start w:val="1"/>
      <w:numFmt w:val="lowerRoman"/>
      <w:lvlText w:val="%6."/>
      <w:lvlJc w:val="right"/>
      <w:pPr>
        <w:ind w:left="4665" w:hanging="180"/>
      </w:pPr>
    </w:lvl>
    <w:lvl w:ilvl="6" w:tplc="0C0C000F" w:tentative="1">
      <w:start w:val="1"/>
      <w:numFmt w:val="decimal"/>
      <w:lvlText w:val="%7."/>
      <w:lvlJc w:val="left"/>
      <w:pPr>
        <w:ind w:left="5385" w:hanging="360"/>
      </w:pPr>
    </w:lvl>
    <w:lvl w:ilvl="7" w:tplc="0C0C0019" w:tentative="1">
      <w:start w:val="1"/>
      <w:numFmt w:val="lowerLetter"/>
      <w:lvlText w:val="%8."/>
      <w:lvlJc w:val="left"/>
      <w:pPr>
        <w:ind w:left="6105" w:hanging="360"/>
      </w:pPr>
    </w:lvl>
    <w:lvl w:ilvl="8" w:tplc="0C0C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935"/>
    <w:rsid w:val="001064F8"/>
    <w:rsid w:val="001175FC"/>
    <w:rsid w:val="002F0520"/>
    <w:rsid w:val="00772D6B"/>
    <w:rsid w:val="007861C8"/>
    <w:rsid w:val="007E350D"/>
    <w:rsid w:val="00B17EB1"/>
    <w:rsid w:val="00E15935"/>
    <w:rsid w:val="00E453DB"/>
    <w:rsid w:val="00F32255"/>
    <w:rsid w:val="00F416FE"/>
    <w:rsid w:val="00F71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62493"/>
  <w15:chartTrackingRefBased/>
  <w15:docId w15:val="{20825EAA-09F3-4078-890A-86F4FB46D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175FC"/>
    <w:pPr>
      <w:ind w:left="720"/>
      <w:contextualSpacing/>
    </w:pPr>
  </w:style>
  <w:style w:type="table" w:styleId="Grilledutableau">
    <w:name w:val="Table Grid"/>
    <w:basedOn w:val="TableauNormal"/>
    <w:uiPriority w:val="39"/>
    <w:rsid w:val="002F05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1064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306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fontTable" Target="fontTable.xml"/><Relationship Id="rId5" Type="http://schemas.openxmlformats.org/officeDocument/2006/relationships/hyperlink" Target="mailto:kevin.laliberte-lapalme.1@ulaval.c" TargetMode="Externa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250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Kévin Laliberté-Lapalme</dc:creator>
  <cp:keywords/>
  <dc:description/>
  <cp:lastModifiedBy>florence fontaine</cp:lastModifiedBy>
  <cp:revision>2</cp:revision>
  <dcterms:created xsi:type="dcterms:W3CDTF">2016-09-16T20:24:00Z</dcterms:created>
  <dcterms:modified xsi:type="dcterms:W3CDTF">2016-09-16T20:24:00Z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