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F17" w:rsidRDefault="00BA2F17" w:rsidP="00BA2F17">
      <w:pPr>
        <w:spacing w:after="1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nnexe </w:t>
      </w:r>
      <w:r>
        <w:rPr>
          <w:rFonts w:ascii="Arial" w:hAnsi="Arial" w:cs="Arial"/>
          <w:sz w:val="24"/>
        </w:rPr>
        <w:t>I : Table de la loi Normale</w:t>
      </w:r>
    </w:p>
    <w:p w:rsidR="00BA2F17" w:rsidRDefault="00BA2F17" w:rsidP="00BA2F17">
      <w:pPr>
        <w:jc w:val="center"/>
        <w:rPr>
          <w:rFonts w:ascii="Arial" w:hAnsi="Arial" w:cs="Arial"/>
          <w:position w:val="-10"/>
          <w:sz w:val="32"/>
        </w:rPr>
      </w:pPr>
      <w:r w:rsidRPr="003E1234">
        <w:rPr>
          <w:rFonts w:ascii="Arial" w:hAnsi="Arial" w:cs="Arial"/>
          <w:position w:val="-28"/>
          <w:sz w:val="32"/>
        </w:rPr>
        <w:object w:dxaOrig="1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25pt;height:34.35pt" o:ole="">
            <v:imagedata r:id="rId5" o:title=""/>
          </v:shape>
          <o:OLEObject Type="Embed" ProgID="Equation.3" ShapeID="_x0000_i1025" DrawAspect="Content" ObjectID="_1453899169" r:id="rId6"/>
        </w:object>
      </w:r>
    </w:p>
    <w:tbl>
      <w:tblPr>
        <w:tblW w:w="72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BA2F17" w:rsidRPr="00ED66A5" w:rsidTr="005202A3">
        <w:trPr>
          <w:trHeight w:val="27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position w:val="-4"/>
                <w:sz w:val="20"/>
                <w:szCs w:val="20"/>
                <w:lang w:eastAsia="fr-CA"/>
              </w:rPr>
              <w:object w:dxaOrig="200" w:dyaOrig="200">
                <v:shape id="_x0000_i1026" type="#_x0000_t75" style="width:3.8pt;height:9.8pt" o:ole="">
                  <v:imagedata r:id="rId7" o:title=""/>
                </v:shape>
                <o:OLEObject Type="Embed" ProgID="Equation.3" ShapeID="_x0000_i1026" DrawAspect="Content" ObjectID="_1453899170" r:id="rId8"/>
              </w:objec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position w:val="-10"/>
                <w:sz w:val="20"/>
                <w:szCs w:val="20"/>
                <w:lang w:eastAsia="fr-CA"/>
              </w:rPr>
              <w:object w:dxaOrig="520" w:dyaOrig="340">
                <v:shape id="_x0000_i1027" type="#_x0000_t75" style="width:26.2pt;height:17.45pt" o:ole="">
                  <v:imagedata r:id="rId9" o:title=""/>
                </v:shape>
                <o:OLEObject Type="Embed" ProgID="Equation.3" ShapeID="_x0000_i1027" DrawAspect="Content" ObjectID="_1453899171" r:id="rId10"/>
              </w:objec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position w:val="-4"/>
                <w:sz w:val="20"/>
                <w:szCs w:val="20"/>
                <w:lang w:eastAsia="fr-CA"/>
              </w:rPr>
              <w:object w:dxaOrig="200" w:dyaOrig="200">
                <v:shape id="_x0000_i1028" type="#_x0000_t75" style="width:3.8pt;height:9.8pt" o:ole="">
                  <v:imagedata r:id="rId11" o:title=""/>
                </v:shape>
                <o:OLEObject Type="Embed" ProgID="Equation.3" ShapeID="_x0000_i1028" DrawAspect="Content" ObjectID="_1453899172" r:id="rId12"/>
              </w:objec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position w:val="-10"/>
                <w:sz w:val="20"/>
                <w:szCs w:val="20"/>
                <w:lang w:eastAsia="fr-CA"/>
              </w:rPr>
              <w:object w:dxaOrig="520" w:dyaOrig="340">
                <v:shape id="_x0000_i1029" type="#_x0000_t75" style="width:26.2pt;height:17.45pt" o:ole="">
                  <v:imagedata r:id="rId9" o:title=""/>
                </v:shape>
                <o:OLEObject Type="Embed" ProgID="Equation.3" ShapeID="_x0000_i1029" DrawAspect="Content" ObjectID="_1453899173" r:id="rId13"/>
              </w:objec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position w:val="-4"/>
                <w:sz w:val="20"/>
                <w:szCs w:val="20"/>
                <w:lang w:eastAsia="fr-CA"/>
              </w:rPr>
              <w:object w:dxaOrig="200" w:dyaOrig="200">
                <v:shape id="_x0000_i1030" type="#_x0000_t75" style="width:3.8pt;height:9.8pt" o:ole="">
                  <v:imagedata r:id="rId11" o:title=""/>
                </v:shape>
                <o:OLEObject Type="Embed" ProgID="Equation.3" ShapeID="_x0000_i1030" DrawAspect="Content" ObjectID="_1453899174" r:id="rId14"/>
              </w:objec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position w:val="-10"/>
                <w:sz w:val="20"/>
                <w:szCs w:val="20"/>
                <w:lang w:eastAsia="fr-CA"/>
              </w:rPr>
              <w:object w:dxaOrig="520" w:dyaOrig="340">
                <v:shape id="_x0000_i1031" type="#_x0000_t75" style="width:26.2pt;height:17.45pt" o:ole="">
                  <v:imagedata r:id="rId9" o:title=""/>
                </v:shape>
                <o:OLEObject Type="Embed" ProgID="Equation.3" ShapeID="_x0000_i1031" DrawAspect="Content" ObjectID="_1453899175" r:id="rId15"/>
              </w:objec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0,864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0,980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0,520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0,875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0,982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0,540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0,885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0,984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0,560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0,986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0,579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1,282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0,988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0,599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0,989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0,618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2,326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0,990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0,637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0,991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0,655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0,992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0,674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0,993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0,691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0,994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0,709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0,995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0,995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0,742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0,995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0,758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0,996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0,773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0,997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0,788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0,997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0,802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0,997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0,816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0,998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0,829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0,998</w:t>
            </w:r>
          </w:p>
        </w:tc>
      </w:tr>
      <w:tr w:rsidR="00BA2F17" w:rsidRPr="00ED66A5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0,841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0,998</w:t>
            </w:r>
          </w:p>
        </w:tc>
      </w:tr>
      <w:tr w:rsidR="00BA2F17" w:rsidRPr="00ED66A5" w:rsidTr="005202A3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1,05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0,853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ED66A5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ED66A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0,999</w:t>
            </w:r>
          </w:p>
        </w:tc>
      </w:tr>
    </w:tbl>
    <w:p w:rsidR="00BA2F17" w:rsidRPr="00ED66A5" w:rsidRDefault="00BA2F17" w:rsidP="00BA2F17">
      <w:pPr>
        <w:jc w:val="center"/>
        <w:rPr>
          <w:rFonts w:ascii="Arial" w:hAnsi="Arial" w:cs="Arial"/>
          <w:b/>
          <w:position w:val="-10"/>
          <w:sz w:val="32"/>
        </w:rPr>
      </w:pPr>
    </w:p>
    <w:p w:rsidR="00BA2F17" w:rsidRDefault="00BA2F17" w:rsidP="00BA2F17">
      <w:pPr>
        <w:rPr>
          <w:rFonts w:ascii="Arial" w:hAnsi="Arial" w:cs="Arial"/>
          <w:sz w:val="24"/>
        </w:rPr>
      </w:pPr>
    </w:p>
    <w:p w:rsidR="00BA2F17" w:rsidRDefault="00BA2F17" w:rsidP="00BA2F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A2F17" w:rsidRDefault="00BA2F17" w:rsidP="00BA2F17">
      <w:pPr>
        <w:spacing w:after="1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Annexe II : Table de la loi Khi-Carré</w:t>
      </w:r>
    </w:p>
    <w:p w:rsidR="00BA2F17" w:rsidRDefault="00BA2F17" w:rsidP="00BA2F17">
      <w:pPr>
        <w:jc w:val="center"/>
        <w:rPr>
          <w:rFonts w:ascii="Arial" w:hAnsi="Arial" w:cs="Arial"/>
          <w:position w:val="-10"/>
          <w:sz w:val="32"/>
        </w:rPr>
      </w:pPr>
      <w:r w:rsidRPr="00817B6E">
        <w:rPr>
          <w:rFonts w:ascii="Arial" w:hAnsi="Arial" w:cs="Arial"/>
          <w:position w:val="-10"/>
          <w:sz w:val="32"/>
        </w:rPr>
        <w:object w:dxaOrig="4099" w:dyaOrig="360">
          <v:shape id="_x0000_i1032" type="#_x0000_t75" style="width:204.55pt;height:18pt" o:ole="">
            <v:imagedata r:id="rId16" o:title=""/>
          </v:shape>
          <o:OLEObject Type="Embed" ProgID="Equation.3" ShapeID="_x0000_i1032" DrawAspect="Content" ObjectID="_1453899176" r:id="rId17"/>
        </w:objec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BA2F17" w:rsidRPr="00817B6E" w:rsidTr="005202A3">
        <w:trPr>
          <w:trHeight w:val="270"/>
          <w:jc w:val="center"/>
        </w:trPr>
        <w:tc>
          <w:tcPr>
            <w:tcW w:w="120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454B07">
              <w:rPr>
                <w:rFonts w:ascii="Arial" w:eastAsia="Times New Roman" w:hAnsi="Arial" w:cs="Arial"/>
                <w:color w:val="000000"/>
                <w:position w:val="-6"/>
                <w:sz w:val="20"/>
                <w:szCs w:val="20"/>
                <w:lang w:eastAsia="fr-CA"/>
              </w:rPr>
              <w:object w:dxaOrig="540" w:dyaOrig="279">
                <v:shape id="_x0000_i1033" type="#_x0000_t75" style="width:27.25pt;height:14.2pt" o:ole="">
                  <v:imagedata r:id="rId18" o:title=""/>
                </v:shape>
                <o:OLEObject Type="Embed" ProgID="Equation.3" ShapeID="_x0000_i1033" DrawAspect="Content" ObjectID="_1453899177" r:id="rId19"/>
              </w:object>
            </w:r>
          </w:p>
        </w:tc>
      </w:tr>
      <w:tr w:rsidR="00BA2F17" w:rsidRPr="00817B6E" w:rsidTr="005202A3">
        <w:trPr>
          <w:trHeight w:val="270"/>
          <w:jc w:val="center"/>
        </w:trPr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r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0,95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0,975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0,99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3,841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5,024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6,635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5,991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7,378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9,210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7,815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9,348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11,345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9,488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11,143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13,277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11,070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12,833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15,086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12,592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14,449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16,812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14,067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16,013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18,475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15,507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17,535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20,090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16,919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19,023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21,666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18,307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20,483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23,209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19,675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21,920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24,725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21,026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23,337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26,217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22,362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24,736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27,688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23,685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26,119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29,141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24,996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27,488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30,578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26,296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28,845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32,000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27,587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30,191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33,409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28,869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31,526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34,805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19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30,144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32,852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36,191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31,410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34,170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37,566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32,671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35,479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38,932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33,924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36,781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40,289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35,172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38,076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41,638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36,415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39,364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42,980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37,652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40,646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44,314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38,885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41,923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45,642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40,113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43,195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46,963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41,337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44,461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48,278</w:t>
            </w:r>
          </w:p>
        </w:tc>
      </w:tr>
      <w:tr w:rsidR="00BA2F17" w:rsidRPr="00817B6E" w:rsidTr="005202A3">
        <w:trPr>
          <w:trHeight w:val="25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29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42,557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45,722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49,588</w:t>
            </w:r>
          </w:p>
        </w:tc>
      </w:tr>
      <w:tr w:rsidR="00BA2F17" w:rsidRPr="00817B6E" w:rsidTr="005202A3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30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43,773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46,979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F17" w:rsidRPr="00817B6E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</w:pPr>
            <w:r w:rsidRPr="00817B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CA"/>
              </w:rPr>
              <w:t>50,892</w:t>
            </w:r>
          </w:p>
        </w:tc>
      </w:tr>
    </w:tbl>
    <w:p w:rsidR="00BA2F17" w:rsidRDefault="00BA2F17" w:rsidP="00BA2F17">
      <w:pPr>
        <w:jc w:val="center"/>
        <w:rPr>
          <w:rFonts w:ascii="Arial" w:hAnsi="Arial" w:cs="Arial"/>
          <w:sz w:val="24"/>
        </w:rPr>
      </w:pPr>
    </w:p>
    <w:p w:rsidR="00BA2F17" w:rsidRDefault="00BA2F17" w:rsidP="00BA2F17">
      <w:pPr>
        <w:jc w:val="center"/>
        <w:rPr>
          <w:rFonts w:ascii="Arial" w:hAnsi="Arial" w:cs="Arial"/>
          <w:sz w:val="24"/>
        </w:rPr>
      </w:pPr>
    </w:p>
    <w:p w:rsidR="00BA2F17" w:rsidRDefault="00BA2F17" w:rsidP="00BA2F17">
      <w:pPr>
        <w:jc w:val="center"/>
        <w:rPr>
          <w:rFonts w:ascii="Arial" w:hAnsi="Arial" w:cs="Arial"/>
          <w:sz w:val="24"/>
        </w:rPr>
      </w:pPr>
    </w:p>
    <w:p w:rsidR="00BA2F17" w:rsidRDefault="00BA2F17" w:rsidP="00BA2F17">
      <w:pPr>
        <w:jc w:val="center"/>
        <w:rPr>
          <w:rFonts w:ascii="Arial" w:hAnsi="Arial" w:cs="Arial"/>
          <w:sz w:val="24"/>
        </w:rPr>
      </w:pPr>
    </w:p>
    <w:p w:rsidR="00BA2F17" w:rsidRDefault="00BA2F17" w:rsidP="00BA2F17">
      <w:pPr>
        <w:jc w:val="center"/>
        <w:rPr>
          <w:rFonts w:ascii="Arial" w:hAnsi="Arial" w:cs="Arial"/>
          <w:sz w:val="24"/>
        </w:rPr>
      </w:pPr>
    </w:p>
    <w:p w:rsidR="00BA2F17" w:rsidRDefault="00BA2F17" w:rsidP="00BA2F17">
      <w:pPr>
        <w:jc w:val="center"/>
        <w:rPr>
          <w:rFonts w:ascii="Arial" w:hAnsi="Arial" w:cs="Arial"/>
          <w:sz w:val="24"/>
        </w:rPr>
      </w:pPr>
    </w:p>
    <w:p w:rsidR="00BA2F17" w:rsidRDefault="00BA2F17" w:rsidP="00BA2F17">
      <w:pPr>
        <w:jc w:val="center"/>
        <w:rPr>
          <w:rFonts w:ascii="Arial" w:hAnsi="Arial" w:cs="Arial"/>
          <w:sz w:val="24"/>
        </w:rPr>
      </w:pPr>
    </w:p>
    <w:p w:rsidR="00BA2F17" w:rsidRPr="003A08FD" w:rsidRDefault="00BA2F17" w:rsidP="00BA2F17">
      <w:pPr>
        <w:spacing w:after="1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Annexe I</w:t>
      </w:r>
      <w:r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 xml:space="preserve">I : </w:t>
      </w:r>
      <w:r w:rsidRPr="003A08FD">
        <w:rPr>
          <w:rFonts w:ascii="Arial" w:hAnsi="Arial" w:cs="Arial"/>
          <w:sz w:val="24"/>
        </w:rPr>
        <w:t>Table de la loi de Student</w:t>
      </w:r>
    </w:p>
    <w:p w:rsidR="00BA2F17" w:rsidRDefault="00BA2F17" w:rsidP="00BA2F17">
      <w:pPr>
        <w:jc w:val="center"/>
        <w:rPr>
          <w:rFonts w:ascii="Arial" w:hAnsi="Arial" w:cs="Arial"/>
          <w:sz w:val="24"/>
        </w:rPr>
      </w:pPr>
      <w:r w:rsidRPr="004124D4">
        <w:rPr>
          <w:rFonts w:ascii="Arial" w:hAnsi="Arial" w:cs="Arial"/>
          <w:position w:val="-10"/>
          <w:sz w:val="32"/>
        </w:rPr>
        <w:object w:dxaOrig="1180" w:dyaOrig="340">
          <v:shape id="_x0000_i1043" type="#_x0000_t75" style="width:59.45pt;height:17.45pt" o:ole="">
            <v:imagedata r:id="rId20" o:title=""/>
          </v:shape>
          <o:OLEObject Type="Embed" ProgID="Equation.3" ShapeID="_x0000_i1043" DrawAspect="Content" ObjectID="_1453899178" r:id="rId21"/>
        </w:object>
      </w:r>
    </w:p>
    <w:tbl>
      <w:tblPr>
        <w:tblW w:w="72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BA2F17" w:rsidRPr="004124D4" w:rsidTr="005202A3">
        <w:trPr>
          <w:trHeight w:val="300"/>
          <w:jc w:val="center"/>
        </w:trPr>
        <w:tc>
          <w:tcPr>
            <w:tcW w:w="12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4124D4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4124D4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4124D4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4124D4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</w:pPr>
            <w:r w:rsidRPr="004124D4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r-CA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4124D4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4124D4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CA"/>
              </w:rPr>
            </w:pP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r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r-CA"/>
              </w:rPr>
              <w:t>0,90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r-CA"/>
              </w:rPr>
              <w:t>0,95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r-CA"/>
              </w:rPr>
              <w:t>0,975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r-CA"/>
              </w:rPr>
              <w:t>0,99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fr-CA"/>
              </w:rPr>
              <w:t>0,995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3,078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6,314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12,706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31,821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63,657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1,886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2,920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4,303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6,965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9,925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1,638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2,353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3,182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4,541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5,841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1,533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2,132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2,776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3,747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4,604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1,476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2,571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3,365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4,032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1,440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1,943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2,447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3,143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3,707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1,415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1,895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2,365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2,998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3,499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1,860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2,306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2,896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3,355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1,833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2,821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3,250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10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1,812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2,228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2,764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3,169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11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2,718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3,106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12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2,179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2,681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3,055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13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2,160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2,650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3,012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14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2,145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2,977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15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2,947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16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2,921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17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2,110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2,567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2,898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18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2,552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2,878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19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2,093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2,539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2,861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20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2,086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2,528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2,845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21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2,080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2,518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2,831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22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2,074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2,508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2,819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23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2,069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2,807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24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2,064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2,492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2,797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25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2,060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2,485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2,787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26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2,056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2,479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2,779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27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2,473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2,771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28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1,701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2,467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2,763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29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1,699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2,462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2,756</w:t>
            </w:r>
          </w:p>
        </w:tc>
      </w:tr>
      <w:tr w:rsidR="00BA2F17" w:rsidRPr="00EB3497" w:rsidTr="005202A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EB34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CA"/>
              </w:rPr>
              <w:t>30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1,310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1,697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2,042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2,457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EB3497" w:rsidRDefault="00BA2F17" w:rsidP="005202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EB3497">
              <w:rPr>
                <w:rFonts w:ascii="Arial" w:eastAsia="Times New Roman" w:hAnsi="Arial" w:cs="Arial"/>
                <w:color w:val="000000"/>
                <w:lang w:eastAsia="fr-CA"/>
              </w:rPr>
              <w:t>2,750</w:t>
            </w:r>
          </w:p>
        </w:tc>
      </w:tr>
    </w:tbl>
    <w:p w:rsidR="00BA2F17" w:rsidRDefault="00BA2F17" w:rsidP="00BA2F17">
      <w:pPr>
        <w:rPr>
          <w:rFonts w:ascii="Arial" w:hAnsi="Arial" w:cs="Arial"/>
          <w:sz w:val="24"/>
        </w:rPr>
      </w:pPr>
    </w:p>
    <w:p w:rsidR="00BA2F17" w:rsidRDefault="00BA2F17" w:rsidP="00BA2F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A2F17" w:rsidRDefault="00BA2F17" w:rsidP="00BA2F17">
      <w:pPr>
        <w:spacing w:after="1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Annexe </w:t>
      </w:r>
      <w:r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</w:rPr>
        <w:t> : Table de la loi de Fisher</w:t>
      </w:r>
    </w:p>
    <w:p w:rsidR="00BA2F17" w:rsidRDefault="00BA2F17" w:rsidP="00BA2F17">
      <w:pPr>
        <w:jc w:val="center"/>
        <w:rPr>
          <w:rFonts w:ascii="Arial" w:hAnsi="Arial" w:cs="Arial"/>
          <w:sz w:val="24"/>
        </w:rPr>
      </w:pPr>
      <w:r w:rsidRPr="004124D4">
        <w:rPr>
          <w:rFonts w:ascii="Arial" w:hAnsi="Arial" w:cs="Arial"/>
          <w:position w:val="-10"/>
          <w:sz w:val="32"/>
        </w:rPr>
        <w:object w:dxaOrig="1620" w:dyaOrig="340">
          <v:shape id="_x0000_i1044" type="#_x0000_t75" style="width:81.25pt;height:17.45pt" o:ole="">
            <v:imagedata r:id="rId22" o:title=""/>
          </v:shape>
          <o:OLEObject Type="Embed" ProgID="Equation.3" ShapeID="_x0000_i1044" DrawAspect="Content" ObjectID="_1453899179" r:id="rId23"/>
        </w:object>
      </w:r>
    </w:p>
    <w:tbl>
      <w:tblPr>
        <w:tblW w:w="11373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1"/>
        <w:gridCol w:w="3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BA2F17" w:rsidRPr="007E39D6" w:rsidTr="005202A3">
        <w:trPr>
          <w:trHeight w:val="375"/>
          <w:jc w:val="center"/>
        </w:trPr>
        <w:tc>
          <w:tcPr>
            <w:tcW w:w="641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36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1036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r</w:t>
            </w:r>
            <w:r w:rsidRPr="00E91E6D">
              <w:rPr>
                <w:rFonts w:ascii="Calibri" w:eastAsia="Times New Roman" w:hAnsi="Calibri" w:cs="Times New Roman"/>
                <w:b/>
                <w:bCs/>
                <w:color w:val="000000"/>
                <w:vertAlign w:val="subscript"/>
                <w:lang w:eastAsia="fr-CA"/>
              </w:rPr>
              <w:t>1</w:t>
            </w:r>
          </w:p>
        </w:tc>
      </w:tr>
      <w:tr w:rsidR="00BA2F17" w:rsidRPr="007E39D6" w:rsidTr="005202A3">
        <w:trPr>
          <w:trHeight w:val="375"/>
          <w:jc w:val="center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r</w:t>
            </w:r>
            <w:r w:rsidRPr="007E39D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bscript"/>
                <w:lang w:eastAsia="fr-CA"/>
              </w:rPr>
              <w:t>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12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15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0,95</w:t>
            </w:r>
          </w:p>
        </w:tc>
        <w:tc>
          <w:tcPr>
            <w:tcW w:w="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161,45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199,50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215,71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224,58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230,16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233,99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236,77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238,88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240,54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241,88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243,91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245,95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0,975</w:t>
            </w:r>
          </w:p>
        </w:tc>
        <w:tc>
          <w:tcPr>
            <w:tcW w:w="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647,79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799,50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864,16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899,58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921,85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937,11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948,22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956,66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963,28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968,63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976,71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984,87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0,99</w:t>
            </w:r>
          </w:p>
        </w:tc>
        <w:tc>
          <w:tcPr>
            <w:tcW w:w="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4052,18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4999,50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5403,35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5624,58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5763,65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5858,99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5928,36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5981,07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6022,47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6055,85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6106,32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6157,28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0,95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18,51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19,00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19,16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19,25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19,30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19,33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19,35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19,37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19,38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19,40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19,41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19,43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0,975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38,51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39,00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39,17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39,25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39,30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39,33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39,36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39,37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39,39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39,40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39,41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39,43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0,99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98,50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99,00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99,17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99,25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99,30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99,33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99,36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99,37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99,39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99,40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99,42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99,43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0,95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10,13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9,55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9,28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9,12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9,01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8,85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8,81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8,79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8,74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8,70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0,975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17,44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16,04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15,44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15,10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14,88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14,73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14,62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14,54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14,47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14,42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14,34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14,25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0,99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34,12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30,82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29,46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28,71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28,24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27,91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27,67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27,49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27,35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27,23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27,05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26,87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0,95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6,59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6,09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6,04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5,96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5,86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0,975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12,22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10,65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9,98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9,60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9,36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9,20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9,07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8,90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8,75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8,66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0,99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21,20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18,00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16,69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15,98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15,52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15,21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14,98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14,80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14,66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14,55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14,37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14,20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0,95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6,61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5,79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4,95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4,82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4,77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4,74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4,68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4,62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0,975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10,01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7,76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7,15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6,85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6,76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6,68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6,62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6,43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0,99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16,26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13,27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12,06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11,39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10,97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10,67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10,46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10,29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10,16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10,05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9,89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9,72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0,95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4,76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4,53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4,15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4,06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3,94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0,975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8,81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6,60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5,82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5,70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5,60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5,27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0,99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13,75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10,92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9,78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9,15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8,75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8,26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7,98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7,87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7,72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7,56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0,95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5,59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4,74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3,97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3,87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3,79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3,73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3,68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3,51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0,975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8,07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4,90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4,82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4,76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4,57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0,99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12,25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9,55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8,45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7,85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7,46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7,19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6,99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6,84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6,72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6,62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6,31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0,95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4,07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3,22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0,975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6,06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4,82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4,53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4,10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0,99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11,26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8,65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7,59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6,63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6,18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6,03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5,91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5,81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5,67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5,52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0,95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3,18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3,07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3,01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0,975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5,08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4,72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4,03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3,96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3,87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3,77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0,99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10,56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6,99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6,42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6,06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5,80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5,61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5,47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5,26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5,11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4,96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0,95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4,96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3,33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3,07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3,02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2,85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0,975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4,07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3,95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3,85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3,78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3,72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3,62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3,52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0,99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10,04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7,56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6,55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5,99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5,64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5,39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5,20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5,06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4,94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4,85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4,71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4,56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0,95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4,75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3,49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2,85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2,75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2,62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0,975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6,55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3,73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3,61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3,18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0,99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9,33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6,93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5,95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5,41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5,06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4,82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4,64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4,39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4,30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4,01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0,95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15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3,68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3,06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2,90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2,79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2,59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2,40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0,975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4,77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4,15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3,06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2,96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2,86</w:t>
            </w:r>
          </w:p>
        </w:tc>
      </w:tr>
      <w:tr w:rsidR="00BA2F17" w:rsidRPr="007E39D6" w:rsidTr="005202A3">
        <w:trPr>
          <w:trHeight w:val="300"/>
          <w:jc w:val="center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0,99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F17" w:rsidRPr="007E39D6" w:rsidRDefault="00BA2F17" w:rsidP="00520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8,68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6,36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5,42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4,89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4,56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4,32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4,14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4,00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3,89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3,80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3,67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F17" w:rsidRPr="007E39D6" w:rsidRDefault="00BA2F17" w:rsidP="00520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E39D6">
              <w:rPr>
                <w:rFonts w:ascii="Calibri" w:eastAsia="Times New Roman" w:hAnsi="Calibri" w:cs="Times New Roman"/>
                <w:color w:val="000000"/>
                <w:lang w:eastAsia="fr-CA"/>
              </w:rPr>
              <w:t>3,52</w:t>
            </w:r>
          </w:p>
        </w:tc>
      </w:tr>
    </w:tbl>
    <w:p w:rsidR="00F5678F" w:rsidRDefault="00F5678F" w:rsidP="00BA2F17">
      <w:bookmarkStart w:id="0" w:name="_GoBack"/>
      <w:bookmarkEnd w:id="0"/>
    </w:p>
    <w:sectPr w:rsidR="00F5678F" w:rsidSect="00454B07">
      <w:pgSz w:w="12240" w:h="15840"/>
      <w:pgMar w:top="1296" w:right="1800" w:bottom="129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17"/>
    <w:rsid w:val="00BA2F17"/>
    <w:rsid w:val="00F5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F17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F17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866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CGIC</Company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Frederick Guillot</dc:creator>
  <cp:lastModifiedBy>Frederick Guillot</cp:lastModifiedBy>
  <cp:revision>1</cp:revision>
  <dcterms:created xsi:type="dcterms:W3CDTF">2014-02-14T21:01:00Z</dcterms:created>
  <dcterms:modified xsi:type="dcterms:W3CDTF">2014-02-14T21:04:00Z</dcterms:modified>
</cp:coreProperties>
</file>