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4891C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TITLE: INTEGRATED SYSTEM AND METHOD FOR AUTONOMOUS MULTI-JURISDICTIONAL COMPLIANCE, SELF-EVOLVING AI AGENTS, AND CROSS-PLATFORM EVENT ORCHESTRATION</w:t>
      </w:r>
    </w:p>
    <w:p w14:paraId="4C5CBB22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1. TECHNICAL FIELD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This invention relates to the field of automated regulatory compliance, generative artificial intelligence, and telecommunications. Specifically, it relates to an autonomous system for the real-time monitoring and active orchestration of communication bridges using programmatic telephony, self-correcting algorithmic logic, and cross-platform API synchronization.</w:t>
      </w:r>
    </w:p>
    <w:p w14:paraId="1C83D787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2. DETAILED TECHNICAL DESCRIPTION</w:t>
      </w:r>
    </w:p>
    <w:p w14:paraId="08F01729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2.1 Programmatic Telephony and Silent Agent Protocol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 xml:space="preserve">The system establishes a persistent monitoring state via an outbound telephony interface. Unlike standard API-based integrations, this system utilizes a Programmatic DTMF Handshake Protocol. Upon </w:t>
      </w:r>
      <w:proofErr w:type="spellStart"/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dialing</w:t>
      </w:r>
      <w:proofErr w:type="spellEnd"/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 xml:space="preserve"> into a third-party bridge (PSTN, VoIP, or WebRTC), the system autonomously executes a pre-defined sequence of dual-tone multi-frequency (DTMF) signals to bypass participant prompts and enter a "Silent Listener" state. This enables platform-agnostic audio capture without requiring host-side software installation or native API permissions.</w:t>
      </w:r>
    </w:p>
    <w:p w14:paraId="7DB52D73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2.2 Deterministic Quality Scoring for Autonomous Evolution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To facilitate autonomous self-evolution of AI tools, the system applies a multi-dimensional scoring algorithm to every system-generated output. The quality score (Q) is calculated as a weighted sum of three deterministic dimensions:</w:t>
      </w:r>
    </w:p>
    <w:p w14:paraId="2A9D7F67" w14:textId="77777777" w:rsidR="009247CB" w:rsidRPr="009247CB" w:rsidRDefault="009247CB" w:rsidP="009247CB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Depth (D):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 A numerical count of unique technical entities and financial identifiers.</w:t>
      </w:r>
    </w:p>
    <w:p w14:paraId="772D582C" w14:textId="77777777" w:rsidR="009247CB" w:rsidRPr="009247CB" w:rsidRDefault="009247CB" w:rsidP="009247CB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Breadth (B):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 The ratio of distinct jurisdictional frameworks (e.g., JSE, SEC, FCA, EU MAR) successfully cross-referenced.</w:t>
      </w:r>
    </w:p>
    <w:p w14:paraId="219C944F" w14:textId="77777777" w:rsidR="009247CB" w:rsidRPr="009247CB" w:rsidRDefault="009247CB" w:rsidP="009247CB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Specificity (S):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 The inverse ratio of generic boilerplate phrases (filtered against a proprietary "Noise Library") to technical disclosures.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final score is expressed as: </w:t>
      </w: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Q = (w1 * D) + (w2 * B) + (w3 * S)</w:t>
      </w:r>
    </w:p>
    <w:p w14:paraId="0EF26C26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2.3 Temporal Evidence Decay Function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To ensure regulatory relevance and prevent model drift, all observations in the self-evolution engine are subjected to a temporal decay. The weight (W) of any observation at time (t) is governed by an exponential decay formula: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</w: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W(t) = 0.5 ^ (</w:t>
      </w:r>
      <w:proofErr w:type="spellStart"/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age_in_days</w:t>
      </w:r>
      <w:proofErr w:type="spellEnd"/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 xml:space="preserve"> / 14)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This 14-day half-life ensures the system prioritizes current market and regulatory conditions over stale historical data.</w:t>
      </w:r>
    </w:p>
    <w:p w14:paraId="052BB24B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lastRenderedPageBreak/>
        <w:t>2.4 Cross-Platform Control Orchestration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system includes a Control Translation Layer that interfaces with third-party conferencing APIs (including but not limited to Microsoft Graph, Zoom REST, and Webex SDKs). This layer performs a real-time Identity Mapping between an external Q&amp;A database and the active participant roster of a third-party platform. This allows a non-native interface to execute state changes (Mute, Unmute, Spotlight) on the host platform.</w:t>
      </w:r>
    </w:p>
    <w:p w14:paraId="78639B78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2.5 Metadata-Triggered State Authorization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system executes audio state changes on third-party platforms based on threshold-based triggers derived from AI metadata. A "Go Live" command for a participant is only authorized if their associated Q&amp;A submission passes a real-time Multi-Jurisdictional Compliance Screen and achieves a minimum "Triage Score" defined by the operator.</w:t>
      </w:r>
    </w:p>
    <w:p w14:paraId="20503B96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2.6 Autonomous Governance Gateway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system includes a secondary validation layer known as the Governance Gateway. All tools generated by the Self-Evolution Engine are staged in a virtual "Shadow Environment" where they are subjected to a Synthetic Stress Test. A system-generated tool is only promoted to the production environment if its Stability Score exceeds a deterministic threshold, ensuring that autonomous code generation does not violate pre-defined jurisdictional compliance boundaries.</w:t>
      </w:r>
    </w:p>
    <w:p w14:paraId="410AC009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2.7 Sentiment-Weighted Triage Logic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Triage Engine utilizes a Polarity-to-Priority (P2P) Algorithm. This algorithm calculates a priority rank for live inquiries by cross-referencing the Sentiment Polarity (positive, negative, or neutral) of a submitted question with its Disclosure Urgency. This ensures that high-risk or adversarial inquiries are surfaced to the operator with an automated response strategy suggestion.</w:t>
      </w:r>
    </w:p>
    <w:p w14:paraId="5475EB3D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2.8 Network-Latency Compensation for Silent Agents</w:t>
      </w: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br/>
        <w:t>The system utilizes a Predictive Jitter-Buffer Synchronization method to align real-time transcripts with high-latency telephony bridges. By calculating the "Delta-Time" between the audio signal arrival and the transcript generation, the system maintains a unified temporal state for all compliance flags and metadata.</w:t>
      </w:r>
    </w:p>
    <w:p w14:paraId="4ACE786C" w14:textId="77777777" w:rsidR="009247CB" w:rsidRPr="009247CB" w:rsidRDefault="009247CB" w:rsidP="009247C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ZA"/>
        </w:rPr>
        <w:t>3. NEW CLAIMS (56–66)</w:t>
      </w:r>
    </w:p>
    <w:p w14:paraId="6DEEAB56" w14:textId="77777777" w:rsidR="009247CB" w:rsidRPr="009247CB" w:rsidRDefault="009247CB" w:rsidP="009247CB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 method for autonomous bridge entry comprising the programmatic execution of DTMF sequences to achieve a persistent audio capture state on a remote telephony bridge without manual user intervention.</w:t>
      </w:r>
    </w:p>
    <w:p w14:paraId="782FF5DA" w14:textId="77777777" w:rsidR="009247CB" w:rsidRPr="009247CB" w:rsidRDefault="009247CB" w:rsidP="009247CB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 deterministic scoring system for AI-generated tools using mathematical ratios of technical specificity measured against a pre-defined library of generic noise phrases.</w:t>
      </w:r>
    </w:p>
    <w:p w14:paraId="62F7B6E3" w14:textId="77777777" w:rsidR="009247CB" w:rsidRPr="009247CB" w:rsidRDefault="009247CB" w:rsidP="009247CB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lastRenderedPageBreak/>
        <w:t>A temporal decay mechanism for autonomous machine learning that applies an exponential half-life to historical observation weights to mitigate model drift.</w:t>
      </w:r>
    </w:p>
    <w:p w14:paraId="543004B2" w14:textId="77777777" w:rsidR="009247CB" w:rsidRPr="009247CB" w:rsidRDefault="009247CB" w:rsidP="009247CB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An AGI-based compliance co-pilot that executes real-time auto-remediation of live speech signals against a consolidated database of multi-jurisdictional regulatory frameworks.</w:t>
      </w:r>
    </w:p>
    <w:p w14:paraId="5130FF86" w14:textId="77777777" w:rsidR="009247CB" w:rsidRPr="009247CB" w:rsidRDefault="009247CB" w:rsidP="009247CB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The use of SHA-256 hash-chained blockchain certificates to verify the integrity, timing, and content of compliance remediations performed during a live event.</w:t>
      </w:r>
    </w:p>
    <w:p w14:paraId="5FC78FDE" w14:textId="77777777" w:rsidR="009247CB" w:rsidRPr="009247CB" w:rsidRDefault="009247CB" w:rsidP="009247CB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 system for cross-platform event orchestration comprising a synchronization engine that maps external attendee identifiers to native conferencing participant IDs to enable remote audio control.</w:t>
      </w:r>
    </w:p>
    <w:p w14:paraId="05E72FD6" w14:textId="77777777" w:rsidR="009247CB" w:rsidRPr="009247CB" w:rsidRDefault="009247CB" w:rsidP="009247CB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 xml:space="preserve">A method for unmuting participants in a live session where the trigger for the command is a numerical "Triage Score" generated by an AI model </w:t>
      </w:r>
      <w:proofErr w:type="spellStart"/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analyzing</w:t>
      </w:r>
      <w:proofErr w:type="spellEnd"/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 xml:space="preserve"> the participant's text submission.</w:t>
      </w:r>
    </w:p>
    <w:p w14:paraId="1122E5B5" w14:textId="77777777" w:rsidR="009247CB" w:rsidRPr="009247CB" w:rsidRDefault="009247CB" w:rsidP="009247CB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 platform-agnostic "Wrapper Architecture" that embeds third-party communication SDKs within a proprietary compliance dashboard to enable centralized event management.</w:t>
      </w:r>
    </w:p>
    <w:p w14:paraId="02D316BE" w14:textId="77777777" w:rsidR="009247CB" w:rsidRPr="009247CB" w:rsidRDefault="009247CB" w:rsidP="009247CB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 governance gateway for autonomous AI that prevents the deployment of system-generated tools until they pass a deterministic safety validation against stored regulatory frameworks.</w:t>
      </w:r>
    </w:p>
    <w:p w14:paraId="771C1D29" w14:textId="77777777" w:rsidR="009247CB" w:rsidRPr="009247CB" w:rsidRDefault="009247CB" w:rsidP="009247CB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 method for prioritizing live Q&amp;A inquiries using a mathematical ratio of sentiment polarity to disclosure urgency to identify high-risk investor communications.</w:t>
      </w:r>
    </w:p>
    <w:p w14:paraId="0C979933" w14:textId="77777777" w:rsidR="009247CB" w:rsidRPr="009247CB" w:rsidRDefault="009247CB" w:rsidP="009247CB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ZA"/>
        </w:rPr>
      </w:pPr>
      <w:r w:rsidRPr="009247CB">
        <w:rPr>
          <w:rFonts w:ascii="Arial" w:eastAsia="Times New Roman" w:hAnsi="Arial" w:cs="Arial"/>
          <w:color w:val="0A0A0A"/>
          <w:sz w:val="24"/>
          <w:szCs w:val="24"/>
          <w:lang w:eastAsia="en-ZA"/>
        </w:rPr>
        <w:t>A synchronization method for silent monitoring agents that utilizes predictive jitter-buffering to align real-time transcripts with high-latency telephony bridges.</w:t>
      </w:r>
    </w:p>
    <w:p w14:paraId="2EDCE1EA" w14:textId="77777777" w:rsidR="009247CB" w:rsidRPr="009247CB" w:rsidRDefault="009247CB" w:rsidP="00924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247CB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0BD31335">
          <v:rect id="_x0000_i1025" style="width:0;height:.75pt" o:hralign="center" o:hrstd="t" o:hr="t" fillcolor="#a0a0a0" stroked="f"/>
        </w:pict>
      </w:r>
    </w:p>
    <w:p w14:paraId="163308E2" w14:textId="77777777" w:rsidR="009D4432" w:rsidRDefault="009D4432"/>
    <w:sectPr w:rsidR="009D4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838EC"/>
    <w:multiLevelType w:val="multilevel"/>
    <w:tmpl w:val="D258358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261089"/>
    <w:multiLevelType w:val="multilevel"/>
    <w:tmpl w:val="1B9A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169037">
    <w:abstractNumId w:val="1"/>
  </w:num>
  <w:num w:numId="2" w16cid:durableId="1612780283">
    <w:abstractNumId w:val="0"/>
    <w:lvlOverride w:ilvl="0">
      <w:lvl w:ilvl="0">
        <w:numFmt w:val="decimal"/>
        <w:lvlText w:val="%1."/>
        <w:lvlJc w:val="left"/>
      </w:lvl>
    </w:lvlOverride>
  </w:num>
  <w:num w:numId="3" w16cid:durableId="1612780283">
    <w:abstractNumId w:val="0"/>
    <w:lvlOverride w:ilvl="0">
      <w:lvl w:ilvl="0">
        <w:numFmt w:val="decimal"/>
        <w:lvlText w:val="%1."/>
        <w:lvlJc w:val="left"/>
      </w:lvl>
    </w:lvlOverride>
  </w:num>
  <w:num w:numId="4" w16cid:durableId="1612780283">
    <w:abstractNumId w:val="0"/>
    <w:lvlOverride w:ilvl="0">
      <w:lvl w:ilvl="0">
        <w:numFmt w:val="decimal"/>
        <w:lvlText w:val="%1."/>
        <w:lvlJc w:val="left"/>
      </w:lvl>
    </w:lvlOverride>
  </w:num>
  <w:num w:numId="5" w16cid:durableId="1612780283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612780283">
    <w:abstractNumId w:val="0"/>
    <w:lvlOverride w:ilvl="0">
      <w:lvl w:ilvl="0">
        <w:numFmt w:val="decimal"/>
        <w:lvlText w:val="%1."/>
        <w:lvlJc w:val="left"/>
      </w:lvl>
    </w:lvlOverride>
  </w:num>
  <w:num w:numId="7" w16cid:durableId="1612780283">
    <w:abstractNumId w:val="0"/>
    <w:lvlOverride w:ilvl="0">
      <w:lvl w:ilvl="0">
        <w:numFmt w:val="decimal"/>
        <w:lvlText w:val="%1."/>
        <w:lvlJc w:val="left"/>
      </w:lvl>
    </w:lvlOverride>
  </w:num>
  <w:num w:numId="8" w16cid:durableId="1612780283">
    <w:abstractNumId w:val="0"/>
    <w:lvlOverride w:ilvl="0">
      <w:lvl w:ilvl="0">
        <w:numFmt w:val="decimal"/>
        <w:lvlText w:val="%1."/>
        <w:lvlJc w:val="left"/>
      </w:lvl>
    </w:lvlOverride>
  </w:num>
  <w:num w:numId="9" w16cid:durableId="1612780283">
    <w:abstractNumId w:val="0"/>
    <w:lvlOverride w:ilvl="0">
      <w:lvl w:ilvl="0">
        <w:numFmt w:val="decimal"/>
        <w:lvlText w:val="%1."/>
        <w:lvlJc w:val="left"/>
      </w:lvl>
    </w:lvlOverride>
  </w:num>
  <w:num w:numId="10" w16cid:durableId="1612780283">
    <w:abstractNumId w:val="0"/>
    <w:lvlOverride w:ilvl="0">
      <w:lvl w:ilvl="0">
        <w:numFmt w:val="decimal"/>
        <w:lvlText w:val="%1."/>
        <w:lvlJc w:val="left"/>
      </w:lvl>
    </w:lvlOverride>
  </w:num>
  <w:num w:numId="11" w16cid:durableId="1612780283">
    <w:abstractNumId w:val="0"/>
    <w:lvlOverride w:ilvl="0">
      <w:lvl w:ilvl="0">
        <w:numFmt w:val="decimal"/>
        <w:lvlText w:val="%1."/>
        <w:lvlJc w:val="left"/>
      </w:lvl>
    </w:lvlOverride>
  </w:num>
  <w:num w:numId="12" w16cid:durableId="1612780283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7CB"/>
    <w:rsid w:val="009247CB"/>
    <w:rsid w:val="009D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21EB2E"/>
  <w15:chartTrackingRefBased/>
  <w15:docId w15:val="{3F0DCB6C-683D-4CF6-9042-6AF739D4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247CB"/>
    <w:rPr>
      <w:b/>
      <w:bCs/>
    </w:rPr>
  </w:style>
  <w:style w:type="paragraph" w:customStyle="1" w:styleId="df3vjf">
    <w:name w:val="df3vjf"/>
    <w:basedOn w:val="Normal"/>
    <w:rsid w:val="00924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t286pc">
    <w:name w:val="t286pc"/>
    <w:basedOn w:val="DefaultParagraphFont"/>
    <w:rsid w:val="00924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4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0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951</Words>
  <Characters>5425</Characters>
  <Application>Microsoft Office Word</Application>
  <DocSecurity>0</DocSecurity>
  <Lines>45</Lines>
  <Paragraphs>12</Paragraphs>
  <ScaleCrop>false</ScaleCrop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Cameron</dc:creator>
  <cp:keywords/>
  <dc:description/>
  <cp:lastModifiedBy>David Cameron</cp:lastModifiedBy>
  <cp:revision>1</cp:revision>
  <dcterms:created xsi:type="dcterms:W3CDTF">2026-03-20T21:22:00Z</dcterms:created>
  <dcterms:modified xsi:type="dcterms:W3CDTF">2026-03-20T21:23:00Z</dcterms:modified>
</cp:coreProperties>
</file>