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CONTINUATION-IN-PART (CIP)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SUPPLEMENTARY PATENT SPECIFICATION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B3A5C"/>
          <w:sz w:val="22"/>
          <w:szCs w:val="22"/>
        </w:rPr>
        <w:t xml:space="preserve">Sixth Submission to CIPC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1B3A5C"/>
          <w:sz w:val="22"/>
          <w:szCs w:val="22"/>
        </w:rPr>
        <w:t xml:space="preserve">CuraLive Platform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1B3A5C"/>
          <w:sz w:val="22"/>
          <w:szCs w:val="22"/>
        </w:rPr>
        <w:t xml:space="preserve">Autonomous Cross-Platform Event Orchestration, Governance Gateway,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B3A5C"/>
          <w:sz w:val="22"/>
          <w:szCs w:val="22"/>
        </w:rPr>
        <w:t xml:space="preserve">Polarity-to-Priority Triage, and Predictive Jitter-Buffer Synchronization</w:t>
      </w:r>
    </w:p>
    <w:p>
      <w:pPr>
        <w:spacing w:after="60"/>
      </w:pP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(Extending Modules 1–31 and Claims 1–55 of the Parent Provisional,
CIP Submission 2, CIP Submission 3, CIP Submission 4, and CIP Submission 5)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Applicant and Inventor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David Cameron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41 Rooigras Avenue, 73 Tiffani Gardens, Bassonia, 2090, Johannesburg, South Africa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+27 84 444 6001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Prepared: </w:t>
      </w:r>
      <w:r>
        <w:rPr>
          <w:rFonts w:ascii="Calibri" w:cs="Calibri" w:eastAsia="Calibri" w:hAnsi="Calibri"/>
          <w:sz w:val="21"/>
          <w:szCs w:val="21"/>
        </w:rPr>
        <w:t xml:space="preserve">20 March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Parent Application: </w:t>
      </w:r>
      <w:r>
        <w:rPr>
          <w:rFonts w:ascii="Calibri" w:cs="Calibri" w:eastAsia="Calibri" w:hAnsi="Calibri"/>
          <w:sz w:val="21"/>
          <w:szCs w:val="21"/>
        </w:rPr>
        <w:t xml:space="preserve">No. 1773575338868 (12 March 2026)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Filing Authority: </w:t>
      </w:r>
      <w:r>
        <w:rPr>
          <w:rFonts w:ascii="Calibri" w:cs="Calibri" w:eastAsia="Calibri" w:hAnsi="Calibri"/>
          <w:sz w:val="21"/>
          <w:szCs w:val="21"/>
        </w:rPr>
        <w:t xml:space="preserve">Companies and Intellectual Property Commission (CIPC)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Jurisdiction: </w:t>
      </w:r>
      <w:r>
        <w:rPr>
          <w:rFonts w:ascii="Calibri" w:cs="Calibri" w:eastAsia="Calibri" w:hAnsi="Calibri"/>
          <w:sz w:val="21"/>
          <w:szCs w:val="21"/>
        </w:rPr>
        <w:t xml:space="preserve">Republic of South Africa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Production URL: </w:t>
      </w:r>
      <w:r>
        <w:rPr>
          <w:rFonts w:ascii="Calibri" w:cs="Calibri" w:eastAsia="Calibri" w:hAnsi="Calibri"/>
          <w:sz w:val="21"/>
          <w:szCs w:val="21"/>
        </w:rPr>
        <w:t xml:space="preserve">https://curalive-platform.replit.app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r>
        <w:rPr>
          <w:rFonts w:ascii="Calibri" w:cs="Calibri" w:eastAsia="Calibri" w:hAnsi="Calibri"/>
          <w:sz w:val="21"/>
          <w:szCs w:val="21"/>
        </w:rPr>
        <w:t xml:space="preserve">github.com/davecameron187-sys/curalive-platform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 Classification: </w:t>
      </w:r>
      <w:r>
        <w:rPr>
          <w:rFonts w:ascii="Calibri" w:cs="Calibri" w:eastAsia="Calibri" w:hAnsi="Calibri"/>
          <w:sz w:val="21"/>
          <w:szCs w:val="21"/>
        </w:rPr>
        <w:t xml:space="preserve">Confidential — Patent Filing Support Material</w:t>
      </w:r>
    </w:p>
    <w:p>
      <w:pPr>
        <w:spacing w:after="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Table of Contents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Title of Invention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Abstract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 Cross-Reference to Related Applications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 Field of the Invention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5. Relationship to Parent and Prior CIP Specifications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6. Background of the Invention (Updated)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7. Summary of the Invention (Updated)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 Complete Module Registry (Modules 1–31)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9. Detailed Technical Description — CIP Submission 6 Innovations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10. Embodiments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11. Industrial Applicability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 Alternative Implementations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13. New Claims (CIP Submission 6) — Claims 56–66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14. Updated Drawings (FIG 31–33)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15. Incorporation by Reference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16. Declaration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1. Title of Invention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System and Method for Autonomous Intelligence Orchestration, Self-Healing Regulatory Compliance, Multi-Event Integrity Certification, Autonomous Agent Swarm Command, Real-Time Valuation Simulation, Self-Auditing Investor Engagement ROI, Autonomous IR Assistant Layer, Autonomous Live Q&amp;A Intelligence Engine, and Cross-Platform Event Orchestration with Governance Gateway, Polarity-to-Priority Triage, and Predictive Jitter-Buffer Synchronization for Investor Communication Events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2. Abstract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Continuation-in-Part (CIP) Submission 6 extends the parent provisional (12 March 2026) and prior CIP submissions with innovations in cross-platform event orchestration, autonomous governance gateways, sentiment-weighted triage logic, and network-latency compensation for silent monitoring agents.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introduces: (a) a Programmatic DTMF Handshake Protocol enabling autonomous silent bridge entry on any telephony platform; (b) a Cross-Platform Control Translation Layer that maps Q&amp;A attendee identifiers to native conferencing participant IDs for remote audio control via Microsoft Graph, Zoom REST, and Webex APIs; (c) a Metadata-Triggered State Authorization system where "Go Live" commands are only authorised when the participant's Q&amp;A submission achieves a minimum Triage Score and passes real-time multi-jurisdictional compliance screening; (d) an Autonomous Governance Gateway that subjects all AI-generated tools to synthetic stress testing and deterministic stability validation before production deployment; (e) a Polarity-to-Priority (P2P) Algorithm that calculates priority rank by cross-referencing sentiment polarity with disclosure urgency; and (f) a Predictive Jitter-Buffer Synchronization method that aligns real-time transcripts with high-latency telephony bridges by computing delta-time between audio signal arrival and transcript generation.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submission adds 11 new claims (Claims 56–66), extending the patent to 66 total claims across 31 modules.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 Cross-Reference to Related 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 ID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Filing Date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1773575338868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March 2026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Filed (Parent Provisional)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Modules 1–13, Claims 1–25, FIG 1–12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March 2026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Modules 19–27, Claims 26–33, FIG 13–20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 March 2026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28, Claims 34–43, FIG 21–27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 March 2026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30, Claims 44–45, FIG 28–30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March 2026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31, Claims 46–55, FIG 28–30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This Filing (CIP 6)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March 2026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Claims 56–66, FIG 31–33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 Field of the Invention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invention relates to the field of automated regulatory compliance, generative artificial intelligence, and telecommunications. Specifically, it relates to an autonomous system for the real-time monitoring and active orchestration of communication bridges using programmatic telephony, self-correcting algorithmic logic, and cross-platform API synchronization.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 Relationship to Parent and Prior CIP Specifications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CIP Submission 6 builds upon and extends all prior filings: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Parent Provisional Specification </w:t>
      </w:r>
      <w:r>
        <w:rPr>
          <w:rFonts w:ascii="Calibri" w:cs="Calibri" w:eastAsia="Calibri" w:hAnsi="Calibri"/>
          <w:sz w:val="21"/>
          <w:szCs w:val="21"/>
        </w:rPr>
        <w:t xml:space="preserve">(Application ID 1773575338868, filed 12 March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Disclosed 13 subsystems (Modules 1–13) with 25 independent claims and 12 figures covering real-time event monitoring, AI communication analysis, cross-platform capture via silent agents, OCC operator integration, anonymised benchmarking, autonomous compliance intervention, self-improving models, predictive intelligence, communication indexes, autonomous event intervention, and autonomous self-evolving platform intelligence.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CIP Submission 2 </w:t>
      </w:r>
      <w:r>
        <w:rPr>
          <w:rFonts w:ascii="Calibri" w:cs="Calibri" w:eastAsia="Calibri" w:hAnsi="Calibri"/>
          <w:sz w:val="21"/>
          <w:szCs w:val="21"/>
        </w:rPr>
        <w:t xml:space="preserve">(filed 16 March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Extended the parent with 9 autonomous modules (Modules 19–27) adding 8 new independent claims (Claims 26–33) and 8 new figures (FIG 13–20).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CIP Submission 3 </w:t>
      </w:r>
      <w:r>
        <w:rPr>
          <w:rFonts w:ascii="Calibri" w:cs="Calibri" w:eastAsia="Calibri" w:hAnsi="Calibri"/>
          <w:sz w:val="21"/>
          <w:szCs w:val="21"/>
        </w:rPr>
        <w:t xml:space="preserve">(filed 18 March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Added Module 28 (Autonomous AI Self-Evolution Engine with Algorithmic Evidence Scoring), contributing 10 new claims (Claims 34–43) and 7 new figures (FIG 21–27).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CIP Submission 4 </w:t>
      </w:r>
      <w:r>
        <w:rPr>
          <w:rFonts w:ascii="Calibri" w:cs="Calibri" w:eastAsia="Calibri" w:hAnsi="Calibri"/>
          <w:sz w:val="21"/>
          <w:szCs w:val="21"/>
        </w:rPr>
        <w:t xml:space="preserve">(filed 19 March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Added Module 30 (Autonomous IR Assistant Layer), contributing 2 new claims (Claims 44–45).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CIP Submission 5 </w:t>
      </w:r>
      <w:r>
        <w:rPr>
          <w:rFonts w:ascii="Calibri" w:cs="Calibri" w:eastAsia="Calibri" w:hAnsi="Calibri"/>
          <w:sz w:val="21"/>
          <w:szCs w:val="21"/>
        </w:rPr>
        <w:t xml:space="preserve">(filed 20 March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Added Module 31 (Autonomous Live Q&amp;A Intelligence Engine with AGI Tool Generator, AGI Corporate Compliance Layer, and Platform Integration), contributing 10 new claims (Claims 46–55) and 3 new figures (FIG 28–30).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This CIP Submission 6 </w:t>
      </w:r>
      <w:r>
        <w:rPr>
          <w:rFonts w:ascii="Calibri" w:cs="Calibri" w:eastAsia="Calibri" w:hAnsi="Calibri"/>
          <w:sz w:val="21"/>
          <w:szCs w:val="21"/>
        </w:rPr>
        <w:t xml:space="preserve">(20 March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Extends the platform with 6 cross-cutting innovations spanning programmatic telephony, cross-platform orchestration, metadata-triggered authorization, governance gateways, sentiment-weighted triage, and network-latency compensation. These innovations apply across Modules 28, 31, and the platform's silent monitoring infrastructure. This submission adds 11 new claims (Claims 56–66), extending the patent to 66 total claims.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 Background of the Invention (Updated)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6.1 Current State of the Art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Investor communication events increasingly require operators to manage live Q&amp;A across multiple conferencing platforms (Teams, Zoom, Webex) simultaneously. Existing solutions have the following limitations: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Operator-Managed Platforms (Chorus Call, Lumi): </w:t>
      </w:r>
      <w:r>
        <w:rPr>
          <w:rFonts w:ascii="Calibri" w:cs="Calibri" w:eastAsia="Calibri" w:hAnsi="Calibri"/>
          <w:sz w:val="21"/>
          <w:szCs w:val="21"/>
        </w:rPr>
        <w:t xml:space="preserve">Require dedicated conferencing infrastructure. Operators manage calls through proprietary switchboards that do not integrate with client platforms. No AI-powered question screening, no autonomous compliance monitoring, no cross-platform identity mapping.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Conference Platforms (Teams, Zoom, Webex): </w:t>
      </w:r>
      <w:r>
        <w:rPr>
          <w:rFonts w:ascii="Calibri" w:cs="Calibri" w:eastAsia="Calibri" w:hAnsi="Calibri"/>
          <w:sz w:val="21"/>
          <w:szCs w:val="21"/>
        </w:rPr>
        <w:t xml:space="preserve">Provide native Q&amp;A and raise-hand features. No AI triage, no compliance screening, no operator intelligence layer. Mute/unmute control is limited to platform-native interfaces with no programmatic access from external systems.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Transcription Services (Otter.ai, Rev, Descript): </w:t>
      </w:r>
      <w:r>
        <w:rPr>
          <w:rFonts w:ascii="Calibri" w:cs="Calibri" w:eastAsia="Calibri" w:hAnsi="Calibri"/>
          <w:sz w:val="21"/>
          <w:szCs w:val="21"/>
        </w:rPr>
        <w:t xml:space="preserve">Provide post-hoc transcription. No real-time alignment with live audio, no jitter compensation for telephony bridges, no temporal synchronization between audio signals and transcript generation.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6.2 Unsolved Problems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No known system combines all of the following 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Programmatic autonomous entry into third-party telephony bridges using DTMF handshake sequences for persistent silent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Cross-platform identity mapping between an external Q&amp;A database and native conferencing participant rosters (Teams, Zoom, Webex) for remote audio state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Metadata-triggered authorization where AI triage scores and compliance clearance determine whether a participant may be unmuted on a live call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 autonomous governance gateway that prevents AI-generated tools from deploying until they pass deterministic stability and compliance boundary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mathematical polarity-to-priority algorithm that cross-references sentiment polarity with disclosure urgency to rank live Q&amp;A inquiries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Predictive jitter-buffer synchronization that aligns real-time transcripts with high-latency telephony audio by computing and compensating for delta-time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7. Summary of the Invention (Updated)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With this CIP Submission 6, the platform now comprises 31 interconnected subsystems with 66 claims. This filing introduces 6 cross-cutting innovations that enhance the platform's autonomous monitoring, Q&amp;A orchestration, and AI governance capabilities: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Programmatic Telephony and Silent Agent Protocol: </w:t>
      </w:r>
      <w:r>
        <w:rPr>
          <w:rFonts w:ascii="Calibri" w:cs="Calibri" w:eastAsia="Calibri" w:hAnsi="Calibri"/>
          <w:sz w:val="21"/>
          <w:szCs w:val="21"/>
        </w:rPr>
        <w:t xml:space="preserve">Autonomous bridge entry via DTMF handshake for persistent silent monitoring on any telephony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Cross-Platform Control Orchestration: </w:t>
      </w:r>
      <w:r>
        <w:rPr>
          <w:rFonts w:ascii="Calibri" w:cs="Calibri" w:eastAsia="Calibri" w:hAnsi="Calibri"/>
          <w:sz w:val="21"/>
          <w:szCs w:val="21"/>
        </w:rPr>
        <w:t xml:space="preserve">Identity mapping and remote audio control across Teams, Zoom, and Webex via their respective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Metadata-Triggered State Authorization: </w:t>
      </w:r>
      <w:r>
        <w:rPr>
          <w:rFonts w:ascii="Calibri" w:cs="Calibri" w:eastAsia="Calibri" w:hAnsi="Calibri"/>
          <w:sz w:val="21"/>
          <w:szCs w:val="21"/>
        </w:rPr>
        <w:t xml:space="preserve">AI triage score threshold gate and compliance clearance before authorising participant unmute ("Go Live")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Autonomous Governance Gateway: </w:t>
      </w:r>
      <w:r>
        <w:rPr>
          <w:rFonts w:ascii="Calibri" w:cs="Calibri" w:eastAsia="Calibri" w:hAnsi="Calibri"/>
          <w:sz w:val="21"/>
          <w:szCs w:val="21"/>
        </w:rPr>
        <w:t xml:space="preserve">Deterministic stability validation preventing untested AI tools from reaching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Polarity-to-Priority (P2P) Triage Algorithm: </w:t>
      </w:r>
      <w:r>
        <w:rPr>
          <w:rFonts w:ascii="Calibri" w:cs="Calibri" w:eastAsia="Calibri" w:hAnsi="Calibri"/>
          <w:sz w:val="21"/>
          <w:szCs w:val="21"/>
        </w:rPr>
        <w:t xml:space="preserve">Mathematical sentiment-urgency ratio for prioritising high-risk investor inquiries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Predictive Jitter-Buffer Synchronization: </w:t>
      </w:r>
      <w:r>
        <w:rPr>
          <w:rFonts w:ascii="Calibri" w:cs="Calibri" w:eastAsia="Calibri" w:hAnsi="Calibri"/>
          <w:sz w:val="21"/>
          <w:szCs w:val="21"/>
        </w:rPr>
        <w:t xml:space="preserve">Delta-time computation and temporal alignment for silent monitoring agents on high-latency bridges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8. Complete Module Registry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Subsystem Name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1–13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Core Intelligence Platform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Parent Provisional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14–18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Operational Expansion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 platform (not separately claimed)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19–27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Autonomous Event, Compliance, Integrity, Swarm, Valuation, ROI, Dual-Purpose, Network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2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Autonomous AI Self-Evolution Engine with Algorithmic Evidence Scoring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3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Reserved for future disclosure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Autonomous IR Assistant Layer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4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Autonomous Live Q&amp;A Intelligence Engine with AGI Tool Generator, AGI Corporate Compliance Layer, and Platform Integration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CIP Submission 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Note: CIP Submission 6 introduces cross-cutting innovations (Claims 56–66) that enhance capabilities across Modules 28, 31, and the platform's silent monitoring infrastructure. No new module number is assigned as these innovations extend existing modules.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9. Detailed Technical Description — CIP Submission 6 Innovations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9.1 Programmatic Telephony and Silent Agent Protocol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Files: </w:t>
      </w:r>
      <w:r>
        <w:rPr>
          <w:rFonts w:ascii="Calibri" w:cs="Calibri" w:eastAsia="Calibri" w:hAnsi="Calibri"/>
          <w:sz w:val="21"/>
          <w:szCs w:val="21"/>
        </w:rPr>
        <w:t xml:space="preserve">client/src/components/Webphone.tsx, server/_core/index.ts, server/directAccess.ts, server/services/ConferenceDialoutService.ts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establishes a persistent monitoring state via an outbound telephony interface. Unlike standard API-based integrations, this system utilizes a Programmatic DTMF Handshake Protocol. Upon dialing into a third-party bridge (PSTN, VoIP, or WebRTC), the system autonomously executes a pre-defined sequence of dual-tone multi-frequency (DTMF) signals to bypass participant prompts and enter a "Silent Listener" state.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Implementation details: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DTMF frequency generation via Web Audio API with standard dual-tone pairs (e.g., '1' = 697Hz + 1209Hz)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Programmatic digit sending via Twilio Voice SDK (sendDigits) during active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IVR auto-admit protocol: 5-digit PIN validation against attendee registrations, with automatic conference join in muted/silent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Bulk automated dial-out service for bringing participants into conference bridges programmatically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Dual-carrier failover (Twilio → Telnyx) ensuring bridge connectivity is maintained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9.2 Deterministic Quality Scoring for Autonomous Evolution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alibri" w:cs="Calibri" w:eastAsia="Calibri" w:hAnsi="Calibri"/>
          <w:sz w:val="21"/>
          <w:szCs w:val="21"/>
        </w:rPr>
        <w:t xml:space="preserve">server/services/AiEvolutionService.ts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applies a multi-dimensional scoring algorithm to every system-generated output. The quality score (Q) is calculated as a weighted sum of three deterministic dimensions: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Depth (D) — Weight: 0.40: </w:t>
      </w:r>
      <w:r>
        <w:rPr>
          <w:rFonts w:ascii="Calibri" w:cs="Calibri" w:eastAsia="Calibri" w:hAnsi="Calibri"/>
          <w:sz w:val="21"/>
          <w:szCs w:val="21"/>
        </w:rPr>
        <w:t xml:space="preserve">A numerical measure of content detail. For string outputs: Math.min(1, length / 600). For arrays: Math.min(1, items / 5). For objects: presence of numeric values (0.4) + substantive strings (0.4) + populated field count (0.2)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Breadth (B) — Weight: 0.30: </w:t>
      </w:r>
      <w:r>
        <w:rPr>
          <w:rFonts w:ascii="Calibri" w:cs="Calibri" w:eastAsia="Calibri" w:hAnsi="Calibri"/>
          <w:sz w:val="21"/>
          <w:szCs w:val="21"/>
        </w:rPr>
        <w:t xml:space="preserve">The ratio of populated sub-fields to total fields. Measures cross-referencing completeness across jurisdictional frameworks (JSE, SEC, FCA, EU MAR)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Specificity (S) — Weight: 0.30: </w:t>
      </w:r>
      <w:r>
        <w:rPr>
          <w:rFonts w:ascii="Calibri" w:cs="Calibri" w:eastAsia="Calibri" w:hAnsi="Calibri"/>
          <w:sz w:val="21"/>
          <w:szCs w:val="21"/>
        </w:rPr>
        <w:t xml:space="preserve">The inverse ratio of generic boilerplate phrases to technical disclosures. Filtered against a proprietary Noise Library of 15 generic phrases (e.g., "the company", "going forward", "not applicable", "insufficient data")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final score is expressed as: Q = (0.40 × D) + (0.30 × B) + (0.30 × 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9.3 Temporal Evidence Decay Function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alibri" w:cs="Calibri" w:eastAsia="Calibri" w:hAnsi="Calibri"/>
          <w:sz w:val="21"/>
          <w:szCs w:val="21"/>
        </w:rPr>
        <w:t xml:space="preserve">server/services/AiEvolutionService.ts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All observations in the self-evolution engine are subjected to a temporal decay. The weight (W) of any observation at time (t) is governed by an exponential decay formula: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W(t) = 0.5 ^ (age_in_days / 14)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14-day half-life ensures the system prioritizes current market and regulatory conditions over stale historical data. Observations with decay weight below 0.25 are excluded from active evidence counts.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9.4 Cross-Platform Control Orchestration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Files: </w:t>
      </w:r>
      <w:r>
        <w:rPr>
          <w:rFonts w:ascii="Calibri" w:cs="Calibri" w:eastAsia="Calibri" w:hAnsi="Calibri"/>
          <w:sz w:val="21"/>
          <w:szCs w:val="21"/>
        </w:rPr>
        <w:t xml:space="preserve">server/routers/liveQaRouter.ts, server/services/LiveQaTriageService.ts, server/webhooks/recall.ts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includes a Control Translation Layer that interfaces with third-party conferencing APIs (including but not limited to Microsoft Graph, Zoom REST, and Webex SDKs). This layer performs a real-time Identity Mapping between an external Q&amp;A database and the active participant roster of a third-party platform. This allows a non-native interface to execute state changes (Mute, Unmute, Spotlight) on the host platform.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identity mapping chain operates as follows: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Attendee submits question via CuraLive Q&amp;A page — captures name, email, 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System matches attendee identity against the conferencing platform's participant roster via name/email correlation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Operator approves question via CuraLive dashboard — triggers identity-resolved state change on the target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Recall.ai webhook integration maps speaker_name and bot_id to internal conferenceId and participantId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9.5 Metadata-Triggered State Authorization ("Go Live" Gate)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Files: </w:t>
      </w:r>
      <w:r>
        <w:rPr>
          <w:rFonts w:ascii="Calibri" w:cs="Calibri" w:eastAsia="Calibri" w:hAnsi="Calibri"/>
          <w:sz w:val="21"/>
          <w:szCs w:val="21"/>
        </w:rPr>
        <w:t xml:space="preserve">server/services/LiveQaTriageService.ts (authoriseGoLive), server/routers/liveQaRouter.ts (goLive endpoint)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executes audio state changes on third-party platforms based on threshold-based triggers derived from AI metadata. A "Go Live" command for a participant is only authorized if their associated Q&amp;A submission passes two deterministic gates: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Triage Score Threshold: </w:t>
      </w:r>
      <w:r>
        <w:rPr>
          <w:rFonts w:ascii="Calibri" w:cs="Calibri" w:eastAsia="Calibri" w:hAnsi="Calibri"/>
          <w:sz w:val="21"/>
          <w:szCs w:val="21"/>
        </w:rPr>
        <w:t xml:space="preserve">The question must achieve a minimum triage score (configurable, default: 40/100) as determined by the AI triage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Compliance Clearance: </w:t>
      </w:r>
      <w:r>
        <w:rPr>
          <w:rFonts w:ascii="Calibri" w:cs="Calibri" w:eastAsia="Calibri" w:hAnsi="Calibri"/>
          <w:sz w:val="21"/>
          <w:szCs w:val="21"/>
        </w:rPr>
        <w:t xml:space="preserve">The question's compliance risk score must not exceed 70/100 — ensuring no question with active regulatory flags can be put live without manual review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authorization function returns a structured result containing: authorised (boolean), triageScore, complianceCleared (boolean), minimumThreshold, and a natural language reason explaining the decision. If authorized, the system automatically increments session approval counters and emits both qa.statusChanged and qa.goLive events via Ably for real-time operator notification.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9.6 Autonomous Governance Gateway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alibri" w:cs="Calibri" w:eastAsia="Calibri" w:hAnsi="Calibri"/>
          <w:sz w:val="21"/>
          <w:szCs w:val="21"/>
        </w:rPr>
        <w:t xml:space="preserve">server/services/AiEvolutionService.ts (evaluateGovernanceGateway)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includes a secondary validation layer known as the Governance Gateway. All tools generated by the Self-Evolution Engine are staged in a virtual "Shadow Environment" where they are subjected to a Synthetic Stress Test. A system-generated tool is only promoted to the production environment if it passes four deterministic gates: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Stability Score ≥ 0.65: </w:t>
      </w:r>
      <w:r>
        <w:rPr>
          <w:rFonts w:ascii="Calibri" w:cs="Calibri" w:eastAsia="Calibri" w:hAnsi="Calibri"/>
          <w:sz w:val="21"/>
          <w:szCs w:val="21"/>
        </w:rPr>
        <w:t xml:space="preserve">Composite of decayed evidence score (50%), consistency rate (30%), and inverse failure rate (20%)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Minimum Consistent Observations ≥ 3: </w:t>
      </w:r>
      <w:r>
        <w:rPr>
          <w:rFonts w:ascii="Calibri" w:cs="Calibri" w:eastAsia="Calibri" w:hAnsi="Calibri"/>
          <w:sz w:val="21"/>
          <w:szCs w:val="21"/>
        </w:rPr>
        <w:t xml:space="preserve">At least 3 recent observations with confidence ≥ 0.50, ensuring sufficient evidence 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Failure Rate ≤ 30%: </w:t>
      </w:r>
      <w:r>
        <w:rPr>
          <w:rFonts w:ascii="Calibri" w:cs="Calibri" w:eastAsia="Calibri" w:hAnsi="Calibri"/>
          <w:sz w:val="21"/>
          <w:szCs w:val="21"/>
        </w:rPr>
        <w:t xml:space="preserve">No more than 30% of recent observations may have confidence below 0.30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Compliance Boundary Check: </w:t>
      </w:r>
      <w:r>
        <w:rPr>
          <w:rFonts w:ascii="Calibri" w:cs="Calibri" w:eastAsia="Calibri" w:hAnsi="Calibri"/>
          <w:sz w:val="21"/>
          <w:szCs w:val="21"/>
        </w:rPr>
        <w:t xml:space="preserve">Tools that impact compliance-critical modules (complianceReview, toxicityScreen, riskFactors, boardReadySummary) face an elevated stability threshold of 0.75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governance gateway returns a structured result containing: passed (boolean), stabilityScore, consistencyRate, complianceBoundaryCheck (boolean), and a natural language reason. Blocked tools are logged with detailed diagnostics and remain at their current promotion stage until they accumulate sufficient stable evidence.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9.7 Sentiment-Weighted Triage Logic (P2P Algorithm)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alibri" w:cs="Calibri" w:eastAsia="Calibri" w:hAnsi="Calibri"/>
          <w:sz w:val="21"/>
          <w:szCs w:val="21"/>
        </w:rPr>
        <w:t xml:space="preserve">server/services/LiveQaTriageService.ts (computeP2P)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Triage Engine utilizes a Polarity-to-Priority (P2P) Algorithm. This algorithm calculates a priority rank for live inquiries by cross-referencing the Sentiment Polarity of a submitted question with its Disclosure Urgency: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P2P Rank = (Polarity Weight × 0.40) + (Normalized Polarity Score × 0.25) + (Normalized Disclosure Urgency × 0.35)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Polarity weights are assigned as follows: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Adversarial: 1.00 (highest priority — hostile or aggressive investor questions)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Negative: 0.75 (elevated priority — critical or concerned tone)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Neutral: 0.40 (standard priority)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Positive: 0.20 (lower priority — supportive or confirmatory questions)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P2P rank is blended into the effective priority score: Effective Priority = (Base LLM Priority × 0.60) + (P2P Rank × 0.40). This ensures that high-risk or adversarial inquiries are surfaced to the operator ahead of positive or neutral questions, with an automated response strategy suggestion.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9.8 Network-Latency Compensation for Silent Agents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alibri" w:cs="Calibri" w:eastAsia="Calibri" w:hAnsi="Calibri"/>
          <w:sz w:val="21"/>
          <w:szCs w:val="21"/>
        </w:rPr>
        <w:t xml:space="preserve">server/services/TranscriptSyncService.ts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utilizes a Predictive Jitter-Buffer Synchronization method to align real-time transcripts with high-latency telephony bridges. The service maintains per-session jitter state and computes: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Delta-Time: </w:t>
      </w:r>
      <w:r>
        <w:rPr>
          <w:rFonts w:ascii="Calibri" w:cs="Calibri" w:eastAsia="Calibri" w:hAnsi="Calibri"/>
          <w:sz w:val="21"/>
          <w:szCs w:val="21"/>
        </w:rPr>
        <w:t xml:space="preserve">The difference between audio signal arrival timestamp and transcript generation timestamp, clamped to valid range [0, 30000ms]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Average Latency: </w:t>
      </w:r>
      <w:r>
        <w:rPr>
          <w:rFonts w:ascii="Calibri" w:cs="Calibri" w:eastAsia="Calibri" w:hAnsi="Calibri"/>
          <w:sz w:val="21"/>
          <w:szCs w:val="21"/>
        </w:rPr>
        <w:t xml:space="preserve">Rolling average across the most recent 50 samples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Predicted Jitter: </w:t>
      </w:r>
      <w:r>
        <w:rPr>
          <w:rFonts w:ascii="Calibri" w:cs="Calibri" w:eastAsia="Calibri" w:hAnsi="Calibri"/>
          <w:sz w:val="21"/>
          <w:szCs w:val="21"/>
        </w:rPr>
        <w:t xml:space="preserve">Standard deviation of recent deltas — quantifies timing variability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Adjustment Factor: </w:t>
      </w:r>
      <w:r>
        <w:rPr>
          <w:rFonts w:ascii="Calibri" w:cs="Calibri" w:eastAsia="Calibri" w:hAnsi="Calibri"/>
          <w:sz w:val="21"/>
          <w:szCs w:val="21"/>
        </w:rPr>
        <w:t xml:space="preserve">Average latency + (predicted jitter × 0.5) — used to align transcript timestamps backward to match audio arrival time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adjustment factor is applied by subtracting it from the transcript generation timestamp, producing an aligned timestamp that matches the audio arrival time. Latency is categorized as: low (≤200ms), moderate (≤500ms), high (≤1500ms), or critical (&gt;1500ms).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Session state is managed with automatic TTL-based eviction (8-hour expiry, 10-minute eviction sweep) to prevent memory accumulation in long-running server processes.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9.9 File Inventory — CIP Submission 6 Innovations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shd w:fill="1B3A5C" w:color="1B3A5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server/services/LiveQaTriageService.ts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+65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P2P algorithm, Go Live authorisation gate, sentiment polarity extraction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server/routers/liveQaRouter.ts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+35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 Live endpoint with triage threshold check and session counter update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server/services/AiEvolutionService.ts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+80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Governance Gateway — stability score, consistency, failure rate, compliance boundary validation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server/services/TranscriptSyncService.ts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Predictive jitter-buffer synchronization — delta-time, alignment, TTL eviction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client/src/components/Webphone.tsx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DTMF generation and programmatic digit sending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server/_core/index.ts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IVR auto-admit protocol with PIN validation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server/services/ConferenceDialoutService.ts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Automated bulk dial-out for bridge entry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server/directAccess.ts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Conference bridge lookup and auto-admit logic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Total new code in this submission: ~325 lines across 4 modified/new files. Existing files listed for reference as prior art.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10. Embodiments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10.1 Operator-Managed Event Embodiment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 operator-managed investor events on client platforms (Teams, Zoom, Webex):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CuraLive operator joins the client's platform with co-host rights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Attendees submit questions via the CuraLive Q&amp;A link — AI triages and compliance-screens each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P2P algorithm surfaces adversarial and high-urgency questions ahead of neutral/positive 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 Live gate ensures only compliance-cleared, sufficiently-scored questions are approved for live audio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Operator unmutes the approved attendee on the client's platform — manually or via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Shadow Mode captures the full event with jitter-compensated transcript synchronization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10.2 Autonomous AI Governance Embodiment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 the self-evolution engine's autonomous tool generation: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Meta-Observer identifies capability gaps during live sessions and proposes new micro-tools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Tools accumulate evidence through cross-event correlation and decayed confidence scoring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Governance Gateway blocks promotion to production until stability score exceeds threshold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Compliance-critical tools face elevated threshold (0.75 vs 0.65) to prevent regulatory boundary violations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governance decisions are logged in the evolution audit log with SHA-256 hash-chained integrity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10.3 High-Latency Telephony Embodiment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 silent monitoring of PSTN conference bridges with variable network latency: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Silent agent enters bridge via programmatic DTMF handshake — no manual intervention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Predictive jitter-buffer compensates for network latency between audio arrival and transcript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Compliance flags and metadata maintain unified temporal state regardless of bridge latency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Latency health status (healthy/degraded/poor) is reported to the operator in real-time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11. Industrial Applicability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innovations in this CIP Submission 6 are applicable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Investor relations firms managing Q&amp;A across multiple conferencing platforms simultaneously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Listed companies requiring compliance-gated live Q&amp;A during earnings calls, investor days, and AGMs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Telecommunications operators requiring latency-compensated real-time transcription across PSTN bridges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governance frameworks requiring deterministic safety validation before autonomous tool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Any organisation requiring cross-platform identity mapping for participant management across Teams, Zoom, and Webex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12. Alternative Implementations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DTMF handshake protocol may use any telephony carrier (Twilio, Telnyx, Vonage, or equivalent). The protocol is carrier-agnostic.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Cross-platform identity mapping may use any conferencing API (Microsoft Graph, Zoom REST, Webex SDK, Google Meet API, or equivalent). The mapping logic is platform-agnostic.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P2P algorithm may use any sentiment analysis model. The mathematical ratio is model-independent.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governance gateway may use any stability scoring methodology. The threshold-based gate is algorithm-independent.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Jitter-buffer synchronization may use any statistical method for jitter estimation. The delta-time approach is implementation-independent.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Go Live threshold may be configured per-session, per-client, or globally. The authorization gate is threshold-independent.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13. New Claims (CIP Submission 6) — Claims 56–66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56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method for autonomous bridge entry comprising the programmatic execution of dual-tone multi-frequency (DTMF) sequences to achieve a persistent audio capture state on a remote telephony bridge without manual user intervention, wherein the system autonomously dials into a third-party conference bridge (PSTN, VoIP, or WebRTC), executes a pre-defined sequence of DTMF signals to bypass participant prompts, validates entry credentials against stored attendee registrations, and enters a silent listener state with the participant muted and startConferenceOnEnter disabled.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57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deterministic scoring system for AI-generated tools that evaluates every system-generated output using a weighted sum of three mathematical dimensions: Depth (weight 0.40, measuring content detail), Breadth (weight 0.30, measuring cross-referencing completeness), and Specificity (weight 0.30, measuring the inverse ratio of generic boilerplate phrases filtered against a pre-defined Noise Library to technical disclosures), expressed as Q = (0.40 × D) + (0.30 × B) + (0.30 × S).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58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temporal decay mechanism for autonomous machine learning that applies an exponential half-life function W(t) = 0.5 ^ (age_in_days / 14) to historical observation weights, ensuring the system prioritizes current market and regulatory conditions over stale data, with observations decayed below 0.25 excluded from active evidence counts.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59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An AGI-based compliance co-pilot that executes real-time auto-remediation of live speech signals against a consolidated database of multi-jurisdictional regulatory frameworks including ZA_JSE, US_SEC, UK_FCA, and EU_ESMA, performing predictive risk analysis, forward-looking statement detection, selective disclosure violation checks, disclaimer adequacy assessment, and automated policy generation.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60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use of SHA-256 hash-chained blockchain certificates to verify the integrity, timing, and content of compliance remediations performed during a live event, wherein each Q&amp;A session generates a genesis block followed by sequential question blocks with previousHash linking, and a final certificate hash computed over the complete chain for tamper-evident audit trail verification.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61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system for cross-platform event orchestration comprising a synchronization engine that maps external attendee identifiers (name, email, company) from a Q&amp;A submission database to native conferencing participant IDs on third-party platforms (Microsoft Teams, Zoom, Webex) via their respective APIs, enabling remote audio state control (mute, unmute, spotlight) from a non-native operator interface.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62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method for unmuting participants in a live session where the trigger for the "Go Live" command is a numerical Triage Score generated by an AI model analysing the participant's text submission, wherein the command is only authorized if the triage score meets a configurable minimum threshold (default: 40/100) AND the compliance risk score does not exceed 70/100, with the authorization result including a structured reason, automatic session counter updates, and real-time event emission.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63 (Dependent)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system of Claim 61, further comprising a platform-agnostic Wrapper Architecture that embeds third-party communication SDKs (Microsoft Teams SDK, Zoom Video SDK, Webex SDK) within a proprietary compliance dashboard to enable centralized event management, providing the operator with native platform controls alongside AI triage, compliance screening, and blockchain certification in a single interface.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64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governance gateway for autonomous AI that prevents the deployment of system-generated tools until they pass a deterministic safety validation comprising: (a) a Stability Score exceeding a threshold (default: 0.65), computed as the weighted sum of decayed evidence score (50%), consistency rate (30%), and inverse failure rate (20%); (b) a minimum number of consistent observations (default: 3) with confidence ≥ 0.50; (c) a failure rate not exceeding 30%; and (d) for tools impacting compliance-critical modules, an elevated stability threshold of 0.75.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65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method for prioritizing live Q&amp;A inquiries using a Polarity-to-Priority (P2P) Algorithm that calculates a mathematical ratio of sentiment polarity to disclosure urgency, expressed as P2P Rank = (Polarity Weight × 0.40) + (Normalized Polarity Score × 0.25) + (Normalized Disclosure Urgency × 0.35), where polarity weights are: adversarial (1.00), negative (0.75), neutral (0.40), positive (0.20), and the P2P rank is blended into the effective priority score as Effective Priority = (Base Priority × 0.60) + (P2P Rank × 0.40).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Claim 66 (Independent)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synchronization method for silent monitoring agents that utilizes predictive jitter-buffer synchronization to align real-time transcripts with high-latency telephony bridges, comprising: (a) computing the delta-time between audio signal arrival and transcript generation timestamps; (b) maintaining a rolling average and standard deviation across the most recent 50 samples per session; (c) calculating an adjustment factor as average latency plus half the predicted jitter; (d) applying the adjustment by subtracting it from the transcript timestamp to produce an aligned timestamp; and (e) automatic session state eviction after 8 hours of inactivity.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14. Updated Drawings (FIG 31–33)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FIG 31 — Cross-Platform Event Orchestration Architecture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CROSS-PLATFORM EVENT ORCHESTRATION ARCHITECTURE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ATTENDEE LAYER              CURALIVE INTELLIGENCE              CLIENT PLATFORM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┌─────────────┐           ┌─────────────────────┐         ┌──────────────┐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Q&amp;A Page       │──submit──▶│ AI Triage (GPT-4o-mini) │         │ Teams/Zoom/      │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• Name/Email │            │ • Category classify         │         │  Webex               │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• Question     │            │ • P2P Priority Rank       │         │                          │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• Voice input │            │ • Compliance screen       │         │ Participants       │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└─────────────┘           └──────────┬──────────┘         │ (muted)              │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│                            └────────┬─────┘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▼                                           │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┌─────────────────────┐                            │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│ Go Live Gate               │──authorise──▶│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│ • Triage ≥ threshold     │      unmute         │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│ • Compliance ≤ 70        │                            │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└─────────────────────┘                            │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FIG 32 — Governance Gateway Decision Flow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GOVERNANCE GATEWAY DECISION FLOW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AI Meta-Observer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│ proposes tool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▼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┌───────────────────┐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Accumulation Engine │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Cluster observations│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└────────┬──────────┘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│ emerging → proposed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▼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┌───────────────────────────────────────┐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GOVERNANCE GATEWAY                                │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① Stability Score ≥ 0.65                         │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② Consistent Observations ≥ 3                  │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③ Failure Rate ≤ 30%                               │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④ Compliance Boundary (0.75 if critical)     │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└──────────┬─────────┬──────────────────┘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PASSED │              │ BLOCKED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▼              ▼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┌──────────┐   ┌──────────────┐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approved    │   │ remains proposed│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→ deploy    │   │ + diagnostics log │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└──────────┘   └──────────────┘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FIG 33 — Jitter-Buffer Synchronization Flow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PREDICTIVE JITTER-BUFFER SYNCHRONIZATION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Audio Signal ──────────────▶ arrival_ms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Transcript Gen ─────────────▶ generated_ms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delta = generated_ms − arrival_ms  (clamped 0–30000ms)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┌────────────────────────────────┐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Rolling Buffer (50 samples)         │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• avg_latency = mean(deltas)        │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• jitter = stddev(deltas)                │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│ • adjustment = avg + (jitter × 0.5) │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└──────────┬─────────────────────┘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│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▼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aligned_timestamp = generated_ms − adjustment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                                                                         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Latency Category: low ≤200 | moderate ≤500 | high ≤1500 | critical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│   Session TTL: 8 hours | Eviction sweep: 10 minutes                                  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15. Incorporation by Reference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CIP Submission 6 incorporates by reference all disclosures, claims, figures, and descriptions from: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Parent Provisional Specification (Application ID 1773575338868, filed 12 March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CIP Submission 2 (filed 16 March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CIP Submission 3 (filed 18 March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CIP Submission 4 (filed 19 March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CIP Submission 5 (filed 20 March 2026)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All prior modules (1–31), claims (1–55), and figures (FIG 1–30) remain in full force. This submission adds Claims 56–66 and FIG 31–33.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16. Declaration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I, David Cameron, declare that: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 am the sole inventor and applicant for this continuation-in-part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innovations described herein are novel and not previously disclosed in any prior art known to 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system described is fully implemented in production code, deployed, and operational at the Production URL specified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code implementations referenced in this specification exist in the GitHub repository and production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This CIP Submission 6 extends the parent provisional and all prior CIP submissions without contradiction</w:t>
      </w:r>
    </w:p>
    <w:p>
      <w:pPr>
        <w:spacing w:after="60"/>
      </w:pP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Signed: ___________________________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David Cameron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Date: 20 March 2026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Johannesburg, South Africa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— End of CIP Submission 6 —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CIPC Patent Application ID 1773575338868 | 66 Total Claims | 31 Modules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CuraLive CIPC CIP Submission 6</dc:title>
  <dc:creator>CuraLive — David Cameron</dc:creator>
  <cp:lastModifiedBy>Un-named</cp:lastModifiedBy>
  <cp:revision>1</cp:revision>
  <dcterms:created xsi:type="dcterms:W3CDTF">2026-03-20T21:43:43.719Z</dcterms:created>
  <dcterms:modified xsi:type="dcterms:W3CDTF">2026-03-20T21:43:43.719Z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