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1695E78B" w14:textId="77777777">
        <w:tc>
          <w:tcPr>
            <w:tcW w:w="9000" w:type="dxa"/>
            <w:tcBorders>
              <w:top w:val="none" w:sz="0" w:space="0" w:color="FFFFFF"/>
              <w:left w:val="none" w:sz="0" w:space="0" w:color="FFFFFF"/>
              <w:bottom w:val="none" w:sz="0" w:space="0" w:color="FFFFFF"/>
              <w:right w:val="none" w:sz="0" w:space="0" w:color="FFFFFF"/>
            </w:tcBorders>
            <w:shd w:val="solid" w:color="1D4ED8" w:fill="auto"/>
            <w:tcMar>
              <w:top w:w="160" w:type="dxa"/>
              <w:left w:w="280" w:type="dxa"/>
              <w:bottom w:w="160" w:type="dxa"/>
              <w:right w:w="280" w:type="dxa"/>
            </w:tcMar>
            <w:vAlign w:val="center"/>
          </w:tcPr>
          <w:p w14:paraId="3E1F74BB" w14:textId="77777777" w:rsidR="007C66A6" w:rsidRDefault="0095173C">
            <w:pPr>
              <w:jc w:val="center"/>
            </w:pPr>
            <w:r>
              <w:rPr>
                <w:b/>
                <w:bCs/>
                <w:color w:val="FFFFFF"/>
                <w:sz w:val="26"/>
                <w:szCs w:val="26"/>
              </w:rPr>
              <w:t>CuraLive</w:t>
            </w:r>
          </w:p>
          <w:p w14:paraId="57CE0B57" w14:textId="77777777" w:rsidR="007C66A6" w:rsidRDefault="0095173C">
            <w:pPr>
              <w:spacing w:before="50"/>
              <w:jc w:val="center"/>
            </w:pPr>
            <w:r>
              <w:rPr>
                <w:color w:val="FFFFFF"/>
              </w:rPr>
              <w:t>Multi-Region Mirroring &amp; Infrastructure Brief</w:t>
            </w:r>
          </w:p>
        </w:tc>
      </w:tr>
    </w:tbl>
    <w:p w14:paraId="0FE0784C" w14:textId="77777777" w:rsidR="007C66A6" w:rsidRDefault="007C66A6">
      <w:pPr>
        <w:spacing w:before="60"/>
      </w:pPr>
    </w:p>
    <w:p w14:paraId="3173A2F3" w14:textId="22B643EC" w:rsidR="007C66A6" w:rsidRDefault="0095173C">
      <w:pPr>
        <w:spacing w:before="120" w:after="120"/>
        <w:ind w:left="200"/>
      </w:pPr>
      <w:r>
        <w:rPr>
          <w:color w:val="374151"/>
        </w:rPr>
        <w:t xml:space="preserve">Prepared for </w:t>
      </w:r>
      <w:r w:rsidR="005034AD">
        <w:rPr>
          <w:color w:val="374151"/>
        </w:rPr>
        <w:t>Steve’s</w:t>
      </w:r>
      <w:r>
        <w:rPr>
          <w:color w:val="374151"/>
        </w:rPr>
        <w:t xml:space="preserve"> review. This document covers why multi-region mirroring matters for CuraLive, what it involves, how much it costs, and what the platform already has in place to support it.</w:t>
      </w:r>
    </w:p>
    <w:p w14:paraId="3C3F059E"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6F10162E"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58C740DC" w14:textId="77777777" w:rsidR="007C66A6" w:rsidRDefault="0095173C">
            <w:pPr>
              <w:jc w:val="center"/>
            </w:pPr>
            <w:r>
              <w:rPr>
                <w:b/>
                <w:bCs/>
                <w:color w:val="FFFFFF"/>
                <w:sz w:val="26"/>
                <w:szCs w:val="26"/>
              </w:rPr>
              <w:t>1.  Why Multi-Region Mirroring Matters</w:t>
            </w:r>
          </w:p>
        </w:tc>
      </w:tr>
    </w:tbl>
    <w:p w14:paraId="572FCFE1" w14:textId="77777777" w:rsidR="007C66A6" w:rsidRDefault="007C66A6">
      <w:pPr>
        <w:spacing w:before="80"/>
      </w:pPr>
    </w:p>
    <w:p w14:paraId="6046DD9A" w14:textId="77777777" w:rsidR="007C66A6" w:rsidRDefault="0095173C">
      <w:pPr>
        <w:spacing w:before="120" w:after="120"/>
        <w:ind w:left="200"/>
      </w:pPr>
      <w:r>
        <w:rPr>
          <w:color w:val="374151"/>
          <w:sz w:val="21"/>
          <w:szCs w:val="21"/>
        </w:rPr>
        <w:t>CuraLive is a real-time investor events platform. When an earnings call or investor presentation is live, any interruption — even 30 seconds of downtime — can damage credibility and lose critical intelligence data.</w:t>
      </w:r>
    </w:p>
    <w:p w14:paraId="19B0483F" w14:textId="77777777" w:rsidR="007C66A6" w:rsidRDefault="007C66A6">
      <w:pPr>
        <w:spacing w:before="40"/>
      </w:pPr>
    </w:p>
    <w:p w14:paraId="1AD05090" w14:textId="77777777" w:rsidR="007C66A6" w:rsidRDefault="0095173C">
      <w:pPr>
        <w:spacing w:before="120" w:after="120"/>
        <w:ind w:left="200"/>
      </w:pPr>
      <w:r>
        <w:rPr>
          <w:color w:val="374151"/>
          <w:sz w:val="21"/>
          <w:szCs w:val="21"/>
        </w:rPr>
        <w:t>Mirroring the platform in a second region means:</w:t>
      </w:r>
    </w:p>
    <w:p w14:paraId="44AF5637" w14:textId="77777777" w:rsidR="007C66A6" w:rsidRDefault="0095173C">
      <w:pPr>
        <w:spacing w:before="80"/>
        <w:ind w:left="360"/>
      </w:pPr>
      <w:r>
        <w:rPr>
          <w:color w:val="1F2937"/>
          <w:sz w:val="21"/>
          <w:szCs w:val="21"/>
        </w:rPr>
        <w:t>•  If the primary server goes down, a backup takes over automatically</w:t>
      </w:r>
    </w:p>
    <w:p w14:paraId="158B54C6" w14:textId="77777777" w:rsidR="007C66A6" w:rsidRDefault="0095173C">
      <w:pPr>
        <w:spacing w:before="80"/>
        <w:ind w:left="360"/>
      </w:pPr>
      <w:r>
        <w:rPr>
          <w:color w:val="1F2937"/>
          <w:sz w:val="21"/>
          <w:szCs w:val="21"/>
        </w:rPr>
        <w:t>•  No data is lost — the database is replicated in real time</w:t>
      </w:r>
    </w:p>
    <w:p w14:paraId="1D3FECC6" w14:textId="2693A472" w:rsidR="007C66A6" w:rsidRPr="00ED622A" w:rsidRDefault="0095173C">
      <w:pPr>
        <w:spacing w:before="80"/>
        <w:ind w:left="360"/>
        <w:rPr>
          <w:rFonts w:ascii="Aptos Display" w:hAnsi="Aptos Display"/>
        </w:rPr>
      </w:pPr>
      <w:r>
        <w:rPr>
          <w:color w:val="1F2937"/>
          <w:sz w:val="21"/>
          <w:szCs w:val="21"/>
        </w:rPr>
        <w:t xml:space="preserve">•  </w:t>
      </w:r>
      <w:r w:rsidRPr="00ED622A">
        <w:rPr>
          <w:color w:val="1F2937"/>
          <w:sz w:val="21"/>
          <w:szCs w:val="21"/>
          <w:highlight w:val="yellow"/>
        </w:rPr>
        <w:t>Telephony (phone calls) continues uninterrupted</w:t>
      </w:r>
      <w:r>
        <w:rPr>
          <w:color w:val="1F2937"/>
          <w:sz w:val="21"/>
          <w:szCs w:val="21"/>
        </w:rPr>
        <w:t xml:space="preserve"> — Twilio already operates globally</w:t>
      </w:r>
      <w:r w:rsidR="00ED622A">
        <w:rPr>
          <w:color w:val="1F2937"/>
          <w:sz w:val="21"/>
          <w:szCs w:val="21"/>
        </w:rPr>
        <w:t xml:space="preserve"> – </w:t>
      </w:r>
      <w:r w:rsidR="00ED622A" w:rsidRPr="00ED622A">
        <w:rPr>
          <w:rFonts w:ascii="Aptos Display" w:hAnsi="Aptos Display"/>
          <w:color w:val="1F2937"/>
          <w:sz w:val="21"/>
          <w:szCs w:val="21"/>
          <w:highlight w:val="yellow"/>
        </w:rPr>
        <w:t xml:space="preserve">this is </w:t>
      </w:r>
      <w:proofErr w:type="gramStart"/>
      <w:r w:rsidR="00ED622A" w:rsidRPr="00ED622A">
        <w:rPr>
          <w:rFonts w:ascii="Aptos Display" w:hAnsi="Aptos Display"/>
          <w:color w:val="1F2937"/>
          <w:sz w:val="21"/>
          <w:szCs w:val="21"/>
          <w:highlight w:val="yellow"/>
        </w:rPr>
        <w:t>really good</w:t>
      </w:r>
      <w:proofErr w:type="gramEnd"/>
      <w:r w:rsidR="00ED622A" w:rsidRPr="00ED622A">
        <w:rPr>
          <w:rFonts w:ascii="Aptos Display" w:hAnsi="Aptos Display"/>
          <w:color w:val="1F2937"/>
          <w:sz w:val="21"/>
          <w:szCs w:val="21"/>
          <w:highlight w:val="yellow"/>
        </w:rPr>
        <w:t xml:space="preserve"> and Customers will love it, </w:t>
      </w:r>
      <w:proofErr w:type="spellStart"/>
      <w:r w:rsidR="00ED622A" w:rsidRPr="00ED622A">
        <w:rPr>
          <w:rFonts w:ascii="Aptos Display" w:hAnsi="Aptos Display"/>
          <w:color w:val="1F2937"/>
          <w:sz w:val="21"/>
          <w:szCs w:val="21"/>
          <w:highlight w:val="yellow"/>
        </w:rPr>
        <w:t>esp</w:t>
      </w:r>
      <w:proofErr w:type="spellEnd"/>
      <w:r w:rsidR="00ED622A" w:rsidRPr="00ED622A">
        <w:rPr>
          <w:rFonts w:ascii="Aptos Display" w:hAnsi="Aptos Display"/>
          <w:color w:val="1F2937"/>
          <w:sz w:val="21"/>
          <w:szCs w:val="21"/>
          <w:highlight w:val="yellow"/>
        </w:rPr>
        <w:t xml:space="preserve"> big banks.</w:t>
      </w:r>
    </w:p>
    <w:p w14:paraId="386B2E4A" w14:textId="77777777" w:rsidR="007C66A6" w:rsidRDefault="0095173C">
      <w:pPr>
        <w:spacing w:before="80"/>
        <w:ind w:left="360"/>
      </w:pPr>
      <w:r>
        <w:rPr>
          <w:color w:val="1F2937"/>
          <w:sz w:val="21"/>
          <w:szCs w:val="21"/>
        </w:rPr>
        <w:t>•  Clients in different geographies get faster, lower-latency connections</w:t>
      </w:r>
    </w:p>
    <w:p w14:paraId="02DB95DE" w14:textId="77777777" w:rsidR="007C66A6" w:rsidRDefault="0095173C">
      <w:pPr>
        <w:spacing w:before="80"/>
        <w:ind w:left="360"/>
      </w:pPr>
      <w:r>
        <w:rPr>
          <w:color w:val="1F2937"/>
          <w:sz w:val="21"/>
          <w:szCs w:val="21"/>
        </w:rPr>
        <w:t>•  Regulatory compliance — some jurisdictions require data to stay within their borders</w:t>
      </w:r>
    </w:p>
    <w:p w14:paraId="3D1115FA" w14:textId="77777777" w:rsidR="007C66A6" w:rsidRDefault="007C66A6">
      <w:pPr>
        <w:spacing w:before="40"/>
      </w:pPr>
    </w:p>
    <w:p w14:paraId="2F209E98"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387358C2" w14:textId="77777777">
        <w:tc>
          <w:tcPr>
            <w:tcW w:w="9000" w:type="dxa"/>
            <w:tcBorders>
              <w:top w:val="none" w:sz="0" w:space="0" w:color="FFFFFF"/>
              <w:left w:val="none" w:sz="0" w:space="0" w:color="FFFFFF"/>
              <w:bottom w:val="none" w:sz="0" w:space="0" w:color="FFFFFF"/>
              <w:right w:val="none" w:sz="0" w:space="0" w:color="FFFFFF"/>
            </w:tcBorders>
            <w:shd w:val="solid" w:color="065F46" w:fill="auto"/>
            <w:tcMar>
              <w:top w:w="160" w:type="dxa"/>
              <w:left w:w="280" w:type="dxa"/>
              <w:bottom w:w="160" w:type="dxa"/>
              <w:right w:w="280" w:type="dxa"/>
            </w:tcMar>
            <w:vAlign w:val="center"/>
          </w:tcPr>
          <w:p w14:paraId="11710902" w14:textId="77777777" w:rsidR="007C66A6" w:rsidRDefault="0095173C">
            <w:pPr>
              <w:jc w:val="center"/>
            </w:pPr>
            <w:r>
              <w:rPr>
                <w:b/>
                <w:bCs/>
                <w:color w:val="FFFFFF"/>
                <w:sz w:val="26"/>
                <w:szCs w:val="26"/>
              </w:rPr>
              <w:t>2.  What CuraLive Runs On</w:t>
            </w:r>
          </w:p>
        </w:tc>
      </w:tr>
    </w:tbl>
    <w:p w14:paraId="3C20EBCF" w14:textId="77777777" w:rsidR="007C66A6" w:rsidRDefault="007C66A6">
      <w:pPr>
        <w:spacing w:before="80"/>
      </w:pPr>
    </w:p>
    <w:p w14:paraId="56033C2A" w14:textId="77777777" w:rsidR="007C66A6" w:rsidRDefault="0095173C">
      <w:pPr>
        <w:spacing w:before="120" w:after="120"/>
        <w:ind w:left="200"/>
      </w:pPr>
      <w:r>
        <w:rPr>
          <w:color w:val="374151"/>
          <w:sz w:val="21"/>
          <w:szCs w:val="21"/>
        </w:rPr>
        <w:t>CuraLive is a lightweight, modern web application. It does not need heavy infrastructure:</w:t>
      </w:r>
    </w:p>
    <w:p w14:paraId="5527FA89" w14:textId="77777777" w:rsidR="007C66A6" w:rsidRDefault="007C66A6">
      <w:pPr>
        <w:spacing w:before="4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240"/>
        <w:gridCol w:w="4380"/>
      </w:tblGrid>
      <w:tr w:rsidR="007C66A6" w14:paraId="44919309" w14:textId="77777777">
        <w:tc>
          <w:tcPr>
            <w:tcW w:w="4380" w:type="dxa"/>
            <w:tcBorders>
              <w:top w:val="none" w:sz="0" w:space="0" w:color="FFFFFF"/>
              <w:left w:val="none" w:sz="0" w:space="0" w:color="FFFFFF"/>
              <w:bottom w:val="none" w:sz="0" w:space="0" w:color="FFFFFF"/>
              <w:right w:val="none" w:sz="0" w:space="0" w:color="FFFFFF"/>
            </w:tcBorders>
            <w:shd w:val="solid" w:color="065F46" w:fill="auto"/>
            <w:tcMar>
              <w:top w:w="140" w:type="dxa"/>
              <w:left w:w="200" w:type="dxa"/>
              <w:bottom w:w="140" w:type="dxa"/>
              <w:right w:w="200" w:type="dxa"/>
            </w:tcMar>
            <w:vAlign w:val="center"/>
          </w:tcPr>
          <w:p w14:paraId="79C34D75" w14:textId="77777777" w:rsidR="007C66A6" w:rsidRDefault="0095173C">
            <w:pPr>
              <w:spacing w:after="30"/>
              <w:jc w:val="center"/>
            </w:pPr>
            <w:r>
              <w:rPr>
                <w:b/>
                <w:bCs/>
                <w:color w:val="FFFFFF"/>
                <w:sz w:val="21"/>
                <w:szCs w:val="21"/>
              </w:rPr>
              <w:t>Application Server</w:t>
            </w:r>
          </w:p>
          <w:p w14:paraId="547F6CBA" w14:textId="77777777" w:rsidR="007C66A6" w:rsidRDefault="0095173C">
            <w:pPr>
              <w:spacing w:after="30"/>
              <w:jc w:val="center"/>
            </w:pPr>
            <w:r>
              <w:rPr>
                <w:color w:val="FFFFFF"/>
                <w:sz w:val="17"/>
                <w:szCs w:val="17"/>
              </w:rPr>
              <w:t>Node.js + Express + React</w:t>
            </w:r>
          </w:p>
          <w:p w14:paraId="377AF2B6" w14:textId="77777777" w:rsidR="007C66A6" w:rsidRDefault="0095173C">
            <w:pPr>
              <w:spacing w:after="30"/>
              <w:jc w:val="center"/>
            </w:pPr>
            <w:r>
              <w:rPr>
                <w:color w:val="FFFFFF"/>
                <w:sz w:val="17"/>
                <w:szCs w:val="17"/>
              </w:rPr>
              <w:t>Runs on any cloud VM or container</w:t>
            </w:r>
          </w:p>
          <w:p w14:paraId="02BE137A" w14:textId="77777777" w:rsidR="007C66A6" w:rsidRDefault="0095173C">
            <w:pPr>
              <w:spacing w:after="30"/>
              <w:jc w:val="center"/>
            </w:pPr>
            <w:r>
              <w:rPr>
                <w:color w:val="FFFFFF"/>
                <w:sz w:val="17"/>
                <w:szCs w:val="17"/>
              </w:rPr>
              <w:t>Small footprint — 1–2 CPU cores, 2–4 GB RAM</w:t>
            </w:r>
          </w:p>
        </w:tc>
        <w:tc>
          <w:tcPr>
            <w:tcW w:w="240" w:type="dxa"/>
            <w:tcBorders>
              <w:top w:val="none" w:sz="0" w:space="0" w:color="FFFFFF"/>
              <w:left w:val="none" w:sz="0" w:space="0" w:color="FFFFFF"/>
              <w:bottom w:val="none" w:sz="0" w:space="0" w:color="FFFFFF"/>
              <w:right w:val="none" w:sz="0" w:space="0" w:color="FFFFFF"/>
            </w:tcBorders>
          </w:tcPr>
          <w:p w14:paraId="50FDDD40" w14:textId="77777777" w:rsidR="007C66A6" w:rsidRDefault="007C66A6"/>
        </w:tc>
        <w:tc>
          <w:tcPr>
            <w:tcW w:w="4380" w:type="dxa"/>
            <w:tcBorders>
              <w:top w:val="none" w:sz="0" w:space="0" w:color="FFFFFF"/>
              <w:left w:val="none" w:sz="0" w:space="0" w:color="FFFFFF"/>
              <w:bottom w:val="none" w:sz="0" w:space="0" w:color="FFFFFF"/>
              <w:right w:val="none" w:sz="0" w:space="0" w:color="FFFFFF"/>
            </w:tcBorders>
            <w:shd w:val="solid" w:color="1E40AF" w:fill="auto"/>
            <w:tcMar>
              <w:top w:w="140" w:type="dxa"/>
              <w:left w:w="200" w:type="dxa"/>
              <w:bottom w:w="140" w:type="dxa"/>
              <w:right w:w="200" w:type="dxa"/>
            </w:tcMar>
            <w:vAlign w:val="center"/>
          </w:tcPr>
          <w:p w14:paraId="361DC75B" w14:textId="77777777" w:rsidR="007C66A6" w:rsidRDefault="0095173C">
            <w:pPr>
              <w:spacing w:after="30"/>
              <w:jc w:val="center"/>
            </w:pPr>
            <w:r>
              <w:rPr>
                <w:b/>
                <w:bCs/>
                <w:color w:val="FFFFFF"/>
                <w:sz w:val="21"/>
                <w:szCs w:val="21"/>
              </w:rPr>
              <w:t>Database</w:t>
            </w:r>
          </w:p>
          <w:p w14:paraId="2F75B624" w14:textId="77777777" w:rsidR="007C66A6" w:rsidRDefault="0095173C">
            <w:pPr>
              <w:spacing w:after="30"/>
              <w:jc w:val="center"/>
            </w:pPr>
            <w:r>
              <w:rPr>
                <w:color w:val="FFFFFF"/>
                <w:sz w:val="17"/>
                <w:szCs w:val="17"/>
              </w:rPr>
              <w:t>PostgreSQL</w:t>
            </w:r>
          </w:p>
          <w:p w14:paraId="51D952E0" w14:textId="77777777" w:rsidR="007C66A6" w:rsidRDefault="0095173C">
            <w:pPr>
              <w:spacing w:after="30"/>
              <w:jc w:val="center"/>
            </w:pPr>
            <w:r>
              <w:rPr>
                <w:color w:val="FFFFFF"/>
                <w:sz w:val="17"/>
                <w:szCs w:val="17"/>
              </w:rPr>
              <w:t>Managed by cloud provider (RDS, Cloud SQL, etc.)</w:t>
            </w:r>
          </w:p>
          <w:p w14:paraId="194D4660" w14:textId="77777777" w:rsidR="007C66A6" w:rsidRDefault="0095173C">
            <w:pPr>
              <w:spacing w:after="30"/>
              <w:jc w:val="center"/>
            </w:pPr>
            <w:r>
              <w:rPr>
                <w:color w:val="FFFFFF"/>
                <w:sz w:val="17"/>
                <w:szCs w:val="17"/>
              </w:rPr>
              <w:t>Full replication support built in</w:t>
            </w:r>
          </w:p>
        </w:tc>
      </w:tr>
    </w:tbl>
    <w:p w14:paraId="1FC2A906" w14:textId="77777777" w:rsidR="007C66A6" w:rsidRDefault="007C66A6">
      <w:pPr>
        <w:spacing w:before="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240"/>
        <w:gridCol w:w="4380"/>
      </w:tblGrid>
      <w:tr w:rsidR="007C66A6" w14:paraId="1FE81C10" w14:textId="77777777">
        <w:tc>
          <w:tcPr>
            <w:tcW w:w="4380" w:type="dxa"/>
            <w:tcBorders>
              <w:top w:val="none" w:sz="0" w:space="0" w:color="FFFFFF"/>
              <w:left w:val="none" w:sz="0" w:space="0" w:color="FFFFFF"/>
              <w:bottom w:val="none" w:sz="0" w:space="0" w:color="FFFFFF"/>
              <w:right w:val="none" w:sz="0" w:space="0" w:color="FFFFFF"/>
            </w:tcBorders>
            <w:shd w:val="solid" w:color="5B21B6" w:fill="auto"/>
            <w:tcMar>
              <w:top w:w="140" w:type="dxa"/>
              <w:left w:w="200" w:type="dxa"/>
              <w:bottom w:w="140" w:type="dxa"/>
              <w:right w:w="200" w:type="dxa"/>
            </w:tcMar>
            <w:vAlign w:val="center"/>
          </w:tcPr>
          <w:p w14:paraId="09DAFC1D" w14:textId="77777777" w:rsidR="007C66A6" w:rsidRDefault="0095173C">
            <w:pPr>
              <w:spacing w:after="30"/>
              <w:jc w:val="center"/>
            </w:pPr>
            <w:r>
              <w:rPr>
                <w:b/>
                <w:bCs/>
                <w:color w:val="FFFFFF"/>
                <w:sz w:val="21"/>
                <w:szCs w:val="21"/>
              </w:rPr>
              <w:t>Telephony</w:t>
            </w:r>
          </w:p>
          <w:p w14:paraId="3106891A" w14:textId="77777777" w:rsidR="007C66A6" w:rsidRDefault="0095173C">
            <w:pPr>
              <w:spacing w:after="30"/>
              <w:jc w:val="center"/>
            </w:pPr>
            <w:r>
              <w:rPr>
                <w:color w:val="FFFFFF"/>
                <w:sz w:val="17"/>
                <w:szCs w:val="17"/>
              </w:rPr>
              <w:t>Twilio (global by default)</w:t>
            </w:r>
          </w:p>
          <w:p w14:paraId="62C6767F" w14:textId="77777777" w:rsidR="007C66A6" w:rsidRDefault="0095173C">
            <w:pPr>
              <w:spacing w:after="30"/>
              <w:jc w:val="center"/>
            </w:pPr>
            <w:r>
              <w:rPr>
                <w:color w:val="FFFFFF"/>
                <w:sz w:val="17"/>
                <w:szCs w:val="17"/>
              </w:rPr>
              <w:t>No extra setup for multi-region</w:t>
            </w:r>
          </w:p>
          <w:p w14:paraId="72BCCDFC" w14:textId="77777777" w:rsidR="007C66A6" w:rsidRDefault="0095173C">
            <w:pPr>
              <w:spacing w:after="30"/>
              <w:jc w:val="center"/>
            </w:pPr>
            <w:r>
              <w:rPr>
                <w:color w:val="FFFFFF"/>
                <w:sz w:val="17"/>
                <w:szCs w:val="17"/>
              </w:rPr>
              <w:t>Calls route through Twilio’s global network</w:t>
            </w:r>
          </w:p>
        </w:tc>
        <w:tc>
          <w:tcPr>
            <w:tcW w:w="240" w:type="dxa"/>
            <w:tcBorders>
              <w:top w:val="none" w:sz="0" w:space="0" w:color="FFFFFF"/>
              <w:left w:val="none" w:sz="0" w:space="0" w:color="FFFFFF"/>
              <w:bottom w:val="none" w:sz="0" w:space="0" w:color="FFFFFF"/>
              <w:right w:val="none" w:sz="0" w:space="0" w:color="FFFFFF"/>
            </w:tcBorders>
          </w:tcPr>
          <w:p w14:paraId="5037334F" w14:textId="77777777" w:rsidR="007C66A6" w:rsidRDefault="007C66A6"/>
        </w:tc>
        <w:tc>
          <w:tcPr>
            <w:tcW w:w="4380" w:type="dxa"/>
            <w:tcBorders>
              <w:top w:val="none" w:sz="0" w:space="0" w:color="FFFFFF"/>
              <w:left w:val="none" w:sz="0" w:space="0" w:color="FFFFFF"/>
              <w:bottom w:val="none" w:sz="0" w:space="0" w:color="FFFFFF"/>
              <w:right w:val="none" w:sz="0" w:space="0" w:color="FFFFFF"/>
            </w:tcBorders>
            <w:shd w:val="solid" w:color="B45309" w:fill="auto"/>
            <w:tcMar>
              <w:top w:w="140" w:type="dxa"/>
              <w:left w:w="200" w:type="dxa"/>
              <w:bottom w:w="140" w:type="dxa"/>
              <w:right w:w="200" w:type="dxa"/>
            </w:tcMar>
            <w:vAlign w:val="center"/>
          </w:tcPr>
          <w:p w14:paraId="70B833CA" w14:textId="77777777" w:rsidR="007C66A6" w:rsidRDefault="0095173C">
            <w:pPr>
              <w:spacing w:after="30"/>
              <w:jc w:val="center"/>
            </w:pPr>
            <w:r>
              <w:rPr>
                <w:b/>
                <w:bCs/>
                <w:color w:val="FFFFFF"/>
                <w:sz w:val="21"/>
                <w:szCs w:val="21"/>
              </w:rPr>
              <w:t>AI &amp; Intelligence</w:t>
            </w:r>
          </w:p>
          <w:p w14:paraId="65A7C145" w14:textId="77777777" w:rsidR="007C66A6" w:rsidRDefault="0095173C">
            <w:pPr>
              <w:spacing w:after="30"/>
              <w:jc w:val="center"/>
            </w:pPr>
            <w:r>
              <w:rPr>
                <w:color w:val="FFFFFF"/>
                <w:sz w:val="17"/>
                <w:szCs w:val="17"/>
              </w:rPr>
              <w:t>OpenAI API (cloud-based)</w:t>
            </w:r>
          </w:p>
          <w:p w14:paraId="6FAE5BB1" w14:textId="77777777" w:rsidR="007C66A6" w:rsidRDefault="0095173C">
            <w:pPr>
              <w:spacing w:after="30"/>
              <w:jc w:val="center"/>
            </w:pPr>
            <w:r>
              <w:rPr>
                <w:color w:val="FFFFFF"/>
                <w:sz w:val="17"/>
                <w:szCs w:val="17"/>
              </w:rPr>
              <w:t>No infrastructure needed</w:t>
            </w:r>
          </w:p>
          <w:p w14:paraId="0F007729" w14:textId="77777777" w:rsidR="007C66A6" w:rsidRDefault="0095173C">
            <w:pPr>
              <w:spacing w:after="30"/>
              <w:jc w:val="center"/>
            </w:pPr>
            <w:r>
              <w:rPr>
                <w:color w:val="FFFFFF"/>
                <w:sz w:val="17"/>
                <w:szCs w:val="17"/>
              </w:rPr>
              <w:t>Works identically from any region</w:t>
            </w:r>
          </w:p>
        </w:tc>
      </w:tr>
    </w:tbl>
    <w:p w14:paraId="2689662F" w14:textId="77777777" w:rsidR="007C66A6" w:rsidRDefault="007C66A6">
      <w:pPr>
        <w:spacing w:before="60"/>
      </w:pPr>
    </w:p>
    <w:p w14:paraId="0021E0C9" w14:textId="77777777" w:rsidR="007C66A6" w:rsidRDefault="0095173C">
      <w:pPr>
        <w:spacing w:before="120" w:after="120"/>
        <w:ind w:left="200"/>
      </w:pPr>
      <w:r>
        <w:rPr>
          <w:color w:val="374151"/>
          <w:sz w:val="21"/>
          <w:szCs w:val="21"/>
        </w:rPr>
        <w:t>This architecture is cloud-agnostic. CuraLive can run on AWS, Azure, GCP, or any VPS provider. Nothing is locked to a single vendor.</w:t>
      </w:r>
    </w:p>
    <w:p w14:paraId="2EB92BFA" w14:textId="77777777" w:rsidR="007C66A6" w:rsidRDefault="007C66A6">
      <w:pPr>
        <w:spacing w:before="100"/>
      </w:pPr>
    </w:p>
    <w:p w14:paraId="10D8EF11" w14:textId="77777777" w:rsidR="007C66A6" w:rsidRDefault="0095173C">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6524159C" w14:textId="77777777">
        <w:tc>
          <w:tcPr>
            <w:tcW w:w="9000" w:type="dxa"/>
            <w:tcBorders>
              <w:top w:val="none" w:sz="0" w:space="0" w:color="FFFFFF"/>
              <w:left w:val="none" w:sz="0" w:space="0" w:color="FFFFFF"/>
              <w:bottom w:val="none" w:sz="0" w:space="0" w:color="FFFFFF"/>
              <w:right w:val="none" w:sz="0" w:space="0" w:color="FFFFFF"/>
            </w:tcBorders>
            <w:shd w:val="solid" w:color="B45309" w:fill="auto"/>
            <w:tcMar>
              <w:top w:w="160" w:type="dxa"/>
              <w:left w:w="280" w:type="dxa"/>
              <w:bottom w:w="160" w:type="dxa"/>
              <w:right w:w="280" w:type="dxa"/>
            </w:tcMar>
            <w:vAlign w:val="center"/>
          </w:tcPr>
          <w:p w14:paraId="6D58077C" w14:textId="77777777" w:rsidR="007C66A6" w:rsidRDefault="0095173C">
            <w:pPr>
              <w:jc w:val="center"/>
            </w:pPr>
            <w:r>
              <w:rPr>
                <w:b/>
                <w:bCs/>
                <w:color w:val="FFFFFF"/>
                <w:sz w:val="26"/>
                <w:szCs w:val="26"/>
              </w:rPr>
              <w:lastRenderedPageBreak/>
              <w:t>3.  How Multi-Region Mirroring Works</w:t>
            </w:r>
          </w:p>
        </w:tc>
      </w:tr>
    </w:tbl>
    <w:p w14:paraId="345DDB5D" w14:textId="77777777" w:rsidR="007C66A6" w:rsidRDefault="007C66A6">
      <w:pPr>
        <w:spacing w:before="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0"/>
        <w:gridCol w:w="240"/>
        <w:gridCol w:w="4380"/>
      </w:tblGrid>
      <w:tr w:rsidR="007C66A6" w14:paraId="6048689D" w14:textId="77777777">
        <w:tc>
          <w:tcPr>
            <w:tcW w:w="4380" w:type="dxa"/>
            <w:tcBorders>
              <w:top w:val="none" w:sz="0" w:space="0" w:color="FFFFFF"/>
              <w:left w:val="none" w:sz="0" w:space="0" w:color="FFFFFF"/>
              <w:bottom w:val="none" w:sz="0" w:space="0" w:color="FFFFFF"/>
              <w:right w:val="none" w:sz="0" w:space="0" w:color="FFFFFF"/>
            </w:tcBorders>
            <w:shd w:val="solid" w:color="065F46" w:fill="auto"/>
            <w:tcMar>
              <w:top w:w="140" w:type="dxa"/>
              <w:left w:w="200" w:type="dxa"/>
              <w:bottom w:w="140" w:type="dxa"/>
              <w:right w:w="200" w:type="dxa"/>
            </w:tcMar>
            <w:vAlign w:val="center"/>
          </w:tcPr>
          <w:p w14:paraId="0FB54286" w14:textId="77777777" w:rsidR="007C66A6" w:rsidRDefault="0095173C">
            <w:pPr>
              <w:spacing w:after="30"/>
              <w:jc w:val="center"/>
            </w:pPr>
            <w:r>
              <w:rPr>
                <w:b/>
                <w:bCs/>
                <w:color w:val="FFFFFF"/>
                <w:sz w:val="21"/>
                <w:szCs w:val="21"/>
              </w:rPr>
              <w:t>🇱</w:t>
            </w:r>
            <w:proofErr w:type="gramStart"/>
            <w:r>
              <w:rPr>
                <w:b/>
                <w:bCs/>
                <w:color w:val="FFFFFF"/>
                <w:sz w:val="21"/>
                <w:szCs w:val="21"/>
              </w:rPr>
              <w:t>🇦  PRIMARY</w:t>
            </w:r>
            <w:proofErr w:type="gramEnd"/>
            <w:r>
              <w:rPr>
                <w:b/>
                <w:bCs/>
                <w:color w:val="FFFFFF"/>
                <w:sz w:val="21"/>
                <w:szCs w:val="21"/>
              </w:rPr>
              <w:t xml:space="preserve"> REGION</w:t>
            </w:r>
          </w:p>
          <w:p w14:paraId="37C5C9F3" w14:textId="77777777" w:rsidR="007C66A6" w:rsidRDefault="0095173C">
            <w:pPr>
              <w:spacing w:after="30"/>
              <w:jc w:val="center"/>
            </w:pPr>
            <w:r>
              <w:rPr>
                <w:color w:val="FFFFFF"/>
                <w:sz w:val="17"/>
                <w:szCs w:val="17"/>
              </w:rPr>
              <w:t>e.g. South Africa or EU (London)</w:t>
            </w:r>
          </w:p>
          <w:p w14:paraId="39E13CC1" w14:textId="77777777" w:rsidR="007C66A6" w:rsidRDefault="007C66A6">
            <w:pPr>
              <w:spacing w:after="30"/>
              <w:jc w:val="center"/>
            </w:pPr>
          </w:p>
          <w:p w14:paraId="10E48AEA" w14:textId="77777777" w:rsidR="007C66A6" w:rsidRDefault="0095173C">
            <w:pPr>
              <w:spacing w:after="30"/>
              <w:jc w:val="center"/>
            </w:pPr>
            <w:r>
              <w:rPr>
                <w:color w:val="FFFFFF"/>
                <w:sz w:val="17"/>
                <w:szCs w:val="17"/>
              </w:rPr>
              <w:t>Main application server</w:t>
            </w:r>
          </w:p>
          <w:p w14:paraId="2AB1DB79" w14:textId="77777777" w:rsidR="007C66A6" w:rsidRDefault="0095173C">
            <w:pPr>
              <w:spacing w:after="30"/>
              <w:jc w:val="center"/>
            </w:pPr>
            <w:r>
              <w:rPr>
                <w:color w:val="FFFFFF"/>
                <w:sz w:val="17"/>
                <w:szCs w:val="17"/>
              </w:rPr>
              <w:t>Primary database</w:t>
            </w:r>
          </w:p>
          <w:p w14:paraId="043D67BC" w14:textId="77777777" w:rsidR="007C66A6" w:rsidRDefault="0095173C">
            <w:pPr>
              <w:spacing w:after="30"/>
              <w:jc w:val="center"/>
            </w:pPr>
            <w:r>
              <w:rPr>
                <w:color w:val="FFFFFF"/>
                <w:sz w:val="17"/>
                <w:szCs w:val="17"/>
              </w:rPr>
              <w:t>Handles all live traffic</w:t>
            </w:r>
          </w:p>
          <w:p w14:paraId="42C1424E" w14:textId="77777777" w:rsidR="007C66A6" w:rsidRDefault="0095173C">
            <w:pPr>
              <w:spacing w:after="30"/>
              <w:jc w:val="center"/>
            </w:pPr>
            <w:r>
              <w:rPr>
                <w:color w:val="FFFFFF"/>
                <w:sz w:val="17"/>
                <w:szCs w:val="17"/>
              </w:rPr>
              <w:t>This is where operators and clients connect</w:t>
            </w:r>
          </w:p>
        </w:tc>
        <w:tc>
          <w:tcPr>
            <w:tcW w:w="240" w:type="dxa"/>
            <w:tcBorders>
              <w:top w:val="none" w:sz="0" w:space="0" w:color="FFFFFF"/>
              <w:left w:val="none" w:sz="0" w:space="0" w:color="FFFFFF"/>
              <w:bottom w:val="none" w:sz="0" w:space="0" w:color="FFFFFF"/>
              <w:right w:val="none" w:sz="0" w:space="0" w:color="FFFFFF"/>
            </w:tcBorders>
          </w:tcPr>
          <w:p w14:paraId="0B198E38" w14:textId="77777777" w:rsidR="007C66A6" w:rsidRDefault="007C66A6"/>
        </w:tc>
        <w:tc>
          <w:tcPr>
            <w:tcW w:w="4380" w:type="dxa"/>
            <w:tcBorders>
              <w:top w:val="none" w:sz="0" w:space="0" w:color="FFFFFF"/>
              <w:left w:val="none" w:sz="0" w:space="0" w:color="FFFFFF"/>
              <w:bottom w:val="none" w:sz="0" w:space="0" w:color="FFFFFF"/>
              <w:right w:val="none" w:sz="0" w:space="0" w:color="FFFFFF"/>
            </w:tcBorders>
            <w:shd w:val="solid" w:color="1E40AF" w:fill="auto"/>
            <w:tcMar>
              <w:top w:w="140" w:type="dxa"/>
              <w:left w:w="200" w:type="dxa"/>
              <w:bottom w:w="140" w:type="dxa"/>
              <w:right w:w="200" w:type="dxa"/>
            </w:tcMar>
            <w:vAlign w:val="center"/>
          </w:tcPr>
          <w:p w14:paraId="6E71B2B0" w14:textId="77777777" w:rsidR="007C66A6" w:rsidRDefault="0095173C">
            <w:pPr>
              <w:spacing w:after="30"/>
              <w:jc w:val="center"/>
            </w:pPr>
            <w:r>
              <w:rPr>
                <w:b/>
                <w:bCs/>
                <w:color w:val="FFFFFF"/>
                <w:sz w:val="21"/>
                <w:szCs w:val="21"/>
              </w:rPr>
              <w:t>🇺</w:t>
            </w:r>
            <w:proofErr w:type="gramStart"/>
            <w:r>
              <w:rPr>
                <w:b/>
                <w:bCs/>
                <w:color w:val="FFFFFF"/>
                <w:sz w:val="21"/>
                <w:szCs w:val="21"/>
              </w:rPr>
              <w:t>🇸  SECONDARY</w:t>
            </w:r>
            <w:proofErr w:type="gramEnd"/>
            <w:r>
              <w:rPr>
                <w:b/>
                <w:bCs/>
                <w:color w:val="FFFFFF"/>
                <w:sz w:val="21"/>
                <w:szCs w:val="21"/>
              </w:rPr>
              <w:t xml:space="preserve"> REGION</w:t>
            </w:r>
          </w:p>
          <w:p w14:paraId="1AE0FA8F" w14:textId="77777777" w:rsidR="007C66A6" w:rsidRDefault="0095173C">
            <w:pPr>
              <w:spacing w:after="30"/>
              <w:jc w:val="center"/>
            </w:pPr>
            <w:r>
              <w:rPr>
                <w:color w:val="FFFFFF"/>
                <w:sz w:val="17"/>
                <w:szCs w:val="17"/>
              </w:rPr>
              <w:t>e.g. US East or UK</w:t>
            </w:r>
          </w:p>
          <w:p w14:paraId="43F8F3BA" w14:textId="77777777" w:rsidR="007C66A6" w:rsidRDefault="007C66A6">
            <w:pPr>
              <w:spacing w:after="30"/>
              <w:jc w:val="center"/>
            </w:pPr>
          </w:p>
          <w:p w14:paraId="40AAEDC1" w14:textId="77777777" w:rsidR="007C66A6" w:rsidRDefault="0095173C">
            <w:pPr>
              <w:spacing w:after="30"/>
              <w:jc w:val="center"/>
            </w:pPr>
            <w:r>
              <w:rPr>
                <w:color w:val="FFFFFF"/>
                <w:sz w:val="17"/>
                <w:szCs w:val="17"/>
              </w:rPr>
              <w:t>Standby application server</w:t>
            </w:r>
          </w:p>
          <w:p w14:paraId="786FCE04" w14:textId="77777777" w:rsidR="007C66A6" w:rsidRDefault="0095173C">
            <w:pPr>
              <w:spacing w:after="30"/>
              <w:jc w:val="center"/>
            </w:pPr>
            <w:r>
              <w:rPr>
                <w:color w:val="FFFFFF"/>
                <w:sz w:val="17"/>
                <w:szCs w:val="17"/>
              </w:rPr>
              <w:t>Replica database (real-time sync)</w:t>
            </w:r>
          </w:p>
          <w:p w14:paraId="743F658A" w14:textId="77777777" w:rsidR="007C66A6" w:rsidRDefault="0095173C">
            <w:pPr>
              <w:spacing w:after="30"/>
              <w:jc w:val="center"/>
            </w:pPr>
            <w:r>
              <w:rPr>
                <w:color w:val="FFFFFF"/>
                <w:sz w:val="17"/>
                <w:szCs w:val="17"/>
              </w:rPr>
              <w:t>Ready to take over within 60 seconds</w:t>
            </w:r>
          </w:p>
          <w:p w14:paraId="3F27432A" w14:textId="77777777" w:rsidR="007C66A6" w:rsidRDefault="0095173C">
            <w:pPr>
              <w:spacing w:after="30"/>
              <w:jc w:val="center"/>
            </w:pPr>
            <w:r>
              <w:rPr>
                <w:color w:val="FFFFFF"/>
                <w:sz w:val="17"/>
                <w:szCs w:val="17"/>
              </w:rPr>
              <w:t>Takes no traffic until failover</w:t>
            </w:r>
          </w:p>
        </w:tc>
      </w:tr>
    </w:tbl>
    <w:p w14:paraId="54E23E61" w14:textId="77777777" w:rsidR="007C66A6" w:rsidRDefault="0095173C">
      <w:pPr>
        <w:spacing w:before="70" w:after="70"/>
        <w:jc w:val="center"/>
      </w:pPr>
      <w:r>
        <w:rPr>
          <w:b/>
          <w:bCs/>
          <w:color w:val="6B7280"/>
          <w:sz w:val="28"/>
          <w:szCs w:val="28"/>
        </w:rPr>
        <w:t>↔</w:t>
      </w:r>
      <w:proofErr w:type="gramStart"/>
      <w:r>
        <w:rPr>
          <w:b/>
          <w:bCs/>
          <w:color w:val="6B7280"/>
          <w:sz w:val="28"/>
          <w:szCs w:val="28"/>
        </w:rPr>
        <w:t>️  Continuous</w:t>
      </w:r>
      <w:proofErr w:type="gramEnd"/>
      <w:r>
        <w:rPr>
          <w:b/>
          <w:bCs/>
          <w:color w:val="6B7280"/>
          <w:sz w:val="28"/>
          <w:szCs w:val="28"/>
        </w:rPr>
        <w:t xml:space="preserve"> sync between regions</w:t>
      </w:r>
    </w:p>
    <w:p w14:paraId="067FE5EF" w14:textId="77777777" w:rsidR="007C66A6" w:rsidRDefault="0095173C">
      <w:pPr>
        <w:spacing w:before="300" w:after="100"/>
      </w:pPr>
      <w:r>
        <w:rPr>
          <w:b/>
          <w:bCs/>
          <w:color w:val="1E3A8A"/>
          <w:sz w:val="24"/>
          <w:szCs w:val="24"/>
        </w:rPr>
        <w:t>What happens during a failover:</w:t>
      </w:r>
    </w:p>
    <w:p w14:paraId="73A4BB5E" w14:textId="77777777" w:rsidR="007C66A6" w:rsidRDefault="0095173C">
      <w:pPr>
        <w:spacing w:before="100"/>
        <w:ind w:left="360"/>
      </w:pPr>
      <w:r>
        <w:rPr>
          <w:b/>
          <w:bCs/>
          <w:color w:val="374151"/>
          <w:sz w:val="21"/>
          <w:szCs w:val="21"/>
        </w:rPr>
        <w:t xml:space="preserve">1.  </w:t>
      </w:r>
      <w:r>
        <w:rPr>
          <w:color w:val="1F2937"/>
          <w:sz w:val="21"/>
          <w:szCs w:val="21"/>
        </w:rPr>
        <w:t>Primary region goes down (server crash, network outage, data centre issue)</w:t>
      </w:r>
    </w:p>
    <w:p w14:paraId="11B4F22C" w14:textId="0F92AAE3" w:rsidR="007C66A6" w:rsidRPr="00ED622A" w:rsidRDefault="0095173C">
      <w:pPr>
        <w:spacing w:before="100"/>
        <w:ind w:left="360"/>
        <w:rPr>
          <w:rFonts w:ascii="Aptos Display" w:hAnsi="Aptos Display"/>
        </w:rPr>
      </w:pPr>
      <w:r>
        <w:rPr>
          <w:b/>
          <w:bCs/>
          <w:color w:val="374151"/>
          <w:sz w:val="21"/>
          <w:szCs w:val="21"/>
        </w:rPr>
        <w:t xml:space="preserve">2.  </w:t>
      </w:r>
      <w:r w:rsidRPr="00ED622A">
        <w:rPr>
          <w:color w:val="1F2937"/>
          <w:sz w:val="21"/>
          <w:szCs w:val="21"/>
          <w:highlight w:val="yellow"/>
        </w:rPr>
        <w:t>Health check detects the failure within 30–60 seconds</w:t>
      </w:r>
      <w:r w:rsidR="00ED622A">
        <w:rPr>
          <w:color w:val="1F2937"/>
          <w:sz w:val="21"/>
          <w:szCs w:val="21"/>
        </w:rPr>
        <w:t xml:space="preserve"> – </w:t>
      </w:r>
      <w:r w:rsidR="00ED622A" w:rsidRPr="00ED622A">
        <w:rPr>
          <w:rFonts w:ascii="Aptos Display" w:hAnsi="Aptos Display"/>
          <w:color w:val="1F2937"/>
          <w:sz w:val="21"/>
          <w:szCs w:val="21"/>
          <w:highlight w:val="yellow"/>
        </w:rPr>
        <w:t>Is this done via a polling app/function?  If so</w:t>
      </w:r>
      <w:r w:rsidR="00ED622A">
        <w:rPr>
          <w:rFonts w:ascii="Aptos Display" w:hAnsi="Aptos Display"/>
          <w:color w:val="1F2937"/>
          <w:sz w:val="21"/>
          <w:szCs w:val="21"/>
          <w:highlight w:val="yellow"/>
        </w:rPr>
        <w:t>,</w:t>
      </w:r>
      <w:r w:rsidR="00ED622A" w:rsidRPr="00ED622A">
        <w:rPr>
          <w:rFonts w:ascii="Aptos Display" w:hAnsi="Aptos Display"/>
          <w:color w:val="1F2937"/>
          <w:sz w:val="21"/>
          <w:szCs w:val="21"/>
          <w:highlight w:val="yellow"/>
        </w:rPr>
        <w:t xml:space="preserve"> can it be configured to carry out the check at shorter intervals?</w:t>
      </w:r>
      <w:r w:rsidR="00AE7D44">
        <w:rPr>
          <w:rFonts w:ascii="Aptos Display" w:hAnsi="Aptos Display"/>
          <w:color w:val="1F2937"/>
          <w:sz w:val="21"/>
          <w:szCs w:val="21"/>
        </w:rPr>
        <w:t xml:space="preserve">  </w:t>
      </w:r>
      <w:r w:rsidR="00AE7D44" w:rsidRPr="00AE7D44">
        <w:rPr>
          <w:rFonts w:ascii="Aptos Display" w:hAnsi="Aptos Display"/>
          <w:color w:val="1F2937"/>
          <w:sz w:val="21"/>
          <w:szCs w:val="21"/>
          <w:highlight w:val="yellow"/>
        </w:rPr>
        <w:t xml:space="preserve">We could build our own AI agent to perform the </w:t>
      </w:r>
      <w:proofErr w:type="gramStart"/>
      <w:r w:rsidR="00AE7D44" w:rsidRPr="00AE7D44">
        <w:rPr>
          <w:rFonts w:ascii="Aptos Display" w:hAnsi="Aptos Display"/>
          <w:color w:val="1F2937"/>
          <w:sz w:val="21"/>
          <w:szCs w:val="21"/>
          <w:highlight w:val="yellow"/>
        </w:rPr>
        <w:t>task?</w:t>
      </w:r>
      <w:proofErr w:type="gramEnd"/>
    </w:p>
    <w:p w14:paraId="65BB408C" w14:textId="77777777" w:rsidR="007C66A6" w:rsidRDefault="0095173C">
      <w:pPr>
        <w:spacing w:before="100"/>
        <w:ind w:left="360"/>
      </w:pPr>
      <w:r>
        <w:rPr>
          <w:b/>
          <w:bCs/>
          <w:color w:val="374151"/>
          <w:sz w:val="21"/>
          <w:szCs w:val="21"/>
        </w:rPr>
        <w:t xml:space="preserve">3.  </w:t>
      </w:r>
      <w:r>
        <w:rPr>
          <w:color w:val="1F2937"/>
          <w:sz w:val="21"/>
          <w:szCs w:val="21"/>
        </w:rPr>
        <w:t>DNS automatically routes all traffic to the secondary region</w:t>
      </w:r>
    </w:p>
    <w:p w14:paraId="5BA82E66" w14:textId="77777777" w:rsidR="007C66A6" w:rsidRDefault="0095173C">
      <w:pPr>
        <w:spacing w:before="100"/>
        <w:ind w:left="360"/>
      </w:pPr>
      <w:r>
        <w:rPr>
          <w:b/>
          <w:bCs/>
          <w:color w:val="374151"/>
          <w:sz w:val="21"/>
          <w:szCs w:val="21"/>
        </w:rPr>
        <w:t xml:space="preserve">4.  </w:t>
      </w:r>
      <w:r>
        <w:rPr>
          <w:color w:val="1F2937"/>
          <w:sz w:val="21"/>
          <w:szCs w:val="21"/>
        </w:rPr>
        <w:t>Database replica is promoted to primary — all data is intact, no loss</w:t>
      </w:r>
    </w:p>
    <w:p w14:paraId="5E08DC57" w14:textId="77777777" w:rsidR="007C66A6" w:rsidRDefault="0095173C">
      <w:pPr>
        <w:spacing w:before="100"/>
        <w:ind w:left="360"/>
      </w:pPr>
      <w:r>
        <w:rPr>
          <w:b/>
          <w:bCs/>
          <w:color w:val="374151"/>
          <w:sz w:val="21"/>
          <w:szCs w:val="21"/>
        </w:rPr>
        <w:t xml:space="preserve">5.  </w:t>
      </w:r>
      <w:r>
        <w:rPr>
          <w:color w:val="1F2937"/>
          <w:sz w:val="21"/>
          <w:szCs w:val="21"/>
        </w:rPr>
        <w:t>Telephony continues uninterrupted — Twilio is completely independent of our servers</w:t>
      </w:r>
    </w:p>
    <w:p w14:paraId="14F9D4EB" w14:textId="77777777" w:rsidR="007C66A6" w:rsidRDefault="0095173C">
      <w:pPr>
        <w:spacing w:before="100"/>
        <w:ind w:left="360"/>
      </w:pPr>
      <w:r>
        <w:rPr>
          <w:b/>
          <w:bCs/>
          <w:color w:val="374151"/>
          <w:sz w:val="21"/>
          <w:szCs w:val="21"/>
        </w:rPr>
        <w:t xml:space="preserve">6.  </w:t>
      </w:r>
      <w:r>
        <w:rPr>
          <w:color w:val="1F2937"/>
          <w:sz w:val="21"/>
          <w:szCs w:val="21"/>
        </w:rPr>
        <w:t>Users reconnect within 1–2 minutes without any manual intervention</w:t>
      </w:r>
    </w:p>
    <w:p w14:paraId="4F69F0A5" w14:textId="77777777" w:rsidR="007C66A6" w:rsidRDefault="007C66A6">
      <w:pPr>
        <w:spacing w:before="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7DDAF2B4" w14:textId="77777777">
        <w:tc>
          <w:tcPr>
            <w:tcW w:w="9000" w:type="dxa"/>
            <w:tcBorders>
              <w:top w:val="none" w:sz="0" w:space="0" w:color="FFFFFF"/>
              <w:left w:val="none" w:sz="0" w:space="0" w:color="FFFFFF"/>
              <w:bottom w:val="none" w:sz="0" w:space="0" w:color="FFFFFF"/>
              <w:right w:val="none" w:sz="0" w:space="0" w:color="FFFFFF"/>
            </w:tcBorders>
            <w:shd w:val="solid" w:color="065F46" w:fill="auto"/>
            <w:tcMar>
              <w:top w:w="160" w:type="dxa"/>
              <w:left w:w="280" w:type="dxa"/>
              <w:bottom w:w="160" w:type="dxa"/>
              <w:right w:w="280" w:type="dxa"/>
            </w:tcMar>
            <w:vAlign w:val="center"/>
          </w:tcPr>
          <w:p w14:paraId="2E41C967" w14:textId="77777777" w:rsidR="007C66A6" w:rsidRDefault="0095173C">
            <w:pPr>
              <w:jc w:val="center"/>
            </w:pPr>
            <w:r>
              <w:rPr>
                <w:b/>
                <w:bCs/>
                <w:color w:val="FFFFFF"/>
                <w:sz w:val="26"/>
                <w:szCs w:val="26"/>
              </w:rPr>
              <w:t>Important: phone calls already in progress will not drop.</w:t>
            </w:r>
          </w:p>
          <w:p w14:paraId="2CD837A1" w14:textId="77777777" w:rsidR="007C66A6" w:rsidRDefault="0095173C">
            <w:pPr>
              <w:spacing w:before="50"/>
              <w:jc w:val="center"/>
            </w:pPr>
            <w:r>
              <w:rPr>
                <w:color w:val="FFFFFF"/>
              </w:rPr>
              <w:t>Twilio manages call audio independently. Only the OCC dashboard reconnects.</w:t>
            </w:r>
          </w:p>
        </w:tc>
      </w:tr>
    </w:tbl>
    <w:p w14:paraId="539DCDB7" w14:textId="77777777" w:rsidR="007C66A6" w:rsidRDefault="007C66A6">
      <w:pPr>
        <w:spacing w:before="100"/>
      </w:pPr>
    </w:p>
    <w:p w14:paraId="67E9B5BA" w14:textId="77777777" w:rsidR="007C66A6" w:rsidRDefault="0095173C">
      <w:pPr>
        <w:spacing w:before="300" w:after="100"/>
      </w:pPr>
      <w:r>
        <w:rPr>
          <w:b/>
          <w:bCs/>
          <w:color w:val="1E3A8A"/>
          <w:sz w:val="24"/>
          <w:szCs w:val="24"/>
        </w:rPr>
        <w:t>Can it be mirrored across countries?</w:t>
      </w:r>
    </w:p>
    <w:p w14:paraId="0BED8F05" w14:textId="77777777" w:rsidR="007C66A6" w:rsidRDefault="0095173C">
      <w:pPr>
        <w:spacing w:before="120" w:after="120"/>
        <w:ind w:left="200"/>
      </w:pPr>
      <w:r>
        <w:rPr>
          <w:color w:val="374151"/>
          <w:sz w:val="21"/>
          <w:szCs w:val="21"/>
        </w:rPr>
        <w:t>Yes. The two regions can be in different countries entirely. Common setups:</w:t>
      </w:r>
    </w:p>
    <w:p w14:paraId="33945C41" w14:textId="77777777" w:rsidR="007C66A6" w:rsidRDefault="0095173C">
      <w:pPr>
        <w:spacing w:before="80"/>
        <w:ind w:left="360"/>
      </w:pPr>
      <w:r>
        <w:rPr>
          <w:color w:val="1F2937"/>
          <w:sz w:val="21"/>
          <w:szCs w:val="21"/>
        </w:rPr>
        <w:t>•  Primary in South Africa (AWS Cape Town) + Secondary in the UK (AWS London)</w:t>
      </w:r>
    </w:p>
    <w:p w14:paraId="5DA3EE3F" w14:textId="77777777" w:rsidR="007C66A6" w:rsidRDefault="0095173C">
      <w:pPr>
        <w:spacing w:before="80"/>
        <w:ind w:left="360"/>
      </w:pPr>
      <w:r>
        <w:rPr>
          <w:color w:val="1F2937"/>
          <w:sz w:val="21"/>
          <w:szCs w:val="21"/>
        </w:rPr>
        <w:t>•  Primary in the EU (London or Frankfurt) + Secondary in the US (Virginia)</w:t>
      </w:r>
    </w:p>
    <w:p w14:paraId="74F7CF69" w14:textId="77777777" w:rsidR="007C66A6" w:rsidRDefault="0095173C">
      <w:pPr>
        <w:spacing w:before="80"/>
        <w:ind w:left="360"/>
      </w:pPr>
      <w:r>
        <w:rPr>
          <w:color w:val="1F2937"/>
          <w:sz w:val="21"/>
          <w:szCs w:val="21"/>
        </w:rPr>
        <w:t>•  Primary in the US + Secondary in Asia-Pacific (Singapore or Sydney)</w:t>
      </w:r>
    </w:p>
    <w:p w14:paraId="61DCD7E4" w14:textId="77777777" w:rsidR="007C66A6" w:rsidRDefault="007C66A6">
      <w:pPr>
        <w:spacing w:before="40"/>
      </w:pPr>
    </w:p>
    <w:p w14:paraId="705343A1" w14:textId="77777777" w:rsidR="007C66A6" w:rsidRDefault="0095173C">
      <w:pPr>
        <w:spacing w:before="120" w:after="120"/>
        <w:ind w:left="200"/>
      </w:pPr>
      <w:r>
        <w:rPr>
          <w:color w:val="374151"/>
          <w:sz w:val="21"/>
          <w:szCs w:val="21"/>
        </w:rPr>
        <w:t>The choice depends on where your clients and operators are located, and what data residency rules apply to your industry.</w:t>
      </w:r>
    </w:p>
    <w:p w14:paraId="455676B7" w14:textId="77777777" w:rsidR="007C66A6" w:rsidRDefault="007C66A6">
      <w:pPr>
        <w:spacing w:before="200"/>
      </w:pPr>
    </w:p>
    <w:p w14:paraId="211534CE" w14:textId="77777777" w:rsidR="007C66A6" w:rsidRDefault="0095173C">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62EF9B33" w14:textId="77777777">
        <w:tc>
          <w:tcPr>
            <w:tcW w:w="9000" w:type="dxa"/>
            <w:tcBorders>
              <w:top w:val="none" w:sz="0" w:space="0" w:color="FFFFFF"/>
              <w:left w:val="none" w:sz="0" w:space="0" w:color="FFFFFF"/>
              <w:bottom w:val="none" w:sz="0" w:space="0" w:color="FFFFFF"/>
              <w:right w:val="none" w:sz="0" w:space="0" w:color="FFFFFF"/>
            </w:tcBorders>
            <w:shd w:val="solid" w:color="991B1B" w:fill="auto"/>
            <w:tcMar>
              <w:top w:w="160" w:type="dxa"/>
              <w:left w:w="280" w:type="dxa"/>
              <w:bottom w:w="160" w:type="dxa"/>
              <w:right w:w="280" w:type="dxa"/>
            </w:tcMar>
            <w:vAlign w:val="center"/>
          </w:tcPr>
          <w:p w14:paraId="45979302" w14:textId="77777777" w:rsidR="007C66A6" w:rsidRDefault="0095173C">
            <w:pPr>
              <w:jc w:val="center"/>
            </w:pPr>
            <w:r>
              <w:rPr>
                <w:b/>
                <w:bCs/>
                <w:color w:val="FFFFFF"/>
                <w:sz w:val="26"/>
                <w:szCs w:val="26"/>
              </w:rPr>
              <w:lastRenderedPageBreak/>
              <w:t>4.  Cost Breakdown</w:t>
            </w:r>
          </w:p>
        </w:tc>
      </w:tr>
    </w:tbl>
    <w:p w14:paraId="1D21EDD0" w14:textId="77777777" w:rsidR="007C66A6" w:rsidRDefault="007C66A6">
      <w:pPr>
        <w:spacing w:before="80"/>
      </w:pPr>
    </w:p>
    <w:p w14:paraId="39AD08D3" w14:textId="77777777" w:rsidR="007C66A6" w:rsidRDefault="0095173C">
      <w:pPr>
        <w:spacing w:before="120" w:after="120"/>
        <w:ind w:left="200"/>
      </w:pPr>
      <w:r>
        <w:rPr>
          <w:color w:val="374151"/>
          <w:sz w:val="21"/>
          <w:szCs w:val="21"/>
        </w:rPr>
        <w:t>These are cloud infrastructure costs only. CuraLive itself has no per-region licensing fee — you are paying for the servers and phone lines, not the software.</w:t>
      </w:r>
    </w:p>
    <w:p w14:paraId="3E384C56" w14:textId="77777777" w:rsidR="007C66A6" w:rsidRDefault="007C66A6">
      <w:pPr>
        <w:spacing w:before="4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635A1137" w14:textId="77777777">
        <w:tc>
          <w:tcPr>
            <w:tcW w:w="9000" w:type="dxa"/>
            <w:tcBorders>
              <w:top w:val="none" w:sz="0" w:space="0" w:color="FFFFFF"/>
              <w:left w:val="none" w:sz="0" w:space="0" w:color="FFFFFF"/>
              <w:bottom w:val="none" w:sz="0" w:space="0" w:color="FFFFFF"/>
              <w:right w:val="none" w:sz="0" w:space="0" w:color="FFFFFF"/>
            </w:tcBorders>
            <w:shd w:val="solid" w:color="374151" w:fill="auto"/>
            <w:tcMar>
              <w:top w:w="80" w:type="dxa"/>
              <w:left w:w="280" w:type="dxa"/>
              <w:bottom w:w="80" w:type="dxa"/>
              <w:right w:w="280" w:type="dxa"/>
            </w:tcMar>
          </w:tcPr>
          <w:p w14:paraId="10D5563D" w14:textId="77777777" w:rsidR="007C66A6" w:rsidRDefault="0095173C">
            <w:pPr>
              <w:jc w:val="center"/>
            </w:pPr>
            <w:r>
              <w:rPr>
                <w:b/>
                <w:bCs/>
                <w:color w:val="FFFFFF"/>
              </w:rPr>
              <w:t>THREE TIERS</w:t>
            </w:r>
          </w:p>
        </w:tc>
      </w:tr>
    </w:tbl>
    <w:p w14:paraId="11534785" w14:textId="77777777" w:rsidR="007C66A6" w:rsidRDefault="007C66A6">
      <w:pPr>
        <w:spacing w:before="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2"/>
        <w:gridCol w:w="101"/>
        <w:gridCol w:w="2933"/>
        <w:gridCol w:w="101"/>
        <w:gridCol w:w="2933"/>
      </w:tblGrid>
      <w:tr w:rsidR="007C66A6" w14:paraId="1337B6D7" w14:textId="77777777">
        <w:tc>
          <w:tcPr>
            <w:tcW w:w="2900" w:type="dxa"/>
            <w:tcBorders>
              <w:top w:val="none" w:sz="0" w:space="0" w:color="FFFFFF"/>
              <w:left w:val="none" w:sz="0" w:space="0" w:color="FFFFFF"/>
              <w:bottom w:val="none" w:sz="0" w:space="0" w:color="FFFFFF"/>
              <w:right w:val="none" w:sz="0" w:space="0" w:color="FFFFFF"/>
            </w:tcBorders>
            <w:shd w:val="solid" w:color="065F46" w:fill="auto"/>
            <w:tcMar>
              <w:top w:w="140" w:type="dxa"/>
              <w:left w:w="180" w:type="dxa"/>
              <w:bottom w:w="140" w:type="dxa"/>
              <w:right w:w="180" w:type="dxa"/>
            </w:tcMar>
            <w:vAlign w:val="center"/>
          </w:tcPr>
          <w:p w14:paraId="42EB794E" w14:textId="77777777" w:rsidR="007C66A6" w:rsidRDefault="0095173C">
            <w:pPr>
              <w:spacing w:after="30"/>
              <w:jc w:val="center"/>
            </w:pPr>
            <w:proofErr w:type="gramStart"/>
            <w:r>
              <w:rPr>
                <w:b/>
                <w:bCs/>
                <w:color w:val="FFFFFF"/>
                <w:sz w:val="21"/>
                <w:szCs w:val="21"/>
              </w:rPr>
              <w:t>🟢  STARTER</w:t>
            </w:r>
            <w:proofErr w:type="gramEnd"/>
          </w:p>
          <w:p w14:paraId="5E9983D2" w14:textId="77777777" w:rsidR="007C66A6" w:rsidRDefault="0095173C">
            <w:pPr>
              <w:spacing w:after="30"/>
              <w:jc w:val="center"/>
            </w:pPr>
            <w:r>
              <w:rPr>
                <w:color w:val="FFFFFF"/>
                <w:sz w:val="17"/>
                <w:szCs w:val="17"/>
              </w:rPr>
              <w:t>$200 – $500 / month</w:t>
            </w:r>
          </w:p>
          <w:p w14:paraId="4262EB00" w14:textId="77777777" w:rsidR="007C66A6" w:rsidRDefault="007C66A6">
            <w:pPr>
              <w:spacing w:after="30"/>
              <w:jc w:val="center"/>
            </w:pPr>
          </w:p>
          <w:p w14:paraId="67DE456D" w14:textId="77777777" w:rsidR="007C66A6" w:rsidRDefault="0095173C">
            <w:pPr>
              <w:spacing w:after="30"/>
              <w:jc w:val="center"/>
            </w:pPr>
            <w:r>
              <w:rPr>
                <w:color w:val="FFFFFF"/>
                <w:sz w:val="17"/>
                <w:szCs w:val="17"/>
              </w:rPr>
              <w:t>1 small cloud server</w:t>
            </w:r>
          </w:p>
          <w:p w14:paraId="551A4C0D" w14:textId="77777777" w:rsidR="007C66A6" w:rsidRDefault="0095173C">
            <w:pPr>
              <w:spacing w:after="30"/>
              <w:jc w:val="center"/>
            </w:pPr>
            <w:r>
              <w:rPr>
                <w:color w:val="FFFFFF"/>
                <w:sz w:val="17"/>
                <w:szCs w:val="17"/>
              </w:rPr>
              <w:t>Managed database replica</w:t>
            </w:r>
          </w:p>
          <w:p w14:paraId="6CE46650" w14:textId="77777777" w:rsidR="007C66A6" w:rsidRDefault="0095173C">
            <w:pPr>
              <w:spacing w:after="30"/>
              <w:jc w:val="center"/>
            </w:pPr>
            <w:r>
              <w:rPr>
                <w:color w:val="FFFFFF"/>
                <w:sz w:val="17"/>
                <w:szCs w:val="17"/>
              </w:rPr>
              <w:t>Basic health checks</w:t>
            </w:r>
          </w:p>
          <w:p w14:paraId="1135F1DE" w14:textId="77777777" w:rsidR="007C66A6" w:rsidRDefault="0095173C">
            <w:pPr>
              <w:spacing w:after="30"/>
              <w:jc w:val="center"/>
            </w:pPr>
            <w:r>
              <w:rPr>
                <w:color w:val="FFFFFF"/>
                <w:sz w:val="17"/>
                <w:szCs w:val="17"/>
              </w:rPr>
              <w:t>Manual failover</w:t>
            </w:r>
          </w:p>
        </w:tc>
        <w:tc>
          <w:tcPr>
            <w:tcW w:w="100" w:type="dxa"/>
            <w:tcBorders>
              <w:top w:val="none" w:sz="0" w:space="0" w:color="FFFFFF"/>
              <w:left w:val="none" w:sz="0" w:space="0" w:color="FFFFFF"/>
              <w:bottom w:val="none" w:sz="0" w:space="0" w:color="FFFFFF"/>
              <w:right w:val="none" w:sz="0" w:space="0" w:color="FFFFFF"/>
            </w:tcBorders>
          </w:tcPr>
          <w:p w14:paraId="5D8C8D37"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B45309" w:fill="auto"/>
            <w:tcMar>
              <w:top w:w="140" w:type="dxa"/>
              <w:left w:w="180" w:type="dxa"/>
              <w:bottom w:w="140" w:type="dxa"/>
              <w:right w:w="180" w:type="dxa"/>
            </w:tcMar>
            <w:vAlign w:val="center"/>
          </w:tcPr>
          <w:p w14:paraId="74126054" w14:textId="77777777" w:rsidR="007C66A6" w:rsidRDefault="0095173C">
            <w:pPr>
              <w:spacing w:after="30"/>
              <w:jc w:val="center"/>
            </w:pPr>
            <w:proofErr w:type="gramStart"/>
            <w:r>
              <w:rPr>
                <w:b/>
                <w:bCs/>
                <w:color w:val="FFFFFF"/>
                <w:sz w:val="21"/>
                <w:szCs w:val="21"/>
              </w:rPr>
              <w:t>🟠  PRODUCTION</w:t>
            </w:r>
            <w:proofErr w:type="gramEnd"/>
          </w:p>
          <w:p w14:paraId="00065F32" w14:textId="77777777" w:rsidR="007C66A6" w:rsidRDefault="0095173C">
            <w:pPr>
              <w:spacing w:after="30"/>
              <w:jc w:val="center"/>
            </w:pPr>
            <w:r>
              <w:rPr>
                <w:color w:val="FFFFFF"/>
                <w:sz w:val="17"/>
                <w:szCs w:val="17"/>
              </w:rPr>
              <w:t>$500 – $1,500 / month</w:t>
            </w:r>
          </w:p>
          <w:p w14:paraId="0F7EAB34" w14:textId="77777777" w:rsidR="007C66A6" w:rsidRDefault="007C66A6">
            <w:pPr>
              <w:spacing w:after="30"/>
              <w:jc w:val="center"/>
            </w:pPr>
          </w:p>
          <w:p w14:paraId="097A998D" w14:textId="77777777" w:rsidR="007C66A6" w:rsidRDefault="0095173C">
            <w:pPr>
              <w:spacing w:after="30"/>
              <w:jc w:val="center"/>
            </w:pPr>
            <w:r>
              <w:rPr>
                <w:color w:val="FFFFFF"/>
                <w:sz w:val="17"/>
                <w:szCs w:val="17"/>
              </w:rPr>
              <w:t>Auto-scaling servers</w:t>
            </w:r>
          </w:p>
          <w:p w14:paraId="3F616512" w14:textId="77777777" w:rsidR="007C66A6" w:rsidRDefault="0095173C">
            <w:pPr>
              <w:spacing w:after="30"/>
              <w:jc w:val="center"/>
            </w:pPr>
            <w:r>
              <w:rPr>
                <w:color w:val="FFFFFF"/>
                <w:sz w:val="17"/>
                <w:szCs w:val="17"/>
              </w:rPr>
              <w:t>Real-time DB sync</w:t>
            </w:r>
          </w:p>
          <w:p w14:paraId="166F49B0" w14:textId="77777777" w:rsidR="007C66A6" w:rsidRDefault="0095173C">
            <w:pPr>
              <w:spacing w:after="30"/>
              <w:jc w:val="center"/>
            </w:pPr>
            <w:r>
              <w:rPr>
                <w:color w:val="FFFFFF"/>
                <w:sz w:val="17"/>
                <w:szCs w:val="17"/>
              </w:rPr>
              <w:t>Automatic DNS failover</w:t>
            </w:r>
          </w:p>
          <w:p w14:paraId="466AA6A6" w14:textId="77777777" w:rsidR="007C66A6" w:rsidRDefault="0095173C">
            <w:pPr>
              <w:spacing w:after="30"/>
              <w:jc w:val="center"/>
            </w:pPr>
            <w:r>
              <w:rPr>
                <w:color w:val="FFFFFF"/>
                <w:sz w:val="17"/>
                <w:szCs w:val="17"/>
              </w:rPr>
              <w:t>Monitoring &amp; alerts</w:t>
            </w:r>
          </w:p>
          <w:p w14:paraId="0488139D" w14:textId="77777777" w:rsidR="007C66A6" w:rsidRDefault="0095173C">
            <w:pPr>
              <w:spacing w:after="30"/>
              <w:jc w:val="center"/>
            </w:pPr>
            <w:r>
              <w:rPr>
                <w:color w:val="FFFFFF"/>
                <w:sz w:val="17"/>
                <w:szCs w:val="17"/>
              </w:rPr>
              <w:t>Daily backups</w:t>
            </w:r>
          </w:p>
        </w:tc>
        <w:tc>
          <w:tcPr>
            <w:tcW w:w="100" w:type="dxa"/>
            <w:tcBorders>
              <w:top w:val="none" w:sz="0" w:space="0" w:color="FFFFFF"/>
              <w:left w:val="none" w:sz="0" w:space="0" w:color="FFFFFF"/>
              <w:bottom w:val="none" w:sz="0" w:space="0" w:color="FFFFFF"/>
              <w:right w:val="none" w:sz="0" w:space="0" w:color="FFFFFF"/>
            </w:tcBorders>
          </w:tcPr>
          <w:p w14:paraId="73651153"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5B21B6" w:fill="auto"/>
            <w:tcMar>
              <w:top w:w="140" w:type="dxa"/>
              <w:left w:w="180" w:type="dxa"/>
              <w:bottom w:w="140" w:type="dxa"/>
              <w:right w:w="180" w:type="dxa"/>
            </w:tcMar>
            <w:vAlign w:val="center"/>
          </w:tcPr>
          <w:p w14:paraId="07568C33" w14:textId="77777777" w:rsidR="007C66A6" w:rsidRDefault="0095173C">
            <w:pPr>
              <w:spacing w:after="30"/>
              <w:jc w:val="center"/>
            </w:pPr>
            <w:proofErr w:type="gramStart"/>
            <w:r>
              <w:rPr>
                <w:b/>
                <w:bCs/>
                <w:color w:val="FFFFFF"/>
                <w:sz w:val="21"/>
                <w:szCs w:val="21"/>
              </w:rPr>
              <w:t>🟣  ENTERPRISE</w:t>
            </w:r>
            <w:proofErr w:type="gramEnd"/>
          </w:p>
          <w:p w14:paraId="1E4D3B80" w14:textId="77777777" w:rsidR="007C66A6" w:rsidRDefault="0095173C">
            <w:pPr>
              <w:spacing w:after="30"/>
              <w:jc w:val="center"/>
            </w:pPr>
            <w:r>
              <w:rPr>
                <w:color w:val="FFFFFF"/>
                <w:sz w:val="17"/>
                <w:szCs w:val="17"/>
              </w:rPr>
              <w:t>$1,500 – $5,000 / month</w:t>
            </w:r>
          </w:p>
          <w:p w14:paraId="13F04F1B" w14:textId="77777777" w:rsidR="007C66A6" w:rsidRDefault="007C66A6">
            <w:pPr>
              <w:spacing w:after="30"/>
              <w:jc w:val="center"/>
            </w:pPr>
          </w:p>
          <w:p w14:paraId="05177BBB" w14:textId="77777777" w:rsidR="007C66A6" w:rsidRDefault="0095173C">
            <w:pPr>
              <w:spacing w:after="30"/>
              <w:jc w:val="center"/>
            </w:pPr>
            <w:r>
              <w:rPr>
                <w:color w:val="FFFFFF"/>
                <w:sz w:val="17"/>
                <w:szCs w:val="17"/>
              </w:rPr>
              <w:t>Multi-region active-active</w:t>
            </w:r>
          </w:p>
          <w:p w14:paraId="70F25BE5" w14:textId="77777777" w:rsidR="007C66A6" w:rsidRDefault="0095173C">
            <w:pPr>
              <w:spacing w:after="30"/>
              <w:jc w:val="center"/>
            </w:pPr>
            <w:r>
              <w:rPr>
                <w:color w:val="FFFFFF"/>
                <w:sz w:val="17"/>
                <w:szCs w:val="17"/>
              </w:rPr>
              <w:t>Zero-downtime failover</w:t>
            </w:r>
          </w:p>
          <w:p w14:paraId="1CBC4B6B" w14:textId="77777777" w:rsidR="007C66A6" w:rsidRDefault="0095173C">
            <w:pPr>
              <w:spacing w:after="30"/>
              <w:jc w:val="center"/>
            </w:pPr>
            <w:r>
              <w:rPr>
                <w:color w:val="FFFFFF"/>
                <w:sz w:val="17"/>
                <w:szCs w:val="17"/>
              </w:rPr>
              <w:t>Dedicated DB clusters</w:t>
            </w:r>
          </w:p>
          <w:p w14:paraId="7EA5F8A5" w14:textId="77777777" w:rsidR="007C66A6" w:rsidRDefault="0095173C">
            <w:pPr>
              <w:spacing w:after="30"/>
              <w:jc w:val="center"/>
            </w:pPr>
            <w:r>
              <w:rPr>
                <w:color w:val="FFFFFF"/>
                <w:sz w:val="17"/>
                <w:szCs w:val="17"/>
              </w:rPr>
              <w:t>24/7 monitoring</w:t>
            </w:r>
          </w:p>
          <w:p w14:paraId="4040DBA9" w14:textId="77777777" w:rsidR="007C66A6" w:rsidRDefault="0095173C">
            <w:pPr>
              <w:spacing w:after="30"/>
              <w:jc w:val="center"/>
            </w:pPr>
            <w:r>
              <w:rPr>
                <w:color w:val="FFFFFF"/>
                <w:sz w:val="17"/>
                <w:szCs w:val="17"/>
              </w:rPr>
              <w:t>SLA guarantees</w:t>
            </w:r>
          </w:p>
        </w:tc>
      </w:tr>
    </w:tbl>
    <w:p w14:paraId="5B6E24C7" w14:textId="77777777" w:rsidR="007C66A6" w:rsidRDefault="007C66A6">
      <w:pPr>
        <w:spacing w:before="12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49503A2C"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80" w:type="dxa"/>
              <w:left w:w="280" w:type="dxa"/>
              <w:bottom w:w="80" w:type="dxa"/>
              <w:right w:w="280" w:type="dxa"/>
            </w:tcMar>
          </w:tcPr>
          <w:p w14:paraId="2B85DBDB" w14:textId="77777777" w:rsidR="007C66A6" w:rsidRDefault="0095173C">
            <w:pPr>
              <w:jc w:val="center"/>
            </w:pPr>
            <w:r>
              <w:rPr>
                <w:b/>
                <w:bCs/>
                <w:color w:val="FFFFFF"/>
              </w:rPr>
              <w:t>EXAMPLE: SA PRIMARY + UK SECONDARY + 3 COUNTRIES</w:t>
            </w:r>
          </w:p>
        </w:tc>
      </w:tr>
    </w:tbl>
    <w:p w14:paraId="25D48D1E" w14:textId="77777777" w:rsidR="007C66A6" w:rsidRDefault="007C66A6">
      <w:pPr>
        <w:spacing w:before="60"/>
      </w:pPr>
    </w:p>
    <w:tbl>
      <w:tblPr>
        <w:tblW w:w="8400" w:type="dxa"/>
        <w:tblBorders>
          <w:top w:val="none" w:sz="0" w:space="0" w:color="FFFFFF"/>
          <w:left w:val="none" w:sz="0" w:space="0" w:color="FFFFFF"/>
          <w:bottom w:val="single" w:sz="1" w:space="0" w:color="E5E7E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2600"/>
      </w:tblGrid>
      <w:tr w:rsidR="007C66A6" w14:paraId="3E307FDD"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66367749" w14:textId="77777777" w:rsidR="007C66A6" w:rsidRDefault="0095173C">
            <w:r>
              <w:rPr>
                <w:color w:val="374151"/>
              </w:rPr>
              <w:t>Primary region (AWS Cape Town — application + database)</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528B1EFC" w14:textId="77777777" w:rsidR="007C66A6" w:rsidRDefault="0095173C">
            <w:pPr>
              <w:jc w:val="right"/>
            </w:pPr>
            <w:r>
              <w:rPr>
                <w:b/>
                <w:bCs/>
                <w:color w:val="1F2937"/>
              </w:rPr>
              <w:t>$200 – $400/</w:t>
            </w:r>
            <w:proofErr w:type="spellStart"/>
            <w:r>
              <w:rPr>
                <w:b/>
                <w:bCs/>
                <w:color w:val="1F2937"/>
              </w:rPr>
              <w:t>mo</w:t>
            </w:r>
            <w:proofErr w:type="spellEnd"/>
          </w:p>
        </w:tc>
      </w:tr>
      <w:tr w:rsidR="007C66A6" w14:paraId="475B6B01"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65A624B7" w14:textId="77777777" w:rsidR="007C66A6" w:rsidRDefault="0095173C">
            <w:r>
              <w:rPr>
                <w:color w:val="374151"/>
              </w:rPr>
              <w:t>Secondary region (AWS London — standby + replica DB)</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31DB5BBF" w14:textId="77777777" w:rsidR="007C66A6" w:rsidRDefault="0095173C">
            <w:pPr>
              <w:jc w:val="right"/>
            </w:pPr>
            <w:r>
              <w:rPr>
                <w:b/>
                <w:bCs/>
                <w:color w:val="1F2937"/>
              </w:rPr>
              <w:t>$150 – $300/</w:t>
            </w:r>
            <w:proofErr w:type="spellStart"/>
            <w:r>
              <w:rPr>
                <w:b/>
                <w:bCs/>
                <w:color w:val="1F2937"/>
              </w:rPr>
              <w:t>mo</w:t>
            </w:r>
            <w:proofErr w:type="spellEnd"/>
          </w:p>
        </w:tc>
      </w:tr>
      <w:tr w:rsidR="007C66A6" w14:paraId="36F005A8"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1924DD2F" w14:textId="77777777" w:rsidR="007C66A6" w:rsidRDefault="0095173C">
            <w:r>
              <w:rPr>
                <w:color w:val="374151"/>
              </w:rPr>
              <w:t>Database replication (continuous sync between regions)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3646030E" w14:textId="77777777" w:rsidR="007C66A6" w:rsidRDefault="0095173C">
            <w:pPr>
              <w:jc w:val="right"/>
            </w:pPr>
            <w:r>
              <w:rPr>
                <w:b/>
                <w:bCs/>
                <w:color w:val="1F2937"/>
              </w:rPr>
              <w:t>$50 – $150/</w:t>
            </w:r>
            <w:proofErr w:type="spellStart"/>
            <w:r>
              <w:rPr>
                <w:b/>
                <w:bCs/>
                <w:color w:val="1F2937"/>
              </w:rPr>
              <w:t>mo</w:t>
            </w:r>
            <w:proofErr w:type="spellEnd"/>
          </w:p>
        </w:tc>
      </w:tr>
      <w:tr w:rsidR="007C66A6" w14:paraId="7EF7B9AB"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3115C224" w14:textId="77777777" w:rsidR="007C66A6" w:rsidRDefault="0095173C">
            <w:r>
              <w:rPr>
                <w:color w:val="374151"/>
              </w:rPr>
              <w:t>DNS failover service (Route 53 health checks)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2AC5BD31" w14:textId="77777777" w:rsidR="007C66A6" w:rsidRDefault="0095173C">
            <w:pPr>
              <w:jc w:val="right"/>
            </w:pPr>
            <w:r>
              <w:rPr>
                <w:b/>
                <w:bCs/>
                <w:color w:val="1F2937"/>
              </w:rPr>
              <w:t>$50/</w:t>
            </w:r>
            <w:proofErr w:type="spellStart"/>
            <w:r>
              <w:rPr>
                <w:b/>
                <w:bCs/>
                <w:color w:val="1F2937"/>
              </w:rPr>
              <w:t>mo</w:t>
            </w:r>
            <w:proofErr w:type="spellEnd"/>
          </w:p>
        </w:tc>
      </w:tr>
      <w:tr w:rsidR="007C66A6" w14:paraId="2DDC8754"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009AD028" w14:textId="77777777" w:rsidR="007C66A6" w:rsidRDefault="0095173C">
            <w:r>
              <w:rPr>
                <w:color w:val="374151"/>
              </w:rPr>
              <w:t>SSL certificates (Let’s Encrypt)</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4E304BE6" w14:textId="77777777" w:rsidR="007C66A6" w:rsidRDefault="0095173C">
            <w:pPr>
              <w:jc w:val="right"/>
            </w:pPr>
            <w:r>
              <w:rPr>
                <w:b/>
                <w:bCs/>
                <w:color w:val="1F2937"/>
              </w:rPr>
              <w:t>Free</w:t>
            </w:r>
          </w:p>
        </w:tc>
      </w:tr>
      <w:tr w:rsidR="007C66A6" w14:paraId="248D5650"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00407F7B" w14:textId="77777777" w:rsidR="007C66A6" w:rsidRDefault="0095173C">
            <w:r>
              <w:rPr>
                <w:color w:val="374151"/>
              </w:rPr>
              <w:t>Monitoring &amp; alerting (CloudWatch / Datadog basic)</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45673C9E" w14:textId="77777777" w:rsidR="007C66A6" w:rsidRDefault="0095173C">
            <w:pPr>
              <w:jc w:val="right"/>
            </w:pPr>
            <w:r>
              <w:rPr>
                <w:b/>
                <w:bCs/>
                <w:color w:val="1F2937"/>
              </w:rPr>
              <w:t>$0 – $50/</w:t>
            </w:r>
            <w:proofErr w:type="spellStart"/>
            <w:r>
              <w:rPr>
                <w:b/>
                <w:bCs/>
                <w:color w:val="1F2937"/>
              </w:rPr>
              <w:t>mo</w:t>
            </w:r>
            <w:proofErr w:type="spellEnd"/>
          </w:p>
        </w:tc>
      </w:tr>
      <w:tr w:rsidR="007C66A6" w14:paraId="2946C71D"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5D3505EA" w14:textId="77777777" w:rsidR="007C66A6" w:rsidRDefault="0095173C">
            <w:r>
              <w:rPr>
                <w:color w:val="374151"/>
              </w:rPr>
              <w:t>Local phone numbers — SA, UK, US (3 numbers)</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5630CD74" w14:textId="77777777" w:rsidR="007C66A6" w:rsidRDefault="0095173C">
            <w:pPr>
              <w:jc w:val="right"/>
            </w:pPr>
            <w:r>
              <w:rPr>
                <w:b/>
                <w:bCs/>
                <w:color w:val="1F2937"/>
              </w:rPr>
              <w:t>$10/</w:t>
            </w:r>
            <w:proofErr w:type="spellStart"/>
            <w:r>
              <w:rPr>
                <w:b/>
                <w:bCs/>
                <w:color w:val="1F2937"/>
              </w:rPr>
              <w:t>mo</w:t>
            </w:r>
            <w:proofErr w:type="spellEnd"/>
          </w:p>
        </w:tc>
      </w:tr>
      <w:tr w:rsidR="007C66A6" w14:paraId="6EF7AD92" w14:textId="77777777">
        <w:tc>
          <w:tcPr>
            <w:tcW w:w="5800" w:type="dxa"/>
            <w:tcBorders>
              <w:top w:val="none" w:sz="0" w:space="0" w:color="FFFFFF"/>
              <w:left w:val="none" w:sz="0" w:space="0" w:color="FFFFFF"/>
              <w:bottom w:val="none" w:sz="0" w:space="0" w:color="FFFFFF"/>
              <w:right w:val="none" w:sz="0" w:space="0" w:color="FFFFFF"/>
            </w:tcBorders>
            <w:tcMar>
              <w:top w:w="60" w:type="dxa"/>
              <w:left w:w="360" w:type="dxa"/>
              <w:bottom w:w="60" w:type="dxa"/>
              <w:right w:w="100" w:type="dxa"/>
            </w:tcMar>
          </w:tcPr>
          <w:p w14:paraId="1B517390" w14:textId="77777777" w:rsidR="007C66A6" w:rsidRDefault="0095173C">
            <w:r>
              <w:rPr>
                <w:color w:val="374151"/>
              </w:rPr>
              <w:t>Twilio call minutes (~2,000 minutes/month)</w:t>
            </w:r>
          </w:p>
        </w:tc>
        <w:tc>
          <w:tcPr>
            <w:tcW w:w="2600" w:type="dxa"/>
            <w:tcBorders>
              <w:top w:val="none" w:sz="0" w:space="0" w:color="FFFFFF"/>
              <w:left w:val="none" w:sz="0" w:space="0" w:color="FFFFFF"/>
              <w:bottom w:val="none" w:sz="0" w:space="0" w:color="FFFFFF"/>
              <w:right w:val="none" w:sz="0" w:space="0" w:color="FFFFFF"/>
            </w:tcBorders>
            <w:tcMar>
              <w:top w:w="60" w:type="dxa"/>
              <w:left w:w="100" w:type="dxa"/>
              <w:bottom w:w="60" w:type="dxa"/>
              <w:right w:w="200" w:type="dxa"/>
            </w:tcMar>
          </w:tcPr>
          <w:p w14:paraId="1ECB0E7E" w14:textId="77777777" w:rsidR="007C66A6" w:rsidRDefault="0095173C">
            <w:pPr>
              <w:jc w:val="right"/>
            </w:pPr>
            <w:r>
              <w:rPr>
                <w:b/>
                <w:bCs/>
                <w:color w:val="1F2937"/>
              </w:rPr>
              <w:t>$40 – $80/</w:t>
            </w:r>
            <w:proofErr w:type="spellStart"/>
            <w:r>
              <w:rPr>
                <w:b/>
                <w:bCs/>
                <w:color w:val="1F2937"/>
              </w:rPr>
              <w:t>mo</w:t>
            </w:r>
            <w:proofErr w:type="spellEnd"/>
          </w:p>
        </w:tc>
      </w:tr>
    </w:tbl>
    <w:p w14:paraId="2ECAA3EA" w14:textId="77777777" w:rsidR="007C66A6" w:rsidRDefault="007C66A6">
      <w:pPr>
        <w:spacing w:before="40"/>
      </w:pPr>
    </w:p>
    <w:tbl>
      <w:tblPr>
        <w:tblW w:w="84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2600"/>
      </w:tblGrid>
      <w:tr w:rsidR="007C66A6" w14:paraId="222E5C48" w14:textId="77777777">
        <w:tc>
          <w:tcPr>
            <w:tcW w:w="5800" w:type="dxa"/>
            <w:tcBorders>
              <w:top w:val="none" w:sz="0" w:space="0" w:color="FFFFFF"/>
              <w:left w:val="none" w:sz="0" w:space="0" w:color="FFFFFF"/>
              <w:bottom w:val="none" w:sz="0" w:space="0" w:color="FFFFFF"/>
              <w:right w:val="none" w:sz="0" w:space="0" w:color="FFFFFF"/>
            </w:tcBorders>
            <w:shd w:val="solid" w:color="065F46" w:fill="auto"/>
            <w:tcMar>
              <w:top w:w="80" w:type="dxa"/>
              <w:left w:w="360" w:type="dxa"/>
              <w:bottom w:w="80" w:type="dxa"/>
              <w:right w:w="100" w:type="dxa"/>
            </w:tcMar>
          </w:tcPr>
          <w:p w14:paraId="2EFF14D0" w14:textId="77777777" w:rsidR="007C66A6" w:rsidRDefault="0095173C">
            <w:r>
              <w:rPr>
                <w:b/>
                <w:bCs/>
                <w:color w:val="FFFFFF"/>
                <w:sz w:val="22"/>
                <w:szCs w:val="22"/>
              </w:rPr>
              <w:t>ESTIMATED MONTHLY TOTAL</w:t>
            </w:r>
          </w:p>
        </w:tc>
        <w:tc>
          <w:tcPr>
            <w:tcW w:w="2600" w:type="dxa"/>
            <w:tcBorders>
              <w:top w:val="none" w:sz="0" w:space="0" w:color="FFFFFF"/>
              <w:left w:val="none" w:sz="0" w:space="0" w:color="FFFFFF"/>
              <w:bottom w:val="none" w:sz="0" w:space="0" w:color="FFFFFF"/>
              <w:right w:val="none" w:sz="0" w:space="0" w:color="FFFFFF"/>
            </w:tcBorders>
            <w:shd w:val="solid" w:color="065F46" w:fill="auto"/>
            <w:tcMar>
              <w:top w:w="80" w:type="dxa"/>
              <w:left w:w="100" w:type="dxa"/>
              <w:bottom w:w="80" w:type="dxa"/>
              <w:right w:w="200" w:type="dxa"/>
            </w:tcMar>
          </w:tcPr>
          <w:p w14:paraId="0ACE2A03" w14:textId="77777777" w:rsidR="007C66A6" w:rsidRDefault="0095173C">
            <w:pPr>
              <w:jc w:val="right"/>
            </w:pPr>
            <w:r>
              <w:rPr>
                <w:b/>
                <w:bCs/>
                <w:color w:val="FFFFFF"/>
                <w:sz w:val="22"/>
                <w:szCs w:val="22"/>
              </w:rPr>
              <w:t>$500 – $1,000</w:t>
            </w:r>
          </w:p>
        </w:tc>
      </w:tr>
    </w:tbl>
    <w:p w14:paraId="6796E98E" w14:textId="77777777" w:rsidR="007C66A6" w:rsidRDefault="007C66A6">
      <w:pPr>
        <w:spacing w:before="80"/>
      </w:pPr>
    </w:p>
    <w:p w14:paraId="238ADDA8" w14:textId="792C2449" w:rsidR="007C66A6" w:rsidRPr="00ED622A" w:rsidRDefault="0095173C">
      <w:pPr>
        <w:spacing w:before="120" w:after="120"/>
        <w:ind w:left="200"/>
      </w:pPr>
      <w:r>
        <w:rPr>
          <w:color w:val="374151"/>
          <w:sz w:val="19"/>
          <w:szCs w:val="19"/>
        </w:rPr>
        <w:t xml:space="preserve">At enterprise tier with SLA guarantees and active-active: $2,000 – $5,000/month. </w:t>
      </w:r>
      <w:r w:rsidRPr="00ED622A">
        <w:rPr>
          <w:color w:val="374151"/>
          <w:sz w:val="19"/>
          <w:szCs w:val="19"/>
          <w:highlight w:val="yellow"/>
        </w:rPr>
        <w:t>This is still very competitive</w:t>
      </w:r>
      <w:r>
        <w:rPr>
          <w:color w:val="374151"/>
          <w:sz w:val="19"/>
          <w:szCs w:val="19"/>
        </w:rPr>
        <w:t xml:space="preserve"> compared to legacy conferencing platforms which charge $10,000–$50,000/month for equivalent setups.</w:t>
      </w:r>
      <w:r w:rsidR="00ED622A">
        <w:rPr>
          <w:color w:val="374151"/>
          <w:sz w:val="19"/>
          <w:szCs w:val="19"/>
        </w:rPr>
        <w:t xml:space="preserve"> – </w:t>
      </w:r>
      <w:r w:rsidR="00ED622A" w:rsidRPr="00ED622A">
        <w:rPr>
          <w:rFonts w:ascii="Aptos Display" w:hAnsi="Aptos Display"/>
          <w:color w:val="374151"/>
          <w:sz w:val="19"/>
          <w:szCs w:val="19"/>
          <w:highlight w:val="yellow"/>
        </w:rPr>
        <w:t>I agree</w:t>
      </w:r>
      <w:r w:rsidR="00ED622A" w:rsidRPr="00ED622A">
        <w:rPr>
          <w:color w:val="374151"/>
          <w:sz w:val="19"/>
          <w:szCs w:val="19"/>
          <w:highlight w:val="yellow"/>
        </w:rPr>
        <w:t xml:space="preserve"> </w:t>
      </w:r>
      <w:r w:rsidR="00ED622A">
        <w:rPr>
          <w:color w:val="374151"/>
          <w:sz w:val="19"/>
          <w:szCs w:val="19"/>
          <w:highlight w:val="yellow"/>
        </w:rPr>
        <w:t>–</w:t>
      </w:r>
      <w:r w:rsidR="00ED622A">
        <w:rPr>
          <w:color w:val="374151"/>
          <w:sz w:val="19"/>
          <w:szCs w:val="19"/>
        </w:rPr>
        <w:t xml:space="preserve"> </w:t>
      </w:r>
      <w:proofErr w:type="gramStart"/>
      <w:r w:rsidR="00ED622A" w:rsidRPr="00945E93">
        <w:rPr>
          <w:rFonts w:ascii="Aptos Display" w:hAnsi="Aptos Display"/>
          <w:color w:val="374151"/>
          <w:sz w:val="19"/>
          <w:szCs w:val="19"/>
          <w:highlight w:val="yellow"/>
        </w:rPr>
        <w:t>actually</w:t>
      </w:r>
      <w:r w:rsidR="00ED622A" w:rsidRPr="00945E93">
        <w:rPr>
          <w:highlight w:val="yellow"/>
        </w:rPr>
        <w:t xml:space="preserve"> </w:t>
      </w:r>
      <w:r w:rsidR="00ED622A" w:rsidRPr="00945E93">
        <w:rPr>
          <w:rFonts w:ascii="Aptos Display" w:hAnsi="Aptos Display"/>
          <w:highlight w:val="yellow"/>
        </w:rPr>
        <w:t>it’s</w:t>
      </w:r>
      <w:proofErr w:type="gramEnd"/>
      <w:r w:rsidR="00ED622A" w:rsidRPr="00945E93">
        <w:rPr>
          <w:rFonts w:ascii="Aptos Display" w:hAnsi="Aptos Display"/>
          <w:highlight w:val="yellow"/>
        </w:rPr>
        <w:t xml:space="preserve"> remarkably low and IMO will ultimately be needed when we get contracts and come under scrutiny</w:t>
      </w:r>
      <w:r w:rsidR="00141101" w:rsidRPr="00945E93">
        <w:rPr>
          <w:rFonts w:ascii="Aptos Display" w:hAnsi="Aptos Display"/>
          <w:highlight w:val="yellow"/>
        </w:rPr>
        <w:t xml:space="preserve"> from Customer’ internal IT/audit teams.</w:t>
      </w:r>
    </w:p>
    <w:p w14:paraId="21662D2E" w14:textId="77777777" w:rsidR="007C66A6" w:rsidRDefault="007C66A6">
      <w:pPr>
        <w:spacing w:before="200"/>
      </w:pPr>
    </w:p>
    <w:p w14:paraId="67E00B8F" w14:textId="77777777" w:rsidR="007C66A6" w:rsidRDefault="0095173C">
      <w:r>
        <w:br w:type="page"/>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3D5AF513" w14:textId="77777777">
        <w:tc>
          <w:tcPr>
            <w:tcW w:w="9000" w:type="dxa"/>
            <w:tcBorders>
              <w:top w:val="none" w:sz="0" w:space="0" w:color="FFFFFF"/>
              <w:left w:val="none" w:sz="0" w:space="0" w:color="FFFFFF"/>
              <w:bottom w:val="none" w:sz="0" w:space="0" w:color="FFFFFF"/>
              <w:right w:val="none" w:sz="0" w:space="0" w:color="FFFFFF"/>
            </w:tcBorders>
            <w:shd w:val="solid" w:color="5B21B6" w:fill="auto"/>
            <w:tcMar>
              <w:top w:w="160" w:type="dxa"/>
              <w:left w:w="280" w:type="dxa"/>
              <w:bottom w:w="160" w:type="dxa"/>
              <w:right w:w="280" w:type="dxa"/>
            </w:tcMar>
            <w:vAlign w:val="center"/>
          </w:tcPr>
          <w:p w14:paraId="19286297" w14:textId="77777777" w:rsidR="007C66A6" w:rsidRDefault="0095173C">
            <w:pPr>
              <w:jc w:val="center"/>
            </w:pPr>
            <w:r>
              <w:rPr>
                <w:b/>
                <w:bCs/>
                <w:color w:val="FFFFFF"/>
                <w:sz w:val="26"/>
                <w:szCs w:val="26"/>
              </w:rPr>
              <w:lastRenderedPageBreak/>
              <w:t>5.  Telephony &amp; Bring Your Own Carrier</w:t>
            </w:r>
          </w:p>
        </w:tc>
      </w:tr>
    </w:tbl>
    <w:p w14:paraId="6578B8E9" w14:textId="77777777" w:rsidR="007C66A6" w:rsidRDefault="007C66A6">
      <w:pPr>
        <w:spacing w:before="80"/>
      </w:pPr>
    </w:p>
    <w:p w14:paraId="635AA8C5" w14:textId="77777777" w:rsidR="007C66A6" w:rsidRDefault="0095173C">
      <w:pPr>
        <w:spacing w:before="120" w:after="120"/>
        <w:ind w:left="200"/>
      </w:pPr>
      <w:r>
        <w:rPr>
          <w:color w:val="374151"/>
          <w:sz w:val="21"/>
          <w:szCs w:val="21"/>
        </w:rPr>
        <w:t>CuraLive currently uses Twilio for all telephony — dial-in, dial-out, bridge connections, and call recording. Twilio is a global carrier that operates in 180+ countries.</w:t>
      </w:r>
    </w:p>
    <w:p w14:paraId="28097D83" w14:textId="77777777" w:rsidR="007C66A6" w:rsidRDefault="007C66A6">
      <w:pPr>
        <w:spacing w:before="40"/>
      </w:pPr>
    </w:p>
    <w:p w14:paraId="0F20CC4E" w14:textId="77777777" w:rsidR="007C66A6" w:rsidRDefault="0095173C">
      <w:pPr>
        <w:spacing w:before="120" w:after="120"/>
        <w:ind w:left="200"/>
      </w:pPr>
      <w:r>
        <w:rPr>
          <w:color w:val="374151"/>
          <w:sz w:val="21"/>
          <w:szCs w:val="21"/>
        </w:rPr>
        <w:t xml:space="preserve">However, you are not locked in. </w:t>
      </w:r>
      <w:proofErr w:type="spellStart"/>
      <w:r>
        <w:rPr>
          <w:color w:val="374151"/>
          <w:sz w:val="21"/>
          <w:szCs w:val="21"/>
        </w:rPr>
        <w:t>CuraLive’s</w:t>
      </w:r>
      <w:proofErr w:type="spellEnd"/>
      <w:r>
        <w:rPr>
          <w:color w:val="374151"/>
          <w:sz w:val="21"/>
          <w:szCs w:val="21"/>
        </w:rPr>
        <w:t xml:space="preserve"> telephony layer supports:</w:t>
      </w:r>
    </w:p>
    <w:p w14:paraId="784A8B46" w14:textId="77777777" w:rsidR="007C66A6" w:rsidRDefault="007C66A6">
      <w:pPr>
        <w:spacing w:before="4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2"/>
        <w:gridCol w:w="101"/>
        <w:gridCol w:w="2933"/>
        <w:gridCol w:w="101"/>
        <w:gridCol w:w="2933"/>
      </w:tblGrid>
      <w:tr w:rsidR="007C66A6" w14:paraId="5E3477C1" w14:textId="77777777">
        <w:tc>
          <w:tcPr>
            <w:tcW w:w="2900" w:type="dxa"/>
            <w:tcBorders>
              <w:top w:val="none" w:sz="0" w:space="0" w:color="FFFFFF"/>
              <w:left w:val="none" w:sz="0" w:space="0" w:color="FFFFFF"/>
              <w:bottom w:val="none" w:sz="0" w:space="0" w:color="FFFFFF"/>
              <w:right w:val="none" w:sz="0" w:space="0" w:color="FFFFFF"/>
            </w:tcBorders>
            <w:shd w:val="solid" w:color="065F46" w:fill="auto"/>
            <w:tcMar>
              <w:top w:w="140" w:type="dxa"/>
              <w:left w:w="180" w:type="dxa"/>
              <w:bottom w:w="140" w:type="dxa"/>
              <w:right w:w="180" w:type="dxa"/>
            </w:tcMar>
            <w:vAlign w:val="center"/>
          </w:tcPr>
          <w:p w14:paraId="5ECDEC72" w14:textId="77777777" w:rsidR="007C66A6" w:rsidRDefault="0095173C">
            <w:pPr>
              <w:spacing w:after="30"/>
              <w:jc w:val="center"/>
            </w:pPr>
            <w:proofErr w:type="gramStart"/>
            <w:r>
              <w:rPr>
                <w:b/>
                <w:bCs/>
                <w:color w:val="FFFFFF"/>
                <w:sz w:val="21"/>
                <w:szCs w:val="21"/>
              </w:rPr>
              <w:t>💰  Lower</w:t>
            </w:r>
            <w:proofErr w:type="gramEnd"/>
            <w:r>
              <w:rPr>
                <w:b/>
                <w:bCs/>
                <w:color w:val="FFFFFF"/>
                <w:sz w:val="21"/>
                <w:szCs w:val="21"/>
              </w:rPr>
              <w:t xml:space="preserve"> Costs</w:t>
            </w:r>
          </w:p>
          <w:p w14:paraId="1CF4C089" w14:textId="77777777" w:rsidR="007C66A6" w:rsidRDefault="0095173C">
            <w:pPr>
              <w:spacing w:after="30"/>
              <w:jc w:val="center"/>
            </w:pPr>
            <w:r>
              <w:rPr>
                <w:color w:val="FFFFFF"/>
                <w:sz w:val="17"/>
                <w:szCs w:val="17"/>
              </w:rPr>
              <w:t>Bring your own SIP trunks</w:t>
            </w:r>
          </w:p>
          <w:p w14:paraId="748B098E" w14:textId="77777777" w:rsidR="007C66A6" w:rsidRDefault="0095173C">
            <w:pPr>
              <w:spacing w:after="30"/>
              <w:jc w:val="center"/>
            </w:pPr>
            <w:r>
              <w:rPr>
                <w:color w:val="FFFFFF"/>
                <w:sz w:val="17"/>
                <w:szCs w:val="17"/>
              </w:rPr>
              <w:t>from a local carrier</w:t>
            </w:r>
          </w:p>
          <w:p w14:paraId="14FA78DC" w14:textId="77777777" w:rsidR="007C66A6" w:rsidRDefault="0095173C">
            <w:pPr>
              <w:spacing w:after="30"/>
              <w:jc w:val="center"/>
            </w:pPr>
            <w:proofErr w:type="gramStart"/>
            <w:r>
              <w:rPr>
                <w:color w:val="FFFFFF"/>
                <w:sz w:val="17"/>
                <w:szCs w:val="17"/>
              </w:rPr>
              <w:t>Typically</w:t>
            </w:r>
            <w:proofErr w:type="gramEnd"/>
            <w:r>
              <w:rPr>
                <w:color w:val="FFFFFF"/>
                <w:sz w:val="17"/>
                <w:szCs w:val="17"/>
              </w:rPr>
              <w:t xml:space="preserve"> 30–70% cheaper</w:t>
            </w:r>
          </w:p>
          <w:p w14:paraId="67FB5587" w14:textId="77777777" w:rsidR="007C66A6" w:rsidRDefault="0095173C">
            <w:pPr>
              <w:spacing w:after="30"/>
              <w:jc w:val="center"/>
            </w:pPr>
            <w:r>
              <w:rPr>
                <w:color w:val="FFFFFF"/>
                <w:sz w:val="17"/>
                <w:szCs w:val="17"/>
              </w:rPr>
              <w:t>at volume</w:t>
            </w:r>
          </w:p>
        </w:tc>
        <w:tc>
          <w:tcPr>
            <w:tcW w:w="100" w:type="dxa"/>
            <w:tcBorders>
              <w:top w:val="none" w:sz="0" w:space="0" w:color="FFFFFF"/>
              <w:left w:val="none" w:sz="0" w:space="0" w:color="FFFFFF"/>
              <w:bottom w:val="none" w:sz="0" w:space="0" w:color="FFFFFF"/>
              <w:right w:val="none" w:sz="0" w:space="0" w:color="FFFFFF"/>
            </w:tcBorders>
          </w:tcPr>
          <w:p w14:paraId="300D126E"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1E40AF" w:fill="auto"/>
            <w:tcMar>
              <w:top w:w="140" w:type="dxa"/>
              <w:left w:w="180" w:type="dxa"/>
              <w:bottom w:w="140" w:type="dxa"/>
              <w:right w:w="180" w:type="dxa"/>
            </w:tcMar>
            <w:vAlign w:val="center"/>
          </w:tcPr>
          <w:p w14:paraId="0088DF81" w14:textId="77777777" w:rsidR="007C66A6" w:rsidRDefault="0095173C">
            <w:pPr>
              <w:spacing w:after="30"/>
              <w:jc w:val="center"/>
            </w:pPr>
            <w:r>
              <w:rPr>
                <w:b/>
                <w:bCs/>
                <w:color w:val="FFFFFF"/>
                <w:sz w:val="21"/>
                <w:szCs w:val="21"/>
              </w:rPr>
              <w:t>🇱</w:t>
            </w:r>
            <w:proofErr w:type="gramStart"/>
            <w:r>
              <w:rPr>
                <w:b/>
                <w:bCs/>
                <w:color w:val="FFFFFF"/>
                <w:sz w:val="21"/>
                <w:szCs w:val="21"/>
              </w:rPr>
              <w:t>🇦  Local</w:t>
            </w:r>
            <w:proofErr w:type="gramEnd"/>
            <w:r>
              <w:rPr>
                <w:b/>
                <w:bCs/>
                <w:color w:val="FFFFFF"/>
                <w:sz w:val="21"/>
                <w:szCs w:val="21"/>
              </w:rPr>
              <w:t xml:space="preserve"> Numbers</w:t>
            </w:r>
          </w:p>
          <w:p w14:paraId="1DF30DAA" w14:textId="77777777" w:rsidR="007C66A6" w:rsidRDefault="0095173C">
            <w:pPr>
              <w:spacing w:after="30"/>
              <w:jc w:val="center"/>
            </w:pPr>
            <w:r>
              <w:rPr>
                <w:color w:val="FFFFFF"/>
                <w:sz w:val="17"/>
                <w:szCs w:val="17"/>
              </w:rPr>
              <w:t>Get local numbers in SA,</w:t>
            </w:r>
          </w:p>
          <w:p w14:paraId="105FF646" w14:textId="77777777" w:rsidR="007C66A6" w:rsidRDefault="0095173C">
            <w:pPr>
              <w:spacing w:after="30"/>
              <w:jc w:val="center"/>
            </w:pPr>
            <w:r>
              <w:rPr>
                <w:color w:val="FFFFFF"/>
                <w:sz w:val="17"/>
                <w:szCs w:val="17"/>
              </w:rPr>
              <w:t>UK, US, EU, Asia</w:t>
            </w:r>
          </w:p>
          <w:p w14:paraId="4C778D4B" w14:textId="77777777" w:rsidR="007C66A6" w:rsidRDefault="0095173C">
            <w:pPr>
              <w:spacing w:after="30"/>
              <w:jc w:val="center"/>
            </w:pPr>
            <w:r>
              <w:rPr>
                <w:color w:val="FFFFFF"/>
                <w:sz w:val="17"/>
                <w:szCs w:val="17"/>
              </w:rPr>
              <w:t>Attendees dial local,</w:t>
            </w:r>
          </w:p>
          <w:p w14:paraId="21745EBC" w14:textId="77777777" w:rsidR="007C66A6" w:rsidRDefault="0095173C">
            <w:pPr>
              <w:spacing w:after="30"/>
              <w:jc w:val="center"/>
            </w:pPr>
            <w:r>
              <w:rPr>
                <w:color w:val="FFFFFF"/>
                <w:sz w:val="17"/>
                <w:szCs w:val="17"/>
              </w:rPr>
              <w:t>not international</w:t>
            </w:r>
          </w:p>
        </w:tc>
        <w:tc>
          <w:tcPr>
            <w:tcW w:w="100" w:type="dxa"/>
            <w:tcBorders>
              <w:top w:val="none" w:sz="0" w:space="0" w:color="FFFFFF"/>
              <w:left w:val="none" w:sz="0" w:space="0" w:color="FFFFFF"/>
              <w:bottom w:val="none" w:sz="0" w:space="0" w:color="FFFFFF"/>
              <w:right w:val="none" w:sz="0" w:space="0" w:color="FFFFFF"/>
            </w:tcBorders>
          </w:tcPr>
          <w:p w14:paraId="0863246C" w14:textId="77777777" w:rsidR="007C66A6" w:rsidRDefault="007C66A6"/>
        </w:tc>
        <w:tc>
          <w:tcPr>
            <w:tcW w:w="2900" w:type="dxa"/>
            <w:tcBorders>
              <w:top w:val="none" w:sz="0" w:space="0" w:color="FFFFFF"/>
              <w:left w:val="none" w:sz="0" w:space="0" w:color="FFFFFF"/>
              <w:bottom w:val="none" w:sz="0" w:space="0" w:color="FFFFFF"/>
              <w:right w:val="none" w:sz="0" w:space="0" w:color="FFFFFF"/>
            </w:tcBorders>
            <w:shd w:val="solid" w:color="5B21B6" w:fill="auto"/>
            <w:tcMar>
              <w:top w:w="140" w:type="dxa"/>
              <w:left w:w="180" w:type="dxa"/>
              <w:bottom w:w="140" w:type="dxa"/>
              <w:right w:w="180" w:type="dxa"/>
            </w:tcMar>
            <w:vAlign w:val="center"/>
          </w:tcPr>
          <w:p w14:paraId="5E78F9B5" w14:textId="77777777" w:rsidR="007C66A6" w:rsidRDefault="0095173C">
            <w:pPr>
              <w:spacing w:after="30"/>
              <w:jc w:val="center"/>
            </w:pPr>
            <w:r>
              <w:rPr>
                <w:b/>
                <w:bCs/>
                <w:color w:val="FFFFFF"/>
                <w:sz w:val="21"/>
                <w:szCs w:val="21"/>
              </w:rPr>
              <w:t>🛡</w:t>
            </w:r>
            <w:proofErr w:type="gramStart"/>
            <w:r>
              <w:rPr>
                <w:b/>
                <w:bCs/>
                <w:color w:val="FFFFFF"/>
                <w:sz w:val="21"/>
                <w:szCs w:val="21"/>
              </w:rPr>
              <w:t>️  Redundancy</w:t>
            </w:r>
            <w:proofErr w:type="gramEnd"/>
          </w:p>
          <w:p w14:paraId="6210709D" w14:textId="77777777" w:rsidR="007C66A6" w:rsidRDefault="0095173C">
            <w:pPr>
              <w:spacing w:after="30"/>
              <w:jc w:val="center"/>
            </w:pPr>
            <w:r>
              <w:rPr>
                <w:color w:val="FFFFFF"/>
                <w:sz w:val="17"/>
                <w:szCs w:val="17"/>
              </w:rPr>
              <w:t>Run multiple carriers</w:t>
            </w:r>
          </w:p>
          <w:p w14:paraId="2BBD2B66" w14:textId="77777777" w:rsidR="007C66A6" w:rsidRDefault="0095173C">
            <w:pPr>
              <w:spacing w:after="30"/>
              <w:jc w:val="center"/>
            </w:pPr>
            <w:r>
              <w:rPr>
                <w:color w:val="FFFFFF"/>
                <w:sz w:val="17"/>
                <w:szCs w:val="17"/>
              </w:rPr>
              <w:t>If one goes down, calls</w:t>
            </w:r>
          </w:p>
          <w:p w14:paraId="1336C545" w14:textId="77777777" w:rsidR="007C66A6" w:rsidRDefault="0095173C">
            <w:pPr>
              <w:spacing w:after="30"/>
              <w:jc w:val="center"/>
            </w:pPr>
            <w:r>
              <w:rPr>
                <w:color w:val="FFFFFF"/>
                <w:sz w:val="17"/>
                <w:szCs w:val="17"/>
              </w:rPr>
              <w:t>route through the other</w:t>
            </w:r>
          </w:p>
          <w:p w14:paraId="373A9A0B" w14:textId="77777777" w:rsidR="007C66A6" w:rsidRDefault="0095173C">
            <w:pPr>
              <w:spacing w:after="30"/>
              <w:jc w:val="center"/>
            </w:pPr>
            <w:r>
              <w:rPr>
                <w:color w:val="FFFFFF"/>
                <w:sz w:val="17"/>
                <w:szCs w:val="17"/>
              </w:rPr>
              <w:t>automatically</w:t>
            </w:r>
          </w:p>
        </w:tc>
      </w:tr>
    </w:tbl>
    <w:p w14:paraId="1DE30633" w14:textId="77777777" w:rsidR="007C66A6" w:rsidRDefault="007C66A6">
      <w:pPr>
        <w:spacing w:before="80"/>
      </w:pPr>
    </w:p>
    <w:p w14:paraId="29719943" w14:textId="77777777" w:rsidR="007C66A6" w:rsidRDefault="0095173C">
      <w:pPr>
        <w:spacing w:before="300" w:after="100"/>
      </w:pPr>
      <w:r>
        <w:rPr>
          <w:b/>
          <w:bCs/>
          <w:color w:val="1E3A8A"/>
          <w:sz w:val="24"/>
          <w:szCs w:val="24"/>
        </w:rPr>
        <w:t>How BYOC works:</w:t>
      </w:r>
    </w:p>
    <w:p w14:paraId="061164CD" w14:textId="77777777" w:rsidR="007C66A6" w:rsidRDefault="0095173C">
      <w:pPr>
        <w:spacing w:before="100"/>
        <w:ind w:left="360"/>
      </w:pPr>
      <w:r>
        <w:rPr>
          <w:b/>
          <w:bCs/>
          <w:color w:val="374151"/>
          <w:sz w:val="21"/>
          <w:szCs w:val="21"/>
        </w:rPr>
        <w:t xml:space="preserve">1.  </w:t>
      </w:r>
      <w:r>
        <w:rPr>
          <w:color w:val="1F2937"/>
          <w:sz w:val="21"/>
          <w:szCs w:val="21"/>
        </w:rPr>
        <w:t>You contract with a local carrier (e.g. Vodacom, BT, AT&amp;T, or any SIP provider)</w:t>
      </w:r>
    </w:p>
    <w:p w14:paraId="6454CE8F" w14:textId="77777777" w:rsidR="007C66A6" w:rsidRDefault="0095173C">
      <w:pPr>
        <w:spacing w:before="100"/>
        <w:ind w:left="360"/>
      </w:pPr>
      <w:r>
        <w:rPr>
          <w:b/>
          <w:bCs/>
          <w:color w:val="374151"/>
          <w:sz w:val="21"/>
          <w:szCs w:val="21"/>
        </w:rPr>
        <w:t xml:space="preserve">2.  </w:t>
      </w:r>
      <w:r>
        <w:rPr>
          <w:color w:val="1F2937"/>
          <w:sz w:val="21"/>
          <w:szCs w:val="21"/>
        </w:rPr>
        <w:t>They provide SIP trunk credentials and local phone numbers</w:t>
      </w:r>
    </w:p>
    <w:p w14:paraId="248525BC" w14:textId="77777777" w:rsidR="007C66A6" w:rsidRDefault="0095173C">
      <w:pPr>
        <w:spacing w:before="100"/>
        <w:ind w:left="360"/>
      </w:pPr>
      <w:r>
        <w:rPr>
          <w:b/>
          <w:bCs/>
          <w:color w:val="374151"/>
          <w:sz w:val="21"/>
          <w:szCs w:val="21"/>
        </w:rPr>
        <w:t xml:space="preserve">3.  </w:t>
      </w:r>
      <w:r>
        <w:rPr>
          <w:color w:val="1F2937"/>
          <w:sz w:val="21"/>
          <w:szCs w:val="21"/>
        </w:rPr>
        <w:t xml:space="preserve">These are configured in </w:t>
      </w:r>
      <w:proofErr w:type="spellStart"/>
      <w:r>
        <w:rPr>
          <w:color w:val="1F2937"/>
          <w:sz w:val="21"/>
          <w:szCs w:val="21"/>
        </w:rPr>
        <w:t>CuraLive’s</w:t>
      </w:r>
      <w:proofErr w:type="spellEnd"/>
      <w:r>
        <w:rPr>
          <w:color w:val="1F2937"/>
          <w:sz w:val="21"/>
          <w:szCs w:val="21"/>
        </w:rPr>
        <w:t xml:space="preserve"> telephony settings</w:t>
      </w:r>
    </w:p>
    <w:p w14:paraId="23055259" w14:textId="77777777" w:rsidR="007C66A6" w:rsidRDefault="0095173C">
      <w:pPr>
        <w:spacing w:before="100"/>
        <w:ind w:left="360"/>
      </w:pPr>
      <w:r>
        <w:rPr>
          <w:b/>
          <w:bCs/>
          <w:color w:val="374151"/>
          <w:sz w:val="21"/>
          <w:szCs w:val="21"/>
        </w:rPr>
        <w:t xml:space="preserve">4.  </w:t>
      </w:r>
      <w:r>
        <w:rPr>
          <w:color w:val="1F2937"/>
          <w:sz w:val="21"/>
          <w:szCs w:val="21"/>
        </w:rPr>
        <w:t>All calls now route through your carrier instead of (or alongside) Twilio</w:t>
      </w:r>
    </w:p>
    <w:p w14:paraId="1E34EAE3" w14:textId="77777777" w:rsidR="007C66A6" w:rsidRDefault="0095173C">
      <w:pPr>
        <w:spacing w:before="100"/>
        <w:ind w:left="360"/>
      </w:pPr>
      <w:r>
        <w:rPr>
          <w:b/>
          <w:bCs/>
          <w:color w:val="374151"/>
          <w:sz w:val="21"/>
          <w:szCs w:val="21"/>
        </w:rPr>
        <w:t xml:space="preserve">5.  </w:t>
      </w:r>
      <w:r>
        <w:rPr>
          <w:color w:val="1F2937"/>
          <w:sz w:val="21"/>
          <w:szCs w:val="21"/>
        </w:rPr>
        <w:t>Twilio can remain as a backup for automatic failover between carriers</w:t>
      </w:r>
    </w:p>
    <w:p w14:paraId="6F23D609" w14:textId="77777777" w:rsidR="007C66A6" w:rsidRDefault="007C66A6">
      <w:pPr>
        <w:spacing w:before="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721C952B" w14:textId="77777777">
        <w:tc>
          <w:tcPr>
            <w:tcW w:w="9000" w:type="dxa"/>
            <w:tcBorders>
              <w:top w:val="none" w:sz="0" w:space="0" w:color="FFFFFF"/>
              <w:left w:val="none" w:sz="0" w:space="0" w:color="FFFFFF"/>
              <w:bottom w:val="none" w:sz="0" w:space="0" w:color="FFFFFF"/>
              <w:right w:val="none" w:sz="0" w:space="0" w:color="FFFFFF"/>
            </w:tcBorders>
            <w:shd w:val="solid" w:color="4C1D95" w:fill="auto"/>
            <w:tcMar>
              <w:top w:w="160" w:type="dxa"/>
              <w:left w:w="280" w:type="dxa"/>
              <w:bottom w:w="160" w:type="dxa"/>
              <w:right w:w="280" w:type="dxa"/>
            </w:tcMar>
            <w:vAlign w:val="center"/>
          </w:tcPr>
          <w:p w14:paraId="4CD713BA" w14:textId="77777777" w:rsidR="007C66A6" w:rsidRDefault="0095173C">
            <w:pPr>
              <w:jc w:val="center"/>
            </w:pPr>
            <w:r>
              <w:rPr>
                <w:b/>
                <w:bCs/>
                <w:color w:val="FFFFFF"/>
                <w:sz w:val="26"/>
                <w:szCs w:val="26"/>
              </w:rPr>
              <w:t>Twilio also supports BYOC natively — you can connect your own SIP trunks through Twilio’s platform and keep all existing integrations while benefiting from your own carrier’s rates.</w:t>
            </w:r>
          </w:p>
        </w:tc>
      </w:tr>
    </w:tbl>
    <w:p w14:paraId="4D938137" w14:textId="53B6F2F6" w:rsidR="007C66A6" w:rsidRPr="00141101" w:rsidRDefault="00141101">
      <w:pPr>
        <w:spacing w:before="200"/>
        <w:rPr>
          <w:rFonts w:ascii="Aptos Display" w:hAnsi="Aptos Display"/>
        </w:rPr>
      </w:pPr>
      <w:r w:rsidRPr="0002380C">
        <w:rPr>
          <w:rFonts w:ascii="Aptos Display" w:hAnsi="Aptos Display"/>
          <w:highlight w:val="yellow"/>
        </w:rPr>
        <w:t xml:space="preserve">I think this would be worth investigating when the time’s right.  It’s probably a feature of most carriers now, but when we used </w:t>
      </w:r>
      <w:proofErr w:type="gramStart"/>
      <w:r w:rsidRPr="0002380C">
        <w:rPr>
          <w:rFonts w:ascii="Aptos Display" w:hAnsi="Aptos Display"/>
          <w:highlight w:val="yellow"/>
        </w:rPr>
        <w:t>Bandwidth</w:t>
      </w:r>
      <w:proofErr w:type="gramEnd"/>
      <w:r w:rsidRPr="0002380C">
        <w:rPr>
          <w:rFonts w:ascii="Aptos Display" w:hAnsi="Aptos Display"/>
          <w:highlight w:val="yellow"/>
        </w:rPr>
        <w:t xml:space="preserve"> they had a real-time call performance dashboard that we always had up on a large screen.  It showed all kinds of quality metrics at the network level but also allowed us to drill down to the routing that an individual participant used.  It showed latency rates, buffering packet loss etc and was very useful when investigating complaints about call quality.  In the vast majority of </w:t>
      </w:r>
      <w:proofErr w:type="gramStart"/>
      <w:r w:rsidRPr="0002380C">
        <w:rPr>
          <w:rFonts w:ascii="Aptos Display" w:hAnsi="Aptos Display"/>
          <w:highlight w:val="yellow"/>
        </w:rPr>
        <w:t>cases</w:t>
      </w:r>
      <w:proofErr w:type="gramEnd"/>
      <w:r w:rsidRPr="0002380C">
        <w:rPr>
          <w:rFonts w:ascii="Aptos Display" w:hAnsi="Aptos Display"/>
          <w:highlight w:val="yellow"/>
        </w:rPr>
        <w:t xml:space="preserve"> we could prove with hard data that the problem </w:t>
      </w:r>
      <w:r w:rsidR="0002380C" w:rsidRPr="0002380C">
        <w:rPr>
          <w:rFonts w:ascii="Aptos Display" w:hAnsi="Aptos Display"/>
          <w:highlight w:val="yellow"/>
        </w:rPr>
        <w:t>was at the participant’s end and not on networks that we managed</w:t>
      </w:r>
      <w:r w:rsidR="0002380C">
        <w:rPr>
          <w:rFonts w:ascii="Aptos Display" w:hAnsi="Aptos Display"/>
          <w:highlight w:val="yellow"/>
        </w:rPr>
        <w:t xml:space="preserve"> – it saved so much time and stopped Customers dumping problems on our doorstep.</w:t>
      </w:r>
    </w:p>
    <w:p w14:paraId="30FE4AEE" w14:textId="77777777" w:rsidR="00141101" w:rsidRDefault="00141101">
      <w:pPr>
        <w:spacing w:before="200"/>
      </w:pPr>
    </w:p>
    <w:p w14:paraId="19248EF3" w14:textId="77777777" w:rsidR="00141101" w:rsidRDefault="00141101">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21E2673D" w14:textId="77777777">
        <w:tc>
          <w:tcPr>
            <w:tcW w:w="9000" w:type="dxa"/>
            <w:tcBorders>
              <w:top w:val="none" w:sz="0" w:space="0" w:color="FFFFFF"/>
              <w:left w:val="none" w:sz="0" w:space="0" w:color="FFFFFF"/>
              <w:bottom w:val="none" w:sz="0" w:space="0" w:color="FFFFFF"/>
              <w:right w:val="none" w:sz="0" w:space="0" w:color="FFFFFF"/>
            </w:tcBorders>
            <w:shd w:val="solid" w:color="065F46" w:fill="auto"/>
            <w:tcMar>
              <w:top w:w="160" w:type="dxa"/>
              <w:left w:w="280" w:type="dxa"/>
              <w:bottom w:w="160" w:type="dxa"/>
              <w:right w:w="280" w:type="dxa"/>
            </w:tcMar>
            <w:vAlign w:val="center"/>
          </w:tcPr>
          <w:p w14:paraId="2ED0F8B8" w14:textId="77777777" w:rsidR="007C66A6" w:rsidRDefault="0095173C">
            <w:pPr>
              <w:jc w:val="center"/>
            </w:pPr>
            <w:r>
              <w:rPr>
                <w:b/>
                <w:bCs/>
                <w:color w:val="FFFFFF"/>
                <w:sz w:val="26"/>
                <w:szCs w:val="26"/>
              </w:rPr>
              <w:t>6.  What’s Already in Place</w:t>
            </w:r>
          </w:p>
        </w:tc>
      </w:tr>
    </w:tbl>
    <w:p w14:paraId="059F5213" w14:textId="77777777" w:rsidR="007C66A6" w:rsidRDefault="007C66A6">
      <w:pPr>
        <w:spacing w:before="80"/>
      </w:pPr>
    </w:p>
    <w:p w14:paraId="4C1C5E3F" w14:textId="77777777" w:rsidR="007C66A6" w:rsidRDefault="0095173C">
      <w:pPr>
        <w:spacing w:before="80"/>
        <w:ind w:left="360"/>
      </w:pPr>
      <w:r>
        <w:rPr>
          <w:b/>
          <w:bCs/>
          <w:color w:val="1F2937"/>
          <w:sz w:val="21"/>
          <w:szCs w:val="21"/>
        </w:rPr>
        <w:t>•  Cloud-agnostic architecture — Node.js + PostgreSQL, runs anywhere</w:t>
      </w:r>
    </w:p>
    <w:p w14:paraId="77586B54" w14:textId="77777777" w:rsidR="007C66A6" w:rsidRDefault="0095173C">
      <w:pPr>
        <w:spacing w:before="80"/>
        <w:ind w:left="360"/>
      </w:pPr>
      <w:r>
        <w:rPr>
          <w:b/>
          <w:bCs/>
          <w:color w:val="1F2937"/>
          <w:sz w:val="21"/>
          <w:szCs w:val="21"/>
        </w:rPr>
        <w:t>•  Twilio telephony with global reach — already multi-region by default</w:t>
      </w:r>
    </w:p>
    <w:p w14:paraId="161A6A8E" w14:textId="77777777" w:rsidR="007C66A6" w:rsidRDefault="0095173C">
      <w:pPr>
        <w:spacing w:before="80"/>
        <w:ind w:left="360"/>
      </w:pPr>
      <w:r>
        <w:rPr>
          <w:b/>
          <w:bCs/>
          <w:color w:val="1F2937"/>
          <w:sz w:val="21"/>
          <w:szCs w:val="21"/>
        </w:rPr>
        <w:t>•  Stateless application design — any server instance can handle any request</w:t>
      </w:r>
    </w:p>
    <w:p w14:paraId="0E7698F0" w14:textId="77777777" w:rsidR="007C66A6" w:rsidRDefault="0095173C">
      <w:pPr>
        <w:spacing w:before="80"/>
        <w:ind w:left="360"/>
      </w:pPr>
      <w:r>
        <w:rPr>
          <w:b/>
          <w:bCs/>
          <w:color w:val="1F2937"/>
          <w:sz w:val="21"/>
          <w:szCs w:val="21"/>
        </w:rPr>
        <w:t>•  Database schema supports replication — PostgreSQL streaming replication ready</w:t>
      </w:r>
    </w:p>
    <w:p w14:paraId="76D5F05F" w14:textId="77777777" w:rsidR="007C66A6" w:rsidRDefault="0095173C">
      <w:pPr>
        <w:spacing w:before="80"/>
        <w:ind w:left="360"/>
      </w:pPr>
      <w:r>
        <w:rPr>
          <w:b/>
          <w:bCs/>
          <w:color w:val="1F2937"/>
          <w:sz w:val="21"/>
          <w:szCs w:val="21"/>
        </w:rPr>
        <w:t>•  AI/Intelligence via cloud APIs (OpenAI) — no region-specific infrastructure needed</w:t>
      </w:r>
    </w:p>
    <w:p w14:paraId="08736DC4" w14:textId="77777777" w:rsidR="007C66A6" w:rsidRDefault="0095173C">
      <w:pPr>
        <w:spacing w:before="80"/>
        <w:ind w:left="360"/>
      </w:pPr>
      <w:r>
        <w:rPr>
          <w:b/>
          <w:bCs/>
          <w:color w:val="1F2937"/>
          <w:sz w:val="21"/>
          <w:szCs w:val="21"/>
        </w:rPr>
        <w:t xml:space="preserve">•  </w:t>
      </w:r>
      <w:proofErr w:type="spellStart"/>
      <w:r>
        <w:rPr>
          <w:b/>
          <w:bCs/>
          <w:color w:val="1F2937"/>
          <w:sz w:val="21"/>
          <w:szCs w:val="21"/>
        </w:rPr>
        <w:t>Telnyx</w:t>
      </w:r>
      <w:proofErr w:type="spellEnd"/>
      <w:r>
        <w:rPr>
          <w:b/>
          <w:bCs/>
          <w:color w:val="1F2937"/>
          <w:sz w:val="21"/>
          <w:szCs w:val="21"/>
        </w:rPr>
        <w:t xml:space="preserve"> already referenced as alternative carrier in the codebase</w:t>
      </w:r>
    </w:p>
    <w:p w14:paraId="4F46B86B" w14:textId="77777777" w:rsidR="007C66A6" w:rsidRDefault="007C66A6">
      <w:pPr>
        <w:spacing w:before="80"/>
      </w:pPr>
    </w:p>
    <w:p w14:paraId="671DADE5" w14:textId="77777777" w:rsidR="007C66A6" w:rsidRDefault="0095173C">
      <w:pPr>
        <w:spacing w:before="300" w:after="100"/>
      </w:pPr>
      <w:r>
        <w:rPr>
          <w:b/>
          <w:bCs/>
          <w:color w:val="1E3A8A"/>
          <w:sz w:val="24"/>
          <w:szCs w:val="24"/>
        </w:rPr>
        <w:t>What needs to be done to go live with mirroring:</w:t>
      </w:r>
    </w:p>
    <w:p w14:paraId="78A51FE7" w14:textId="77777777" w:rsidR="007C66A6" w:rsidRDefault="0095173C">
      <w:pPr>
        <w:spacing w:before="100"/>
        <w:ind w:left="360"/>
      </w:pPr>
      <w:r>
        <w:rPr>
          <w:b/>
          <w:bCs/>
          <w:color w:val="374151"/>
          <w:sz w:val="21"/>
          <w:szCs w:val="21"/>
        </w:rPr>
        <w:t xml:space="preserve">1.  </w:t>
      </w:r>
      <w:r>
        <w:rPr>
          <w:color w:val="1F2937"/>
          <w:sz w:val="21"/>
          <w:szCs w:val="21"/>
        </w:rPr>
        <w:t>Choose a cloud provider and two regions (e.g. AWS Cape Town + London)</w:t>
      </w:r>
    </w:p>
    <w:p w14:paraId="71C5C877" w14:textId="77777777" w:rsidR="007C66A6" w:rsidRDefault="0095173C">
      <w:pPr>
        <w:spacing w:before="100"/>
        <w:ind w:left="360"/>
      </w:pPr>
      <w:r>
        <w:rPr>
          <w:b/>
          <w:bCs/>
          <w:color w:val="374151"/>
          <w:sz w:val="21"/>
          <w:szCs w:val="21"/>
        </w:rPr>
        <w:t xml:space="preserve">2.  </w:t>
      </w:r>
      <w:r>
        <w:rPr>
          <w:color w:val="1F2937"/>
          <w:sz w:val="21"/>
          <w:szCs w:val="21"/>
        </w:rPr>
        <w:t>Deploy the application to both regions using containers or VMs</w:t>
      </w:r>
    </w:p>
    <w:p w14:paraId="4BA87EA2" w14:textId="77777777" w:rsidR="007C66A6" w:rsidRDefault="0095173C">
      <w:pPr>
        <w:spacing w:before="100"/>
        <w:ind w:left="360"/>
      </w:pPr>
      <w:r>
        <w:rPr>
          <w:b/>
          <w:bCs/>
          <w:color w:val="374151"/>
          <w:sz w:val="21"/>
          <w:szCs w:val="21"/>
        </w:rPr>
        <w:lastRenderedPageBreak/>
        <w:t xml:space="preserve">3.  </w:t>
      </w:r>
      <w:r>
        <w:rPr>
          <w:color w:val="1F2937"/>
          <w:sz w:val="21"/>
          <w:szCs w:val="21"/>
        </w:rPr>
        <w:t>Set up managed PostgreSQL with cross-region read replicas</w:t>
      </w:r>
    </w:p>
    <w:p w14:paraId="1A0EDB01" w14:textId="77777777" w:rsidR="007C66A6" w:rsidRDefault="0095173C">
      <w:pPr>
        <w:spacing w:before="100"/>
        <w:ind w:left="360"/>
      </w:pPr>
      <w:r>
        <w:rPr>
          <w:b/>
          <w:bCs/>
          <w:color w:val="374151"/>
          <w:sz w:val="21"/>
          <w:szCs w:val="21"/>
        </w:rPr>
        <w:t xml:space="preserve">4.  </w:t>
      </w:r>
      <w:r>
        <w:rPr>
          <w:color w:val="1F2937"/>
          <w:sz w:val="21"/>
          <w:szCs w:val="21"/>
        </w:rPr>
        <w:t>Configure DNS failover (Route 53 or Cloudflare)</w:t>
      </w:r>
    </w:p>
    <w:p w14:paraId="46F47A26" w14:textId="77777777" w:rsidR="007C66A6" w:rsidRDefault="0095173C">
      <w:pPr>
        <w:spacing w:before="100"/>
        <w:ind w:left="360"/>
      </w:pPr>
      <w:r>
        <w:rPr>
          <w:b/>
          <w:bCs/>
          <w:color w:val="374151"/>
          <w:sz w:val="21"/>
          <w:szCs w:val="21"/>
        </w:rPr>
        <w:t xml:space="preserve">5.  </w:t>
      </w:r>
      <w:r>
        <w:rPr>
          <w:color w:val="1F2937"/>
          <w:sz w:val="21"/>
          <w:szCs w:val="21"/>
        </w:rPr>
        <w:t>Set up monitoring and health check alerts</w:t>
      </w:r>
    </w:p>
    <w:p w14:paraId="2BFED3E8" w14:textId="77777777" w:rsidR="007C66A6" w:rsidRDefault="0095173C">
      <w:pPr>
        <w:spacing w:before="100"/>
        <w:ind w:left="360"/>
      </w:pPr>
      <w:r>
        <w:rPr>
          <w:b/>
          <w:bCs/>
          <w:color w:val="374151"/>
          <w:sz w:val="21"/>
          <w:szCs w:val="21"/>
        </w:rPr>
        <w:t xml:space="preserve">6.  </w:t>
      </w:r>
      <w:r>
        <w:rPr>
          <w:color w:val="1F2937"/>
          <w:sz w:val="21"/>
          <w:szCs w:val="21"/>
        </w:rPr>
        <w:t>Test failover with a simulated outage</w:t>
      </w:r>
    </w:p>
    <w:p w14:paraId="6A14256C" w14:textId="77777777" w:rsidR="007C66A6" w:rsidRDefault="007C66A6">
      <w:pPr>
        <w:spacing w:before="40"/>
      </w:pPr>
    </w:p>
    <w:p w14:paraId="21EC9EA4" w14:textId="77777777" w:rsidR="007C66A6" w:rsidRDefault="0095173C">
      <w:pPr>
        <w:spacing w:before="120" w:after="120"/>
        <w:ind w:left="200"/>
      </w:pPr>
      <w:r>
        <w:rPr>
          <w:color w:val="374151"/>
          <w:sz w:val="21"/>
          <w:szCs w:val="21"/>
        </w:rPr>
        <w:t>Timeline: 2–4 weeks for a production-grade deployment with testing. No code changes required — this is purely infrastructure configuration.</w:t>
      </w:r>
    </w:p>
    <w:p w14:paraId="0D8EBD77" w14:textId="77777777" w:rsidR="007C66A6" w:rsidRDefault="007C66A6">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0A4C58ED"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38074770" w14:textId="114B8DA4" w:rsidR="007C66A6" w:rsidRDefault="0095173C">
            <w:pPr>
              <w:jc w:val="center"/>
            </w:pPr>
            <w:r>
              <w:rPr>
                <w:b/>
                <w:bCs/>
                <w:color w:val="FFFFFF"/>
                <w:sz w:val="26"/>
                <w:szCs w:val="26"/>
              </w:rPr>
              <w:t xml:space="preserve">7.  Why This Matters </w:t>
            </w:r>
          </w:p>
        </w:tc>
      </w:tr>
    </w:tbl>
    <w:p w14:paraId="2DFC2948" w14:textId="77777777" w:rsidR="007C66A6" w:rsidRDefault="007C66A6">
      <w:pPr>
        <w:spacing w:before="80"/>
      </w:pPr>
    </w:p>
    <w:p w14:paraId="3DC876F0" w14:textId="77777777" w:rsidR="007C66A6" w:rsidRDefault="0095173C">
      <w:pPr>
        <w:spacing w:before="80"/>
        <w:ind w:left="360"/>
      </w:pPr>
      <w:r>
        <w:rPr>
          <w:color w:val="1F2937"/>
          <w:sz w:val="21"/>
          <w:szCs w:val="21"/>
        </w:rPr>
        <w:t>•  Enterprise readiness — multi-region shows the platform is production-grade, not a prototype</w:t>
      </w:r>
    </w:p>
    <w:p w14:paraId="4E87AF7A" w14:textId="77777777" w:rsidR="007C66A6" w:rsidRDefault="0095173C">
      <w:pPr>
        <w:spacing w:before="80"/>
        <w:ind w:left="360"/>
      </w:pPr>
      <w:r>
        <w:rPr>
          <w:color w:val="1F2937"/>
          <w:sz w:val="21"/>
          <w:szCs w:val="21"/>
        </w:rPr>
        <w:t>•  Global scalability — can serve clients in any geography without rebuilding</w:t>
      </w:r>
    </w:p>
    <w:p w14:paraId="4663B070" w14:textId="77777777" w:rsidR="007C66A6" w:rsidRDefault="0095173C">
      <w:pPr>
        <w:spacing w:before="80"/>
        <w:ind w:left="360"/>
      </w:pPr>
      <w:r>
        <w:rPr>
          <w:color w:val="1F2937"/>
          <w:sz w:val="21"/>
          <w:szCs w:val="21"/>
        </w:rPr>
        <w:t>•  Regulatory flexibility — data can stay within required jurisdictions</w:t>
      </w:r>
    </w:p>
    <w:p w14:paraId="79749FB6" w14:textId="77777777" w:rsidR="007C66A6" w:rsidRDefault="0095173C">
      <w:pPr>
        <w:spacing w:before="80"/>
        <w:ind w:left="360"/>
      </w:pPr>
      <w:r>
        <w:rPr>
          <w:color w:val="1F2937"/>
          <w:sz w:val="21"/>
          <w:szCs w:val="21"/>
        </w:rPr>
        <w:t>•  Cost efficiency — $500–$1,000/month for global resilience vs $10,000–$50,000 for legacy platforms</w:t>
      </w:r>
    </w:p>
    <w:p w14:paraId="0A1FFFF5" w14:textId="77777777" w:rsidR="007C66A6" w:rsidRDefault="0095173C">
      <w:pPr>
        <w:spacing w:before="80"/>
        <w:ind w:left="360"/>
      </w:pPr>
      <w:r>
        <w:rPr>
          <w:color w:val="1F2937"/>
          <w:sz w:val="21"/>
          <w:szCs w:val="21"/>
        </w:rPr>
        <w:t>•  Carrier independence — not locked to any single vendor, can negotiate rates at scale</w:t>
      </w:r>
    </w:p>
    <w:p w14:paraId="08AB10C8" w14:textId="77777777" w:rsidR="007C66A6" w:rsidRDefault="0095173C">
      <w:pPr>
        <w:spacing w:before="80"/>
        <w:ind w:left="360"/>
      </w:pPr>
      <w:r>
        <w:rPr>
          <w:color w:val="1F2937"/>
          <w:sz w:val="21"/>
          <w:szCs w:val="21"/>
        </w:rPr>
        <w:t>•  Zero-code migration — no application changes needed to move between clouds</w:t>
      </w:r>
    </w:p>
    <w:p w14:paraId="25AF73AB" w14:textId="77777777" w:rsidR="007C66A6" w:rsidRDefault="007C66A6">
      <w:pPr>
        <w:spacing w:before="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7C66A6" w14:paraId="1EEBD15B" w14:textId="77777777">
        <w:tc>
          <w:tcPr>
            <w:tcW w:w="9000" w:type="dxa"/>
            <w:tcBorders>
              <w:top w:val="none" w:sz="0" w:space="0" w:color="FFFFFF"/>
              <w:left w:val="none" w:sz="0" w:space="0" w:color="FFFFFF"/>
              <w:bottom w:val="none" w:sz="0" w:space="0" w:color="FFFFFF"/>
              <w:right w:val="none" w:sz="0" w:space="0" w:color="FFFFFF"/>
            </w:tcBorders>
            <w:shd w:val="solid" w:color="1E3A8A" w:fill="auto"/>
            <w:tcMar>
              <w:top w:w="160" w:type="dxa"/>
              <w:left w:w="280" w:type="dxa"/>
              <w:bottom w:w="160" w:type="dxa"/>
              <w:right w:w="280" w:type="dxa"/>
            </w:tcMar>
            <w:vAlign w:val="center"/>
          </w:tcPr>
          <w:p w14:paraId="56F524A3" w14:textId="77777777" w:rsidR="007C66A6" w:rsidRDefault="0095173C">
            <w:pPr>
              <w:jc w:val="center"/>
            </w:pPr>
            <w:r>
              <w:rPr>
                <w:b/>
                <w:bCs/>
                <w:color w:val="FFFFFF"/>
                <w:sz w:val="26"/>
                <w:szCs w:val="26"/>
              </w:rPr>
              <w:t>CuraLive is designed to be acquired.</w:t>
            </w:r>
          </w:p>
          <w:p w14:paraId="158B5FED" w14:textId="77777777" w:rsidR="007C66A6" w:rsidRDefault="0095173C">
            <w:pPr>
              <w:spacing w:before="50"/>
              <w:jc w:val="center"/>
            </w:pPr>
            <w:r>
              <w:rPr>
                <w:color w:val="FFFFFF"/>
              </w:rPr>
              <w:t>The infrastructure story is as strong as the product story.</w:t>
            </w:r>
          </w:p>
        </w:tc>
      </w:tr>
    </w:tbl>
    <w:p w14:paraId="57CB43C2" w14:textId="77777777" w:rsidR="007C66A6" w:rsidRDefault="007C66A6">
      <w:pPr>
        <w:spacing w:before="400"/>
      </w:pPr>
    </w:p>
    <w:p w14:paraId="2BF3500E" w14:textId="77777777" w:rsidR="007C66A6" w:rsidRDefault="0095173C">
      <w:pPr>
        <w:jc w:val="center"/>
      </w:pPr>
      <w:proofErr w:type="gramStart"/>
      <w:r>
        <w:rPr>
          <w:i/>
          <w:iCs/>
          <w:color w:val="9CA3AF"/>
          <w:sz w:val="16"/>
          <w:szCs w:val="16"/>
        </w:rPr>
        <w:t>CuraLive  —</w:t>
      </w:r>
      <w:proofErr w:type="gramEnd"/>
      <w:r>
        <w:rPr>
          <w:i/>
          <w:iCs/>
          <w:color w:val="9CA3AF"/>
          <w:sz w:val="16"/>
          <w:szCs w:val="16"/>
        </w:rPr>
        <w:t xml:space="preserve">  </w:t>
      </w:r>
      <w:proofErr w:type="gramStart"/>
      <w:r>
        <w:rPr>
          <w:i/>
          <w:iCs/>
          <w:color w:val="9CA3AF"/>
          <w:sz w:val="16"/>
          <w:szCs w:val="16"/>
        </w:rPr>
        <w:t>Confidential  |</w:t>
      </w:r>
      <w:proofErr w:type="gramEnd"/>
      <w:r>
        <w:rPr>
          <w:i/>
          <w:iCs/>
          <w:color w:val="9CA3AF"/>
          <w:sz w:val="16"/>
          <w:szCs w:val="16"/>
        </w:rPr>
        <w:t xml:space="preserve">  2026/03/12</w:t>
      </w:r>
    </w:p>
    <w:sectPr w:rsidR="007C66A6">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03254"/>
    <w:multiLevelType w:val="hybridMultilevel"/>
    <w:tmpl w:val="00561B92"/>
    <w:lvl w:ilvl="0" w:tplc="1EA63A64">
      <w:start w:val="1"/>
      <w:numFmt w:val="bullet"/>
      <w:lvlText w:val="●"/>
      <w:lvlJc w:val="left"/>
      <w:pPr>
        <w:ind w:left="720" w:hanging="360"/>
      </w:pPr>
    </w:lvl>
    <w:lvl w:ilvl="1" w:tplc="7654EBCC">
      <w:start w:val="1"/>
      <w:numFmt w:val="bullet"/>
      <w:lvlText w:val="○"/>
      <w:lvlJc w:val="left"/>
      <w:pPr>
        <w:ind w:left="1440" w:hanging="360"/>
      </w:pPr>
    </w:lvl>
    <w:lvl w:ilvl="2" w:tplc="A38CB1C0">
      <w:start w:val="1"/>
      <w:numFmt w:val="bullet"/>
      <w:lvlText w:val="■"/>
      <w:lvlJc w:val="left"/>
      <w:pPr>
        <w:ind w:left="2160" w:hanging="360"/>
      </w:pPr>
    </w:lvl>
    <w:lvl w:ilvl="3" w:tplc="94A024C0">
      <w:start w:val="1"/>
      <w:numFmt w:val="bullet"/>
      <w:lvlText w:val="●"/>
      <w:lvlJc w:val="left"/>
      <w:pPr>
        <w:ind w:left="2880" w:hanging="360"/>
      </w:pPr>
    </w:lvl>
    <w:lvl w:ilvl="4" w:tplc="33BAF4CE">
      <w:start w:val="1"/>
      <w:numFmt w:val="bullet"/>
      <w:lvlText w:val="○"/>
      <w:lvlJc w:val="left"/>
      <w:pPr>
        <w:ind w:left="3600" w:hanging="360"/>
      </w:pPr>
    </w:lvl>
    <w:lvl w:ilvl="5" w:tplc="047C4F46">
      <w:start w:val="1"/>
      <w:numFmt w:val="bullet"/>
      <w:lvlText w:val="■"/>
      <w:lvlJc w:val="left"/>
      <w:pPr>
        <w:ind w:left="4320" w:hanging="360"/>
      </w:pPr>
    </w:lvl>
    <w:lvl w:ilvl="6" w:tplc="A0183112">
      <w:start w:val="1"/>
      <w:numFmt w:val="bullet"/>
      <w:lvlText w:val="●"/>
      <w:lvlJc w:val="left"/>
      <w:pPr>
        <w:ind w:left="5040" w:hanging="360"/>
      </w:pPr>
    </w:lvl>
    <w:lvl w:ilvl="7" w:tplc="EBA24236">
      <w:start w:val="1"/>
      <w:numFmt w:val="bullet"/>
      <w:lvlText w:val="●"/>
      <w:lvlJc w:val="left"/>
      <w:pPr>
        <w:ind w:left="5760" w:hanging="360"/>
      </w:pPr>
    </w:lvl>
    <w:lvl w:ilvl="8" w:tplc="6AEA340C">
      <w:start w:val="1"/>
      <w:numFmt w:val="bullet"/>
      <w:lvlText w:val="●"/>
      <w:lvlJc w:val="left"/>
      <w:pPr>
        <w:ind w:left="6480" w:hanging="360"/>
      </w:pPr>
    </w:lvl>
  </w:abstractNum>
  <w:num w:numId="1" w16cid:durableId="1220050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6A6"/>
    <w:rsid w:val="0002380C"/>
    <w:rsid w:val="00141101"/>
    <w:rsid w:val="005034AD"/>
    <w:rsid w:val="00577D59"/>
    <w:rsid w:val="007C66A6"/>
    <w:rsid w:val="00945E93"/>
    <w:rsid w:val="0095173C"/>
    <w:rsid w:val="00AE7D44"/>
    <w:rsid w:val="00AF78A3"/>
    <w:rsid w:val="00ED62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885E2"/>
  <w15:docId w15:val="{D901997E-0CAE-47D7-95FF-8ABD9E47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CuraLive — Multi-Region Mirroring &amp; Infrastructure Brief</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 Multi-Region Mirroring &amp; Infrastructure Brief</dc:title>
  <dc:creator>CuraLive</dc:creator>
  <cp:lastModifiedBy>Steven Ivil</cp:lastModifiedBy>
  <cp:revision>4</cp:revision>
  <dcterms:created xsi:type="dcterms:W3CDTF">2026-03-12T17:29:00Z</dcterms:created>
  <dcterms:modified xsi:type="dcterms:W3CDTF">2026-03-12T17:35:00Z</dcterms:modified>
</cp:coreProperties>
</file>