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D4ED8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CuraLive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Multi-Region Mirroring &amp; Infrastructure Brief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v2 — Updated with Partner Feedback</w:t>
            </w:r>
          </w:p>
        </w:tc>
      </w:tr>
    </w:tbl>
    <w:p>
      <w:pPr>
        <w:spacing w:after="0" w:before="60"/>
      </w:pPr>
    </w:p>
    <w:p>
      <w:pPr>
        <w:spacing w:after="120" w:before="120"/>
        <w:ind w:left="200"/>
      </w:pPr>
      <w:r>
        <w:rPr>
          <w:color w:val="374151"/>
          <w:sz w:val="20"/>
          <w:szCs w:val="20"/>
        </w:rPr>
        <w:t xml:space="preserve">This document covers why multi-region mirroring matters for CuraLive, what it involves, how much it costs, and what the platform already has in place to support it. Updated to address partner review feedback.</w:t>
      </w:r>
    </w:p>
    <w:p>
      <w:pPr>
        <w:spacing w:after="0" w:before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3A8A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1.  Why Multi-Region Mirroring Matters</w:t>
            </w:r>
          </w:p>
        </w:tc>
      </w:tr>
    </w:tbl>
    <w:p>
      <w:pPr>
        <w:spacing w:after="0" w:before="8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CuraLive is a real-time investor events platform. When an earnings call or investor presentation is live, any interruption — even 30 seconds of downtime — can damage credibility and lose critical intelligence data.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Mirroring the platform in a second region means: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If the primary server goes down, a backup takes over automatically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No data is lost — the database is replicated in real time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Clients in different geographies get faster, lower-latency connections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Regulatory compliance — some jurisdictions require data to stay within their borders</w:t>
      </w:r>
    </w:p>
    <w:p>
      <w:pPr>
        <w:spacing w:after="0" w:before="4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Telephony Independence — Critical for Enterprise Clients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/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Active phone calls are managed entirely by Twilio’s global infrastructure and are completely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independent of CuraLive’s application servers. A CuraLive server failover does not interrupt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any call in progress. This is a key differentiator for enterprise clients, especially banks and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financial institutions where call continuity during live investor events is non-negotiable.</w:t>
            </w:r>
          </w:p>
        </w:tc>
      </w:tr>
    </w:tbl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Multi-region mirroring is not a future nice-to-have — it is a requirement for enterprise client acquisition. Financial institutions will require documented disaster recovery and business continuity capabilities during their vendor due diligence process.</w:t>
      </w:r>
    </w:p>
    <w:p>
      <w:pPr>
        <w:spacing w:after="0" w:before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2.  What CuraLive Runs On</w:t>
            </w:r>
          </w:p>
        </w:tc>
      </w:tr>
    </w:tbl>
    <w:p>
      <w:pPr>
        <w:spacing w:after="0" w:before="8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CuraLive is a lightweight, modern web application. It does not need heavy infrastructure:</w:t>
      </w:r>
    </w:p>
    <w:p>
      <w:pPr>
        <w:spacing w:after="0" w:before="4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Application Server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Node.js + Express + React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Runs on any cloud VM or container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Small footprint — 1–2 CPU cores, 2–4 GB RAM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Database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PostgreSQL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Managed by cloud provider (RDS, Cloud SQL, etc.)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Full replication support built in</w:t>
            </w:r>
          </w:p>
        </w:tc>
      </w:tr>
    </w:tbl>
    <w:p>
      <w:pPr>
        <w:spacing w:after="0" w:before="8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Telephony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Twilio (global by default)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No extra setup for multi-region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Calls route through Twilio’s global network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B45309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AI &amp; Intelligence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OpenAI API (cloud-based)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No infrastructure needed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Works identically from any region</w:t>
            </w:r>
          </w:p>
        </w:tc>
      </w:tr>
    </w:tbl>
    <w:p>
      <w:pPr>
        <w:spacing w:after="0" w:before="6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This architecture is cloud-agnostic. CuraLive can run on AWS, Azure, GCP, or any VPS provider. Nothing is locked to a single vendor.</w:t>
      </w:r>
    </w:p>
    <w:p>
      <w:pPr>
        <w:spacing w:after="0" w:before="100"/>
      </w:pPr>
    </w:p>
    <w:p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B45309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3.  How Multi-Region Mirroring Works</w:t>
            </w:r>
          </w:p>
        </w:tc>
      </w:tr>
    </w:tbl>
    <w:p>
      <w:pPr>
        <w:spacing w:after="0" w:before="8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🇱🇦  PRIMARY REGION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e.g. South Africa or EU (London)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Main application server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Primary database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Handles all live traffic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This is where operators and clients connect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🇺🇸  SECONDARY REGION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e.g. US East or UK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Standby application server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Replica database (real-time sync)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Ready to take over within 60 seconds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Takes no traffic until failover</w:t>
            </w:r>
          </w:p>
        </w:tc>
      </w:tr>
    </w:tbl>
    <w:p>
      <w:pPr>
        <w:spacing w:after="70" w:before="70"/>
        <w:jc w:val="center"/>
      </w:pPr>
      <w:r>
        <w:rPr>
          <w:b/>
          <w:bCs/>
          <w:color w:val="6B7280"/>
          <w:sz w:val="28"/>
          <w:szCs w:val="28"/>
        </w:rPr>
        <w:t xml:space="preserve">↔️  Continuous sync between regions</w:t>
      </w:r>
    </w:p>
    <w:p>
      <w:pPr>
        <w:spacing w:after="100" w:before="300"/>
      </w:pPr>
      <w:r>
        <w:rPr>
          <w:b/>
          <w:bCs/>
          <w:color w:val="1E3A8A"/>
          <w:sz w:val="24"/>
          <w:szCs w:val="24"/>
        </w:rPr>
        <w:t xml:space="preserve">What happens during a failover: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1.  </w:t>
      </w:r>
      <w:r>
        <w:rPr>
          <w:color w:val="1F2937"/>
          <w:sz w:val="21"/>
          <w:szCs w:val="21"/>
        </w:rPr>
        <w:t xml:space="preserve">Primary region goes down (server crash, network outage, data centre issue)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2.  </w:t>
      </w:r>
      <w:r>
        <w:rPr>
          <w:color w:val="1F2937"/>
          <w:sz w:val="21"/>
          <w:szCs w:val="21"/>
        </w:rPr>
        <w:t xml:space="preserve">Health check detects the failure within 10–30 seconds (see Health Monitoring below)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3.  </w:t>
      </w:r>
      <w:r>
        <w:rPr>
          <w:color w:val="1F2937"/>
          <w:sz w:val="21"/>
          <w:szCs w:val="21"/>
        </w:rPr>
        <w:t xml:space="preserve">DNS automatically routes all traffic to the secondary region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4.  </w:t>
      </w:r>
      <w:r>
        <w:rPr>
          <w:color w:val="1F2937"/>
          <w:sz w:val="21"/>
          <w:szCs w:val="21"/>
        </w:rPr>
        <w:t xml:space="preserve">Database replica is promoted to primary — all data is intact, no loss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5.  </w:t>
      </w:r>
      <w:r>
        <w:rPr>
          <w:color w:val="1F2937"/>
          <w:sz w:val="21"/>
          <w:szCs w:val="21"/>
        </w:rPr>
        <w:t xml:space="preserve">Telephony continues uninterrupted — Twilio is completely independent of our servers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6.  </w:t>
      </w:r>
      <w:r>
        <w:rPr>
          <w:color w:val="1F2937"/>
          <w:sz w:val="21"/>
          <w:szCs w:val="21"/>
        </w:rPr>
        <w:t xml:space="preserve">Users reconnect within 1–2 minutes without any manual intervention</w:t>
      </w:r>
    </w:p>
    <w:p>
      <w:pPr>
        <w:spacing w:after="0" w:before="6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Important: phone calls already in progress will not drop.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Twilio manages call audio independently. Only the OCC dashboard reconnects.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This applies to native CuraLive calls, dial-out calls, and Shadow Bridge connections.</w:t>
            </w:r>
          </w:p>
        </w:tc>
      </w:tr>
    </w:tbl>
    <w:p>
      <w:pPr>
        <w:spacing w:after="0" w:before="100"/>
      </w:pPr>
    </w:p>
    <w:p>
      <w:pPr>
        <w:spacing w:after="100" w:before="300"/>
      </w:pPr>
      <w:r>
        <w:rPr>
          <w:b/>
          <w:bCs/>
          <w:color w:val="1E3A8A"/>
          <w:sz w:val="24"/>
          <w:szCs w:val="24"/>
        </w:rPr>
        <w:t xml:space="preserve">Health Monitoring — How Failures Are Detected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Health checks are performed by the cloud provider’s DNS failover service (e.g. AWS Route 53, Cloudflare). These are polling-based checks that send a request to the application server at regular intervals.</w:t>
      </w:r>
    </w:p>
    <w:p>
      <w:pPr>
        <w:spacing w:after="0" w:before="2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Default configuration: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Standard health check interval: every 10–30 seconds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Configurable down to every 5 seconds for faster detection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Checks run from multiple geographic locations simultaneously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Failure is confirmed only when multiple check locations agree — preventing false positives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In addition to basic server health checks, CuraLive supports application-level health monitoring that verifies: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Database connectivity — is the PostgreSQL connection active and responsive?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Telephony status — is the Twilio API reachable and authenticated?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AI service availability — is the OpenAI API responding?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Active event status — are events currently in progress still streaming correctly?</w:t>
      </w:r>
    </w:p>
    <w:p>
      <w:pPr>
        <w:spacing w:after="0" w:before="4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374151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Application-level health checks go beyond simple “is the server up” monitoring.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They verify that every critical service the platform depends on is operational.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This is the level of monitoring enterprise IT and audit teams expect to see.</w:t>
            </w:r>
          </w:p>
        </w:tc>
      </w:tr>
    </w:tbl>
    <w:p>
      <w:pPr>
        <w:spacing w:after="0" w:before="100"/>
      </w:pPr>
    </w:p>
    <w:p>
      <w:pPr>
        <w:spacing w:after="100" w:before="300"/>
      </w:pPr>
      <w:r>
        <w:rPr>
          <w:b/>
          <w:bCs/>
          <w:color w:val="1E3A8A"/>
          <w:sz w:val="24"/>
          <w:szCs w:val="24"/>
        </w:rPr>
        <w:t xml:space="preserve">Can it be mirrored across countries?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Yes. The two regions can be in different countries entirely. Common setups: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Primary in South Africa (AWS Cape Town) + Secondary in the UK (AWS London)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Primary in the EU (London or Frankfurt) + Secondary in the US (Virginia)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Primary in the US + Secondary in Asia-Pacific (Singapore or Sydney)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The choice depends on where your clients and operators are located, and what data residency rules apply to your industry.</w:t>
      </w:r>
    </w:p>
    <w:p>
      <w:pPr>
        <w:spacing w:after="0" w:before="200"/>
      </w:pPr>
    </w:p>
    <w:p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991B1B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4.  Cost Breakdown</w:t>
            </w:r>
          </w:p>
        </w:tc>
      </w:tr>
    </w:tbl>
    <w:p>
      <w:pPr>
        <w:spacing w:after="0" w:before="8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These are cloud infrastructure costs only. CuraLive itself has no per-region licensing fee — you are paying for the servers and phone lines, not the software.</w:t>
      </w:r>
    </w:p>
    <w:p>
      <w:pPr>
        <w:spacing w:after="0" w:before="4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374151" w:val="solid"/>
            <w:tcMar>
              <w:top w:type="dxa" w:w="80"/>
              <w:left w:type="dxa" w:w="280"/>
              <w:bottom w:type="dxa" w:w="80"/>
              <w:right w:type="dxa" w:w="2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THREE TIERS</w:t>
            </w:r>
          </w:p>
        </w:tc>
      </w:tr>
    </w:tbl>
    <w:p>
      <w:pPr>
        <w:spacing w:after="0" w:before="6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🟢  STARTER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$200 – $500 / month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1 small cloud server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Managed database replica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Basic health checks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Manual failover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B45309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🟠  PRODUCTION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$500 – $1,500 / month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Auto-scaling servers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Real-time DB sync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Automatic DNS failover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Monitoring &amp; alerts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Daily backups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🟣  ENTERPRISE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$1,500 – $5,000 / month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Multi-region active-active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Zero-downtime failover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Dedicated DB clusters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24/7 monitoring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SLA guarantees</w:t>
            </w:r>
          </w:p>
        </w:tc>
      </w:tr>
    </w:tbl>
    <w:p>
      <w:pPr>
        <w:spacing w:after="0" w:before="1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3A8A" w:val="solid"/>
            <w:tcMar>
              <w:top w:type="dxa" w:w="80"/>
              <w:left w:type="dxa" w:w="280"/>
              <w:bottom w:type="dxa" w:w="80"/>
              <w:right w:type="dxa" w:w="2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EXAMPLE: SA PRIMARY + UK SECONDARY + 3 COUNTRIES</w:t>
            </w:r>
          </w:p>
        </w:tc>
      </w:tr>
    </w:tbl>
    <w:p>
      <w:pPr>
        <w:spacing w:after="0" w:before="60"/>
      </w:pPr>
    </w:p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Primary region (AWS Cape Town — application + database)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$200 – $400/mo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Secondary region (AWS London — standby + replica DB)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$150 – $300/mo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Database replication (continuous sync between regions)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$50 – $150/mo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DNS failover service (Route 53 health checks)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$50/mo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SSL certificates (Let’s Encrypt)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Free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Monitoring &amp; alerting (CloudWatch / Datadog basic)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$0 – $50/mo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Local phone numbers — SA, UK, US (3 numbers)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$10/mo</w:t>
            </w:r>
          </w:p>
        </w:tc>
      </w:tr>
    </w:tbl>
    <w:tbl>
      <w:tblPr>
        <w:tblW w:type="dxa" w:w="8400"/>
        <w:tblBorders>
          <w:top w:val="none" w:color="FFFFFF" w:sz="0"/>
          <w:left w:val="none" w:color="FFFFFF" w:sz="0"/>
          <w:bottom w:val="single" w:color="E5E7EB" w:sz="1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360"/>
              <w:bottom w:type="dxa" w:w="60"/>
              <w:right w:type="dxa" w:w="100"/>
            </w:tcMar>
          </w:tcPr>
          <w:p>
            <w:r>
              <w:rPr>
                <w:color w:val="374151"/>
                <w:sz w:val="20"/>
                <w:szCs w:val="20"/>
              </w:rPr>
              <w:t xml:space="preserve">Twilio call minutes (~2,000 minutes/month)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$40 – $80/mo</w:t>
            </w:r>
          </w:p>
        </w:tc>
      </w:tr>
    </w:tbl>
    <w:p>
      <w:pPr>
        <w:spacing w:after="0" w:before="40"/>
      </w:pPr>
    </w:p>
    <w:tbl>
      <w:tblPr>
        <w:tblW w:type="dxa" w:w="8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80"/>
              <w:left w:type="dxa" w:w="36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ESTIMATED MONTHLY TOTAL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80"/>
              <w:left w:type="dxa" w:w="100"/>
              <w:bottom w:type="dxa" w:w="80"/>
              <w:right w:type="dxa" w:w="2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$500 – $1,000</w:t>
            </w:r>
          </w:p>
        </w:tc>
      </w:tr>
    </w:tbl>
    <w:p>
      <w:pPr>
        <w:spacing w:after="0" w:before="8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At enterprise tier with SLA guarantees and active-active: $2,000 – $5,000/month.</w:t>
      </w:r>
    </w:p>
    <w:p>
      <w:pPr>
        <w:spacing w:after="0" w:before="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For context: legacy conferencing platforms charge $10,000–$50,000/month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for equivalent multi-region setups. CuraLive delivers the same resilience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at a fraction of the cost. This cost advantage will be critical when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enterprise clients’ internal IT and audit teams scrutinise the platform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during vendor assessment and procurement.</w:t>
            </w:r>
          </w:p>
        </w:tc>
      </w:tr>
    </w:tbl>
    <w:p>
      <w:pPr>
        <w:spacing w:after="0" w:before="200"/>
      </w:pPr>
    </w:p>
    <w:p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5.  Telephony &amp; Bring Your Own Carrier</w:t>
            </w:r>
          </w:p>
        </w:tc>
      </w:tr>
    </w:tbl>
    <w:p>
      <w:pPr>
        <w:spacing w:after="0" w:before="8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CuraLive currently uses Twilio for all telephony — dial-in, dial-out, bridge connections, and call recording. Twilio is a global carrier that operates in 180+ countries.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However, you are not locked in. CuraLive’s telephony layer supports:</w:t>
      </w:r>
    </w:p>
    <w:p>
      <w:pPr>
        <w:spacing w:after="0" w:before="4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💰  Lower Costs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Bring your own SIP trunks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from a local carrier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Typically 30–70% cheaper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at volume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🇱🇦  Local Numbers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Get local numbers in SA,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UK, US, EU, Asia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Attendees dial local,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not international</w:t>
            </w:r>
          </w:p>
        </w:tc>
        <w:tc>
          <w:tcPr>
            <w:tcW w:type="dxa" w:w="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🛡️  Redundancy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Run multiple carriers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If one goes down, calls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route through the other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automatically</w:t>
            </w:r>
          </w:p>
        </w:tc>
      </w:tr>
    </w:tbl>
    <w:p>
      <w:pPr>
        <w:spacing w:after="0" w:before="80"/>
      </w:pPr>
    </w:p>
    <w:p>
      <w:pPr>
        <w:spacing w:after="100" w:before="300"/>
      </w:pPr>
      <w:r>
        <w:rPr>
          <w:b/>
          <w:bCs/>
          <w:color w:val="1E3A8A"/>
          <w:sz w:val="24"/>
          <w:szCs w:val="24"/>
        </w:rPr>
        <w:t xml:space="preserve">How BYOC works: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1.  </w:t>
      </w:r>
      <w:r>
        <w:rPr>
          <w:color w:val="1F2937"/>
          <w:sz w:val="21"/>
          <w:szCs w:val="21"/>
        </w:rPr>
        <w:t xml:space="preserve">You contract with a local carrier (e.g. Vodacom, BT, AT&amp;T, or any SIP provider)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2.  </w:t>
      </w:r>
      <w:r>
        <w:rPr>
          <w:color w:val="1F2937"/>
          <w:sz w:val="21"/>
          <w:szCs w:val="21"/>
        </w:rPr>
        <w:t xml:space="preserve">They provide SIP trunk credentials and local phone numbers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3.  </w:t>
      </w:r>
      <w:r>
        <w:rPr>
          <w:color w:val="1F2937"/>
          <w:sz w:val="21"/>
          <w:szCs w:val="21"/>
        </w:rPr>
        <w:t xml:space="preserve">These are configured in CuraLive’s telephony settings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4.  </w:t>
      </w:r>
      <w:r>
        <w:rPr>
          <w:color w:val="1F2937"/>
          <w:sz w:val="21"/>
          <w:szCs w:val="21"/>
        </w:rPr>
        <w:t xml:space="preserve">All calls now route through your carrier instead of (or alongside) Twilio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5.  </w:t>
      </w:r>
      <w:r>
        <w:rPr>
          <w:color w:val="1F2937"/>
          <w:sz w:val="21"/>
          <w:szCs w:val="21"/>
        </w:rPr>
        <w:t xml:space="preserve">Twilio can remain as a backup for automatic failover between carriers</w:t>
      </w:r>
    </w:p>
    <w:p>
      <w:pPr>
        <w:spacing w:after="0" w:before="6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4C1D95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Twilio also supports BYOC natively — you can connect your own SIP trunks through Twilio’s platform and keep all existing integrations while benefiting from your own carrier’s rates.</w:t>
            </w:r>
          </w:p>
        </w:tc>
      </w:tr>
    </w:tbl>
    <w:p>
      <w:pPr>
        <w:spacing w:after="0" w:before="100"/>
      </w:pPr>
    </w:p>
    <w:p>
      <w:pPr>
        <w:spacing w:after="100" w:before="300"/>
      </w:pPr>
      <w:r>
        <w:rPr>
          <w:b/>
          <w:bCs/>
          <w:color w:val="1E3A8A"/>
          <w:sz w:val="24"/>
          <w:szCs w:val="24"/>
        </w:rPr>
        <w:t xml:space="preserve">Call Quality Monitoring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For enterprise operations, visibility into call quality at the network level is essential — especially when running events for banks and financial institutions where audio quality complaints must be investigated and resolved quickly.</w:t>
      </w:r>
    </w:p>
    <w:p>
      <w:pPr>
        <w:spacing w:after="0" w:before="2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CuraLive supports call quality monitoring through the following capabilities:</w:t>
      </w:r>
    </w:p>
    <w:p>
      <w:pPr>
        <w:spacing w:after="0" w:before="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5B21B6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Twilio Insights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(available now)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Per-call quality metrics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MOS scores (Mean Opinion Score)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Jitter, packet loss, latency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Per-participant breakdown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Historical call quality trends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40AF" w:val="solid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BYOC Carrier Dashboards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(available with BYOC)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/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Real-time call performance monitoring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Network-level quality metrics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Individual participant routing analysis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Latency rates, buffering, packet loss</w:t>
            </w:r>
          </w:p>
          <w:p>
            <w:pPr>
              <w:spacing w:after="30" w:before="0"/>
              <w:jc w:val="center"/>
            </w:pPr>
            <w:r>
              <w:rPr>
                <w:b w:val="false"/>
                <w:bCs w:val="false"/>
                <w:color w:val="FFFFFF"/>
                <w:sz w:val="17"/>
                <w:szCs w:val="17"/>
              </w:rPr>
              <w:t xml:space="preserve">Useful for complaint investigation</w:t>
            </w:r>
          </w:p>
        </w:tc>
      </w:tr>
    </w:tbl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Twilio Insights data can be surfaced directly within the CuraLive OCC, giving operators real-time visibility into call quality alongside the live transcript, sentiment scores, and compliance flags. This means operators can identify and respond to call quality issues during the event, not after.</w:t>
      </w:r>
    </w:p>
    <w:p>
      <w:pPr>
        <w:spacing w:after="0" w:before="2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When BYOC is implemented, equivalent quality dashboards from the carrier (such as Bandwidth’s real-time performance dashboard or similar offerings from other SIP providers) can be integrated alongside Twilio’s metrics, providing comprehensive quality monitoring across all telephony paths.</w:t>
      </w:r>
    </w:p>
    <w:p>
      <w:pPr>
        <w:spacing w:after="0" w:before="2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374151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Call quality monitoring is an operational necessity for enterprise events.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The ability to investigate per-participant call quality in real time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is what separates a production platform from a prototype.</w:t>
            </w:r>
          </w:p>
        </w:tc>
      </w:tr>
    </w:tbl>
    <w:p>
      <w:pPr>
        <w:spacing w:after="0" w:before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065F46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6.  What’s Already in Place</w:t>
            </w:r>
          </w:p>
        </w:tc>
      </w:tr>
    </w:tbl>
    <w:p>
      <w:pPr>
        <w:spacing w:after="0" w:before="80"/>
      </w:pP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Cloud-agnostic architecture — Node.js + PostgreSQL, runs anywhere</w:t>
      </w: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Twilio telephony with global reach — already multi-region by default</w:t>
      </w: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Stateless application design — any server instance can handle any request</w:t>
      </w: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Database schema supports replication — PostgreSQL streaming replication ready</w:t>
      </w: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AI/Intelligence via cloud APIs (OpenAI) — no region-specific infrastructure needed</w:t>
      </w: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Telnyx already referenced as alternative carrier in the codebase</w:t>
      </w:r>
    </w:p>
    <w:p>
      <w:pPr>
        <w:spacing w:after="0" w:before="80"/>
        <w:ind w:left="360"/>
      </w:pPr>
      <w:r>
        <w:rPr>
          <w:b/>
          <w:bCs/>
          <w:color w:val="1F2937"/>
          <w:sz w:val="21"/>
          <w:szCs w:val="21"/>
        </w:rPr>
        <w:t xml:space="preserve">•  Call quality metrics available via Twilio Insights API</w:t>
      </w:r>
    </w:p>
    <w:p>
      <w:pPr>
        <w:spacing w:after="0" w:before="80"/>
      </w:pPr>
    </w:p>
    <w:p>
      <w:pPr>
        <w:spacing w:after="100" w:before="300"/>
      </w:pPr>
      <w:r>
        <w:rPr>
          <w:b/>
          <w:bCs/>
          <w:color w:val="1E3A8A"/>
          <w:sz w:val="24"/>
          <w:szCs w:val="24"/>
        </w:rPr>
        <w:t xml:space="preserve">What needs to be done to go live with mirroring: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1.  </w:t>
      </w:r>
      <w:r>
        <w:rPr>
          <w:color w:val="1F2937"/>
          <w:sz w:val="21"/>
          <w:szCs w:val="21"/>
        </w:rPr>
        <w:t xml:space="preserve">Choose a cloud provider and two regions (e.g. AWS Cape Town + London)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2.  </w:t>
      </w:r>
      <w:r>
        <w:rPr>
          <w:color w:val="1F2937"/>
          <w:sz w:val="21"/>
          <w:szCs w:val="21"/>
        </w:rPr>
        <w:t xml:space="preserve">Deploy the application to both regions using containers or VMs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3.  </w:t>
      </w:r>
      <w:r>
        <w:rPr>
          <w:color w:val="1F2937"/>
          <w:sz w:val="21"/>
          <w:szCs w:val="21"/>
        </w:rPr>
        <w:t xml:space="preserve">Set up managed PostgreSQL with cross-region read replicas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4.  </w:t>
      </w:r>
      <w:r>
        <w:rPr>
          <w:color w:val="1F2937"/>
          <w:sz w:val="21"/>
          <w:szCs w:val="21"/>
        </w:rPr>
        <w:t xml:space="preserve">Configure DNS failover (Route 53 or Cloudflare)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5.  </w:t>
      </w:r>
      <w:r>
        <w:rPr>
          <w:color w:val="1F2937"/>
          <w:sz w:val="21"/>
          <w:szCs w:val="21"/>
        </w:rPr>
        <w:t xml:space="preserve">Set up application-level health checks (DB, Twilio, AI, active events)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6.  </w:t>
      </w:r>
      <w:r>
        <w:rPr>
          <w:color w:val="1F2937"/>
          <w:sz w:val="21"/>
          <w:szCs w:val="21"/>
        </w:rPr>
        <w:t xml:space="preserve">Configure monitoring and alerting dashboards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7.  </w:t>
      </w:r>
      <w:r>
        <w:rPr>
          <w:color w:val="1F2937"/>
          <w:sz w:val="21"/>
          <w:szCs w:val="21"/>
        </w:rPr>
        <w:t xml:space="preserve">Integrate Twilio Insights call quality data into the OCC</w:t>
      </w:r>
    </w:p>
    <w:p>
      <w:pPr>
        <w:spacing w:after="0" w:before="100"/>
        <w:ind w:left="360"/>
      </w:pPr>
      <w:r>
        <w:rPr>
          <w:b/>
          <w:bCs/>
          <w:color w:val="374151"/>
          <w:sz w:val="21"/>
          <w:szCs w:val="21"/>
        </w:rPr>
        <w:t xml:space="preserve">8.  </w:t>
      </w:r>
      <w:r>
        <w:rPr>
          <w:color w:val="1F2937"/>
          <w:sz w:val="21"/>
          <w:szCs w:val="21"/>
        </w:rPr>
        <w:t xml:space="preserve">Test failover with a simulated outage</w:t>
      </w:r>
    </w:p>
    <w:p>
      <w:pPr>
        <w:spacing w:after="0" w:before="40"/>
      </w:pP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Timeline: 2–4 weeks for a production-grade deployment with testing. No code changes required for mirroring — this is purely infrastructure configuration. Call quality integration is an additional 1–2 weeks of development.</w:t>
      </w:r>
    </w:p>
    <w:p>
      <w:pPr>
        <w:spacing w:after="0" w:before="20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3A8A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7.  Why This Matters for Enterprise Sales</w:t>
            </w:r>
          </w:p>
        </w:tc>
      </w:tr>
    </w:tbl>
    <w:p>
      <w:pPr>
        <w:spacing w:after="0" w:before="80"/>
      </w:pP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Enterprise readiness — multi-region shows the platform is production-grade, not a prototype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Global scalability — can serve clients in any geography without rebuilding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Regulatory flexibility — data can stay within required jurisdictions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Cost efficiency — $500–$1,000/month for global resilience vs $10,000–$50,000 for legacy platforms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Carrier independence — not locked to any single vendor, can negotiate rates at scale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Zero-code migration — no application changes needed to move between clouds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Call quality visibility — per-participant quality metrics for enterprise-grade operations</w:t>
      </w:r>
    </w:p>
    <w:p>
      <w:pPr>
        <w:spacing w:after="0" w:before="80"/>
        <w:ind w:left="360"/>
      </w:pPr>
      <w:r>
        <w:rPr>
          <w:b w:val="false"/>
          <w:bCs w:val="false"/>
          <w:color w:val="1F2937"/>
          <w:sz w:val="21"/>
          <w:szCs w:val="21"/>
        </w:rPr>
        <w:t xml:space="preserve">•  Audit readiness — health monitoring, call quality logs, and failover documentation satisfy IT/audit scrutiny</w:t>
      </w:r>
    </w:p>
    <w:p>
      <w:pPr>
        <w:spacing w:after="0" w:before="80"/>
      </w:pP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color="1E3A8A" w:val="solid"/>
            <w:tcMar>
              <w:top w:type="dxa" w:w="160"/>
              <w:left w:type="dxa" w:w="280"/>
              <w:bottom w:type="dxa" w:w="160"/>
              <w:right w:type="dxa" w:w="2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When enterprise clients’ internal IT and audit teams evaluate CuraLive,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they will ask about disaster recovery, business continuity, call quality monitoring,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and data residency. This document answers every one of those questions.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/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CuraLive is designed to be acquired.</w:t>
            </w:r>
          </w:p>
          <w:p>
            <w:pPr>
              <w:spacing w:after="0" w:before="50"/>
              <w:jc w:val="center"/>
            </w:pPr>
            <w:r>
              <w:rPr>
                <w:b w:val="false"/>
                <w:bCs w:val="false"/>
                <w:color w:val="FFFFFF"/>
                <w:sz w:val="20"/>
                <w:szCs w:val="20"/>
              </w:rPr>
              <w:t xml:space="preserve">The infrastructure story is as strong as the product story.</w:t>
            </w:r>
          </w:p>
        </w:tc>
      </w:tr>
    </w:tbl>
    <w:p>
      <w:pPr>
        <w:spacing w:after="0" w:before="400"/>
      </w:pPr>
    </w:p>
    <w:p>
      <w:pPr>
        <w:jc w:val="center"/>
      </w:pPr>
      <w:r>
        <w:rPr>
          <w:i/>
          <w:iCs/>
          <w:color w:val="9CA3AF"/>
          <w:sz w:val="16"/>
          <w:szCs w:val="16"/>
        </w:rPr>
        <w:t xml:space="preserve">CuraLive  —  Confidential  |  v2 Updated with Partner Feedback  |  2026/03/13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CuraLive — Multi-Region Mirroring &amp; Infrastructure Brief v2</dc:title>
  <dc:creator>CuraLive</dc:creator>
  <cp:lastModifiedBy>Un-named</cp:lastModifiedBy>
  <cp:revision>1</cp:revision>
  <dcterms:created xsi:type="dcterms:W3CDTF">2026-03-13T08:15:22.815Z</dcterms:created>
  <dcterms:modified xsi:type="dcterms:W3CDTF">2026-03-13T08:15:22.815Z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