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1E3A8A" w:val="solid"/>
            <w:tcMar>
              <w:top w:type="dxa" w:w="200"/>
              <w:left w:type="dxa" w:w="300"/>
              <w:bottom w:type="dxa" w:w="200"/>
              <w:right w:type="dxa" w:w="300"/>
            </w:tcMar>
            <w:vAlign w:val="center"/>
          </w:tcPr>
          <w:p>
            <w:pPr>
              <w:spacing w:after="0" w:before="0"/>
              <w:jc w:val="center"/>
            </w:pPr>
            <w:r>
              <w:rPr>
                <w:b/>
                <w:bCs/>
                <w:color w:val="FFFFFF"/>
                <w:sz w:val="30"/>
                <w:szCs w:val="30"/>
              </w:rPr>
              <w:t xml:space="preserve">PROVISIONAL PATENT SPECIFICATION</w:t>
            </w:r>
          </w:p>
          <w:p>
            <w:pPr>
              <w:spacing w:after="0" w:before="60"/>
              <w:jc w:val="center"/>
            </w:pPr>
            <w:r>
              <w:rPr>
                <w:b w:val="false"/>
                <w:bCs w:val="false"/>
                <w:color w:val="FFFFFF"/>
                <w:sz w:val="21"/>
                <w:szCs w:val="21"/>
              </w:rPr>
              <w:t xml:space="preserve">CuraLive — CIPC Submission</w:t>
            </w:r>
          </w:p>
        </w:tc>
      </w:tr>
    </w:tbl>
    <w:p>
      <w:pPr>
        <w:spacing w:after="0" w:before="100"/>
      </w:pPr>
    </w:p>
    <w:p>
      <w:pPr>
        <w:spacing w:after="160" w:before="400"/>
      </w:pPr>
      <w:r>
        <w:rPr>
          <w:b/>
          <w:bCs/>
          <w:color w:val="1E3A8A"/>
          <w:sz w:val="26"/>
          <w:szCs w:val="26"/>
        </w:rPr>
        <w:t xml:space="preserve">Title of the Invention</w:t>
      </w:r>
    </w:p>
    <w:p>
      <w:pPr>
        <w:spacing w:after="100" w:before="100"/>
      </w:pPr>
      <w:r>
        <w:rPr>
          <w:color w:val="1F2937"/>
          <w:sz w:val="21"/>
          <w:szCs w:val="21"/>
        </w:rPr>
        <w:t xml:space="preserve">System and Method for Artificial Intelligence-Based Monitoring, Analysis, Cross-Platform Intelligence Capture, and Autonomous Intelligence Generation for Investor Communication Events</w:t>
      </w:r>
    </w:p>
    <w:p>
      <w:pPr>
        <w:spacing w:after="160" w:before="400"/>
      </w:pPr>
      <w:r>
        <w:rPr>
          <w:b/>
          <w:bCs/>
          <w:color w:val="1E3A8A"/>
          <w:sz w:val="26"/>
          <w:szCs w:val="26"/>
        </w:rPr>
        <w:t xml:space="preserve">Applicant</w:t>
      </w:r>
    </w:p>
    <w:p>
      <w:pPr>
        <w:spacing w:after="100" w:before="100"/>
      </w:pPr>
      <w:r>
        <w:rPr>
          <w:color w:val="1F2937"/>
          <w:sz w:val="21"/>
          <w:szCs w:val="21"/>
        </w:rPr>
        <w:t xml:space="preserve">David Cameron</w:t>
      </w:r>
    </w:p>
    <w:p>
      <w:pPr>
        <w:spacing w:after="100" w:before="100"/>
      </w:pPr>
      <w:r>
        <w:rPr>
          <w:color w:val="1F2937"/>
          <w:sz w:val="21"/>
          <w:szCs w:val="21"/>
        </w:rPr>
        <w:t xml:space="preserve">[INSERT PHYSICAL ADDRESS]</w:t>
      </w:r>
    </w:p>
    <w:p>
      <w:pPr>
        <w:spacing w:after="100" w:before="100"/>
      </w:pPr>
      <w:r>
        <w:rPr>
          <w:color w:val="1F2937"/>
          <w:sz w:val="21"/>
          <w:szCs w:val="21"/>
        </w:rPr>
        <w:t xml:space="preserve">Republic of South Africa</w:t>
      </w:r>
    </w:p>
    <w:p>
      <w:pPr>
        <w:spacing w:after="160" w:before="400"/>
      </w:pPr>
      <w:r>
        <w:rPr>
          <w:b/>
          <w:bCs/>
          <w:color w:val="1E3A8A"/>
          <w:sz w:val="26"/>
          <w:szCs w:val="26"/>
        </w:rPr>
        <w:t xml:space="preserve">Abstract</w:t>
      </w:r>
    </w:p>
    <w:p>
      <w:pPr>
        <w:spacing w:after="100" w:before="100"/>
      </w:pPr>
      <w:r>
        <w:rPr>
          <w:color w:val="1F2937"/>
          <w:sz w:val="21"/>
          <w:szCs w:val="21"/>
        </w:rPr>
        <w:t xml:space="preserve">A system and method for capturing communication signals generated during investor communication events and generating communication intelligence insights using artificial intelligence. The system captures audio, video, transcript, investor question, and engagement signals during events including earnings calls, investor briefings, and capital markets days. Artificial intelligence models analyze captured signals in real time to detect sentiment patterns, communication risks, compliance-sensitive language, and investor concern topics. The system includes a cross-platform capture method capable of autonomously connecting to external third-party conference bridges via telephony calls, authenticating using dual-tone multi-frequency (DTMF) signaling, and deploying silent AI monitoring agents within those sessions. An embedded intelligence operator interface presents live AI analysis outputs alongside event management controls, enabling real-time human-AI collaborative decision making. The system aggregates anonymised communication intelligence across events and organizations to generate industry-wide benchmarking datasets, predictive analytics, and communication intelligence indexes.</w:t>
      </w:r>
    </w:p>
    <w:p>
      <w:r>
        <w:rPr>
          <w:sz w:val="2"/>
          <w:szCs w:val="2"/>
        </w:rPr>
        <w:t xml:space="preserve"/>
      </w:r>
      <w:r>
        <w:br w:type="page"/>
      </w:r>
    </w:p>
    <w:p>
      <w:pPr>
        <w:spacing w:after="160" w:before="400"/>
      </w:pPr>
      <w:r>
        <w:rPr>
          <w:b/>
          <w:bCs/>
          <w:color w:val="1E3A8A"/>
          <w:sz w:val="26"/>
          <w:szCs w:val="26"/>
        </w:rPr>
        <w:t xml:space="preserve">Field of the Invention</w:t>
      </w:r>
    </w:p>
    <w:p>
      <w:pPr>
        <w:spacing w:after="100" w:before="100"/>
      </w:pPr>
      <w:r>
        <w:rPr>
          <w:color w:val="1F2937"/>
          <w:sz w:val="21"/>
          <w:szCs w:val="21"/>
        </w:rPr>
        <w:t xml:space="preserve">The present invention relates to systems and methods for monitoring communication events.</w:t>
      </w:r>
    </w:p>
    <w:p>
      <w:pPr>
        <w:spacing w:after="100" w:before="100"/>
      </w:pPr>
      <w:r>
        <w:rPr>
          <w:color w:val="1F2937"/>
          <w:sz w:val="21"/>
          <w:szCs w:val="21"/>
        </w:rPr>
        <w:t xml:space="preserve">More specifically, the invention relates to artificial intelligence systems capable of capturing communication signals generated during investor communication events and generating communication intelligence insights from those signals.</w:t>
      </w:r>
    </w:p>
    <w:p>
      <w:pPr>
        <w:spacing w:after="100" w:before="100"/>
      </w:pPr>
      <w:r>
        <w:rPr>
          <w:color w:val="1F2937"/>
          <w:sz w:val="21"/>
          <w:szCs w:val="21"/>
        </w:rPr>
        <w:t xml:space="preserve">The invention further relates to methods for cross-platform communication signal capture, wherein signals are captured from external third-party communication platforms through autonomous bridge connection techniques, and to methods for real-time embedded intelligence presentation within operator control interfaces.</w:t>
      </w:r>
    </w:p>
    <w:p>
      <w:pPr>
        <w:spacing w:after="160" w:before="400"/>
      </w:pPr>
      <w:r>
        <w:rPr>
          <w:b/>
          <w:bCs/>
          <w:color w:val="1E3A8A"/>
          <w:sz w:val="26"/>
          <w:szCs w:val="26"/>
        </w:rPr>
        <w:t xml:space="preserve">Definitions</w:t>
      </w:r>
    </w:p>
    <w:p>
      <w:pPr>
        <w:spacing w:after="120" w:before="300"/>
      </w:pPr>
      <w:r>
        <w:rPr>
          <w:b/>
          <w:bCs/>
          <w:color w:val="374151"/>
          <w:sz w:val="22"/>
          <w:szCs w:val="22"/>
        </w:rPr>
        <w:t xml:space="preserve">Communication Event</w:t>
      </w:r>
    </w:p>
    <w:p>
      <w:pPr>
        <w:spacing w:after="100" w:before="100"/>
      </w:pPr>
      <w:r>
        <w:rPr>
          <w:color w:val="1F2937"/>
          <w:sz w:val="21"/>
          <w:szCs w:val="21"/>
        </w:rPr>
        <w:t xml:space="preserve">A communication event refers to any structured interaction in which information is communicated between presenters and participants including earnings calls, investor briefings, capital markets days, shareholder meetings, analyst meetings, or conference presentations.</w:t>
      </w:r>
    </w:p>
    <w:p>
      <w:pPr>
        <w:spacing w:after="120" w:before="300"/>
      </w:pPr>
      <w:r>
        <w:rPr>
          <w:b/>
          <w:bCs/>
          <w:color w:val="374151"/>
          <w:sz w:val="22"/>
          <w:szCs w:val="22"/>
        </w:rPr>
        <w:t xml:space="preserve">Communication Signal</w:t>
      </w:r>
    </w:p>
    <w:p>
      <w:pPr>
        <w:spacing w:after="100" w:before="100"/>
      </w:pPr>
      <w:r>
        <w:rPr>
          <w:color w:val="1F2937"/>
          <w:sz w:val="21"/>
          <w:szCs w:val="21"/>
        </w:rPr>
        <w:t xml:space="preserve">A communication signal refers to any measurable indicator generated during a communication event including audio signals, video signals, transcripts, investor questions, executive responses, sentiment indicators, and engagement metrics.</w:t>
      </w:r>
    </w:p>
    <w:p>
      <w:pPr>
        <w:spacing w:after="120" w:before="300"/>
      </w:pPr>
      <w:r>
        <w:rPr>
          <w:b/>
          <w:bCs/>
          <w:color w:val="374151"/>
          <w:sz w:val="22"/>
          <w:szCs w:val="22"/>
        </w:rPr>
        <w:t xml:space="preserve">Communication Intelligence</w:t>
      </w:r>
    </w:p>
    <w:p>
      <w:pPr>
        <w:spacing w:after="100" w:before="100"/>
      </w:pPr>
      <w:r>
        <w:rPr>
          <w:color w:val="1F2937"/>
          <w:sz w:val="21"/>
          <w:szCs w:val="21"/>
        </w:rPr>
        <w:t xml:space="preserve">Communication intelligence refers to analytical insights generated from communication signals through computational analysis including artificial intelligence techniques.</w:t>
      </w:r>
    </w:p>
    <w:p>
      <w:pPr>
        <w:spacing w:after="120" w:before="300"/>
      </w:pPr>
      <w:r>
        <w:rPr>
          <w:b/>
          <w:bCs/>
          <w:color w:val="374151"/>
          <w:sz w:val="22"/>
          <w:szCs w:val="22"/>
        </w:rPr>
        <w:t xml:space="preserve">Artificial Intelligence Model</w:t>
      </w:r>
    </w:p>
    <w:p>
      <w:pPr>
        <w:spacing w:after="100" w:before="100"/>
      </w:pPr>
      <w:r>
        <w:rPr>
          <w:color w:val="1F2937"/>
          <w:sz w:val="21"/>
          <w:szCs w:val="21"/>
        </w:rPr>
        <w:t xml:space="preserve">An artificial intelligence model refers to a computational system capable of identifying patterns in data including machine learning models, neural networks, natural language processing systems, rule-based systems, or hybrid analytical systems.</w:t>
      </w:r>
    </w:p>
    <w:p>
      <w:pPr>
        <w:spacing w:after="120" w:before="300"/>
      </w:pPr>
      <w:r>
        <w:rPr>
          <w:b/>
          <w:bCs/>
          <w:color w:val="374151"/>
          <w:sz w:val="22"/>
          <w:szCs w:val="22"/>
        </w:rPr>
        <w:t xml:space="preserve">Communication Intelligence Dataset</w:t>
      </w:r>
    </w:p>
    <w:p>
      <w:pPr>
        <w:spacing w:after="100" w:before="100"/>
      </w:pPr>
      <w:r>
        <w:rPr>
          <w:color w:val="1F2937"/>
          <w:sz w:val="21"/>
          <w:szCs w:val="21"/>
        </w:rPr>
        <w:t xml:space="preserve">A communication intelligence dataset refers to a structured collection of communication signals or communication intelligence metrics generated across multiple communication events.</w:t>
      </w:r>
    </w:p>
    <w:p>
      <w:pPr>
        <w:spacing w:after="120" w:before="300"/>
      </w:pPr>
      <w:r>
        <w:rPr>
          <w:b/>
          <w:bCs/>
          <w:color w:val="374151"/>
          <w:sz w:val="22"/>
          <w:szCs w:val="22"/>
        </w:rPr>
        <w:t xml:space="preserve">External Communication Bridge</w:t>
      </w:r>
    </w:p>
    <w:p>
      <w:pPr>
        <w:spacing w:after="100" w:before="100"/>
      </w:pPr>
      <w:r>
        <w:rPr>
          <w:color w:val="1F2937"/>
          <w:sz w:val="21"/>
          <w:szCs w:val="21"/>
        </w:rPr>
        <w:t xml:space="preserve">An external communication bridge refers to a third-party teleconference or webcast platform not operated by the CuraLive system, into which the system may autonomously establish audio connections for the purpose of capturing communication signals.</w:t>
      </w:r>
    </w:p>
    <w:p>
      <w:pPr>
        <w:spacing w:after="120" w:before="300"/>
      </w:pPr>
      <w:r>
        <w:rPr>
          <w:b/>
          <w:bCs/>
          <w:color w:val="374151"/>
          <w:sz w:val="22"/>
          <w:szCs w:val="22"/>
        </w:rPr>
        <w:t xml:space="preserve">Autonomous Bridge Connection</w:t>
      </w:r>
    </w:p>
    <w:p>
      <w:pPr>
        <w:spacing w:after="100" w:before="100"/>
      </w:pPr>
      <w:r>
        <w:rPr>
          <w:color w:val="1F2937"/>
          <w:sz w:val="21"/>
          <w:szCs w:val="21"/>
        </w:rPr>
        <w:t xml:space="preserve">An autonomous bridge connection refers to the method by which the system programmatically initiates an outbound telephony call to an external communication bridge, automatically transmits authentication credentials using dual-tone multi-frequency (DTMF) signaling, and establishes a persistent silent audio monitoring session.</w:t>
      </w:r>
    </w:p>
    <w:p>
      <w:pPr>
        <w:spacing w:after="120" w:before="300"/>
      </w:pPr>
      <w:r>
        <w:rPr>
          <w:b/>
          <w:bCs/>
          <w:color w:val="374151"/>
          <w:sz w:val="22"/>
          <w:szCs w:val="22"/>
        </w:rPr>
        <w:t xml:space="preserve">Embedded Intelligence Interface</w:t>
      </w:r>
    </w:p>
    <w:p>
      <w:pPr>
        <w:spacing w:after="100" w:before="100"/>
      </w:pPr>
      <w:r>
        <w:rPr>
          <w:color w:val="1F2937"/>
          <w:sz w:val="21"/>
          <w:szCs w:val="21"/>
        </w:rPr>
        <w:t xml:space="preserve">An embedded intelligence interface refers to an operator-facing control interface in which artificial intelligence analysis results including transcription, sentiment scoring, and compliance monitoring are presented in real time alongside event management controls, enabling simultaneous human oversight and AI-assisted decision making.</w:t>
      </w:r>
    </w:p>
    <w:p>
      <w:pPr>
        <w:spacing w:after="120" w:before="300"/>
      </w:pPr>
      <w:r>
        <w:rPr>
          <w:b/>
          <w:bCs/>
          <w:color w:val="374151"/>
          <w:sz w:val="22"/>
          <w:szCs w:val="22"/>
        </w:rPr>
        <w:t xml:space="preserve">Anonymised Communication Intelligence</w:t>
      </w:r>
    </w:p>
    <w:p>
      <w:pPr>
        <w:spacing w:after="100" w:before="100"/>
      </w:pPr>
      <w:r>
        <w:rPr>
          <w:color w:val="1F2937"/>
          <w:sz w:val="21"/>
          <w:szCs w:val="21"/>
        </w:rPr>
        <w:t xml:space="preserve">Anonymised communication intelligence refers to communication intelligence data from which all personally identifiable information and organization-identifying information has been removed, enabling aggregation into industry-wide benchmarking datasets without compromising confidentiality.</w:t>
      </w:r>
    </w:p>
    <w:p>
      <w:r>
        <w:rPr>
          <w:sz w:val="2"/>
          <w:szCs w:val="2"/>
        </w:rPr>
        <w:t xml:space="preserve"/>
      </w:r>
      <w:r>
        <w:br w:type="page"/>
      </w:r>
    </w:p>
    <w:p>
      <w:pPr>
        <w:spacing w:after="160" w:before="400"/>
      </w:pPr>
      <w:r>
        <w:rPr>
          <w:b/>
          <w:bCs/>
          <w:color w:val="1E3A8A"/>
          <w:sz w:val="26"/>
          <w:szCs w:val="26"/>
        </w:rPr>
        <w:t xml:space="preserve">Background of the Invention</w:t>
      </w:r>
    </w:p>
    <w:p>
      <w:pPr>
        <w:spacing w:after="100" w:before="100"/>
      </w:pPr>
      <w:r>
        <w:rPr>
          <w:color w:val="1F2937"/>
          <w:sz w:val="21"/>
          <w:szCs w:val="21"/>
        </w:rPr>
        <w:t xml:space="preserve">Investor communication events play a critical role in financial markets. During these events, companies communicate financial results, strategy, and operational updates to investors and analysts.</w:t>
      </w:r>
    </w:p>
    <w:p>
      <w:pPr>
        <w:spacing w:after="100" w:before="100"/>
      </w:pPr>
      <w:r>
        <w:rPr>
          <w:color w:val="1F2937"/>
          <w:sz w:val="21"/>
          <w:szCs w:val="21"/>
        </w:rPr>
        <w:t xml:space="preserve">Examples of such events include:</w:t>
      </w:r>
    </w:p>
    <w:p>
      <w:pPr>
        <w:spacing w:after="60" w:before="60"/>
        <w:ind w:left="400"/>
      </w:pPr>
      <w:r>
        <w:rPr>
          <w:color w:val="1F2937"/>
          <w:sz w:val="20"/>
          <w:szCs w:val="20"/>
        </w:rPr>
        <w:t xml:space="preserve">•  earnings calls</w:t>
      </w:r>
    </w:p>
    <w:p>
      <w:pPr>
        <w:spacing w:after="60" w:before="60"/>
        <w:ind w:left="400"/>
      </w:pPr>
      <w:r>
        <w:rPr>
          <w:color w:val="1F2937"/>
          <w:sz w:val="20"/>
          <w:szCs w:val="20"/>
        </w:rPr>
        <w:t xml:space="preserve">•  investor briefings</w:t>
      </w:r>
    </w:p>
    <w:p>
      <w:pPr>
        <w:spacing w:after="60" w:before="60"/>
        <w:ind w:left="400"/>
      </w:pPr>
      <w:r>
        <w:rPr>
          <w:color w:val="1F2937"/>
          <w:sz w:val="20"/>
          <w:szCs w:val="20"/>
        </w:rPr>
        <w:t xml:space="preserve">•  capital markets days</w:t>
      </w:r>
    </w:p>
    <w:p>
      <w:pPr>
        <w:spacing w:after="60" w:before="60"/>
        <w:ind w:left="400"/>
      </w:pPr>
      <w:r>
        <w:rPr>
          <w:color w:val="1F2937"/>
          <w:sz w:val="20"/>
          <w:szCs w:val="20"/>
        </w:rPr>
        <w:t xml:space="preserve">•  shareholder meetings</w:t>
      </w:r>
    </w:p>
    <w:p>
      <w:pPr>
        <w:spacing w:after="60" w:before="60"/>
        <w:ind w:left="400"/>
      </w:pPr>
      <w:r>
        <w:rPr>
          <w:color w:val="1F2937"/>
          <w:sz w:val="20"/>
          <w:szCs w:val="20"/>
        </w:rPr>
        <w:t xml:space="preserve">•  analyst presentations.</w:t>
      </w:r>
    </w:p>
    <w:p>
      <w:pPr>
        <w:spacing w:after="0" w:before="40"/>
      </w:pPr>
    </w:p>
    <w:p>
      <w:pPr>
        <w:spacing w:after="100" w:before="100"/>
      </w:pPr>
      <w:r>
        <w:rPr>
          <w:color w:val="1F2937"/>
          <w:sz w:val="21"/>
          <w:szCs w:val="21"/>
        </w:rPr>
        <w:t xml:space="preserve">Despite their importance, existing event platforms primarily provide broadcasting and recording functionality and lack systems capable of analyzing communication dynamics occurring during these events.</w:t>
      </w:r>
    </w:p>
    <w:p>
      <w:pPr>
        <w:spacing w:after="100" w:before="100"/>
      </w:pPr>
      <w:r>
        <w:rPr>
          <w:color w:val="1F2937"/>
          <w:sz w:val="21"/>
          <w:szCs w:val="21"/>
        </w:rPr>
        <w:t xml:space="preserve">Communication signals generated during investor events may include:</w:t>
      </w:r>
    </w:p>
    <w:p>
      <w:pPr>
        <w:spacing w:after="60" w:before="60"/>
        <w:ind w:left="400"/>
      </w:pPr>
      <w:r>
        <w:rPr>
          <w:color w:val="1F2937"/>
          <w:sz w:val="20"/>
          <w:szCs w:val="20"/>
        </w:rPr>
        <w:t xml:space="preserve">•  investor questions</w:t>
      </w:r>
    </w:p>
    <w:p>
      <w:pPr>
        <w:spacing w:after="60" w:before="60"/>
        <w:ind w:left="400"/>
      </w:pPr>
      <w:r>
        <w:rPr>
          <w:color w:val="1F2937"/>
          <w:sz w:val="20"/>
          <w:szCs w:val="20"/>
        </w:rPr>
        <w:t xml:space="preserve">•  executive responses</w:t>
      </w:r>
    </w:p>
    <w:p>
      <w:pPr>
        <w:spacing w:after="60" w:before="60"/>
        <w:ind w:left="400"/>
      </w:pPr>
      <w:r>
        <w:rPr>
          <w:color w:val="1F2937"/>
          <w:sz w:val="20"/>
          <w:szCs w:val="20"/>
        </w:rPr>
        <w:t xml:space="preserve">•  sentiment changes during the event</w:t>
      </w:r>
    </w:p>
    <w:p>
      <w:pPr>
        <w:spacing w:after="60" w:before="60"/>
        <w:ind w:left="400"/>
      </w:pPr>
      <w:r>
        <w:rPr>
          <w:color w:val="1F2937"/>
          <w:sz w:val="20"/>
          <w:szCs w:val="20"/>
        </w:rPr>
        <w:t xml:space="preserve">•  engagement patterns among participants</w:t>
      </w:r>
    </w:p>
    <w:p>
      <w:pPr>
        <w:spacing w:after="60" w:before="60"/>
        <w:ind w:left="400"/>
      </w:pPr>
      <w:r>
        <w:rPr>
          <w:color w:val="1F2937"/>
          <w:sz w:val="20"/>
          <w:szCs w:val="20"/>
        </w:rPr>
        <w:t xml:space="preserve">•  communication transparency indicators.</w:t>
      </w:r>
    </w:p>
    <w:p>
      <w:pPr>
        <w:spacing w:after="0" w:before="40"/>
      </w:pPr>
    </w:p>
    <w:p>
      <w:pPr>
        <w:spacing w:after="100" w:before="100"/>
      </w:pPr>
      <w:r>
        <w:rPr>
          <w:color w:val="1F2937"/>
          <w:sz w:val="21"/>
          <w:szCs w:val="21"/>
        </w:rPr>
        <w:t xml:space="preserve">These signals are typically unstructured and are not analyzed systematically across events or organizations.</w:t>
      </w:r>
    </w:p>
    <w:p>
      <w:pPr>
        <w:spacing w:after="100" w:before="100"/>
      </w:pPr>
      <w:r>
        <w:rPr>
          <w:color w:val="1F2937"/>
          <w:sz w:val="21"/>
          <w:szCs w:val="21"/>
        </w:rPr>
        <w:t xml:space="preserve">Furthermore, many investor communication events are hosted on third-party platforms over which the event intelligence provider has no direct control. Existing systems require events to be hosted natively on their own platform in order to capture and analyze communication signals. There is no known prior art describing a method for autonomously connecting to external conference bridges, authenticating via DTMF signaling, and deploying silent AI monitoring agents within those external sessions to capture communication intelligence.</w:t>
      </w:r>
    </w:p>
    <w:p>
      <w:pPr>
        <w:spacing w:after="100" w:before="100"/>
      </w:pPr>
      <w:r>
        <w:rPr>
          <w:color w:val="1F2937"/>
          <w:sz w:val="21"/>
          <w:szCs w:val="21"/>
        </w:rPr>
        <w:t xml:space="preserve">Additionally, existing operator consoles for managing investor communication events display only basic call management information. There is no known prior art describing an operator control interface in which live AI intelligence outputs including transcription, sentiment, and compliance flags are embedded alongside event management controls for real-time human-AI collaborative operation.</w:t>
      </w:r>
    </w:p>
    <w:p>
      <w:r>
        <w:rPr>
          <w:sz w:val="2"/>
          <w:szCs w:val="2"/>
        </w:rPr>
        <w:t xml:space="preserve"/>
      </w:r>
      <w:r>
        <w:br w:type="page"/>
      </w:r>
    </w:p>
    <w:p>
      <w:pPr>
        <w:spacing w:after="160" w:before="400"/>
      </w:pPr>
      <w:r>
        <w:rPr>
          <w:b/>
          <w:bCs/>
          <w:color w:val="1E3A8A"/>
          <w:sz w:val="26"/>
          <w:szCs w:val="26"/>
        </w:rPr>
        <w:t xml:space="preserve">Summary of the Invention</w:t>
      </w:r>
    </w:p>
    <w:p>
      <w:pPr>
        <w:spacing w:after="100" w:before="100"/>
      </w:pPr>
      <w:r>
        <w:rPr>
          <w:color w:val="1F2937"/>
          <w:sz w:val="21"/>
          <w:szCs w:val="21"/>
        </w:rPr>
        <w:t xml:space="preserve">The present invention provides a system for capturing communication signals generated during communication events and generating communication intelligence insights using artificial intelligence.</w:t>
      </w:r>
    </w:p>
    <w:p>
      <w:pPr>
        <w:spacing w:after="100" w:before="100"/>
      </w:pPr>
      <w:r>
        <w:rPr>
          <w:color w:val="1F2937"/>
          <w:sz w:val="21"/>
          <w:szCs w:val="21"/>
        </w:rPr>
        <w:t xml:space="preserve">The system captures communication signals including:</w:t>
      </w:r>
    </w:p>
    <w:p>
      <w:pPr>
        <w:spacing w:after="60" w:before="60"/>
        <w:ind w:left="400"/>
      </w:pPr>
      <w:r>
        <w:rPr>
          <w:color w:val="1F2937"/>
          <w:sz w:val="20"/>
          <w:szCs w:val="20"/>
        </w:rPr>
        <w:t xml:space="preserve">•  audio streams from presenters and participants</w:t>
      </w:r>
    </w:p>
    <w:p>
      <w:pPr>
        <w:spacing w:after="60" w:before="60"/>
        <w:ind w:left="400"/>
      </w:pPr>
      <w:r>
        <w:rPr>
          <w:color w:val="1F2937"/>
          <w:sz w:val="20"/>
          <w:szCs w:val="20"/>
        </w:rPr>
        <w:t xml:space="preserve">•  video streams where available</w:t>
      </w:r>
    </w:p>
    <w:p>
      <w:pPr>
        <w:spacing w:after="60" w:before="60"/>
        <w:ind w:left="400"/>
      </w:pPr>
      <w:r>
        <w:rPr>
          <w:color w:val="1F2937"/>
          <w:sz w:val="20"/>
          <w:szCs w:val="20"/>
        </w:rPr>
        <w:t xml:space="preserve">•  real-time transcripts generated via speech-to-text processing</w:t>
      </w:r>
    </w:p>
    <w:p>
      <w:pPr>
        <w:spacing w:after="60" w:before="60"/>
        <w:ind w:left="400"/>
      </w:pPr>
      <w:r>
        <w:rPr>
          <w:color w:val="1F2937"/>
          <w:sz w:val="20"/>
          <w:szCs w:val="20"/>
        </w:rPr>
        <w:t xml:space="preserve">•  investor questions extracted from the communication stream</w:t>
      </w:r>
    </w:p>
    <w:p>
      <w:pPr>
        <w:spacing w:after="60" w:before="60"/>
        <w:ind w:left="400"/>
      </w:pPr>
      <w:r>
        <w:rPr>
          <w:color w:val="1F2937"/>
          <w:sz w:val="20"/>
          <w:szCs w:val="20"/>
        </w:rPr>
        <w:t xml:space="preserve">•  engagement signals indicating participant attention and interaction.</w:t>
      </w:r>
    </w:p>
    <w:p>
      <w:pPr>
        <w:spacing w:after="0" w:before="40"/>
      </w:pPr>
    </w:p>
    <w:p>
      <w:pPr>
        <w:spacing w:after="100" w:before="100"/>
      </w:pPr>
      <w:r>
        <w:rPr>
          <w:color w:val="1F2937"/>
          <w:sz w:val="21"/>
          <w:szCs w:val="21"/>
        </w:rPr>
        <w:t xml:space="preserve">Artificial intelligence models analyze these signals to identify patterns including:</w:t>
      </w:r>
    </w:p>
    <w:p>
      <w:pPr>
        <w:spacing w:after="60" w:before="60"/>
        <w:ind w:left="400"/>
      </w:pPr>
      <w:r>
        <w:rPr>
          <w:color w:val="1F2937"/>
          <w:sz w:val="20"/>
          <w:szCs w:val="20"/>
        </w:rPr>
        <w:t xml:space="preserve">•  sentiment signals indicating positive, negative, or neutral communication tone per speaker</w:t>
      </w:r>
    </w:p>
    <w:p>
      <w:pPr>
        <w:spacing w:after="60" w:before="60"/>
        <w:ind w:left="400"/>
      </w:pPr>
      <w:r>
        <w:rPr>
          <w:color w:val="1F2937"/>
          <w:sz w:val="20"/>
          <w:szCs w:val="20"/>
        </w:rPr>
        <w:t xml:space="preserve">•  communication transparency indicators</w:t>
      </w:r>
    </w:p>
    <w:p>
      <w:pPr>
        <w:spacing w:after="60" w:before="60"/>
        <w:ind w:left="400"/>
      </w:pPr>
      <w:r>
        <w:rPr>
          <w:color w:val="1F2937"/>
          <w:sz w:val="20"/>
          <w:szCs w:val="20"/>
        </w:rPr>
        <w:t xml:space="preserve">•  discussion topic classification</w:t>
      </w:r>
    </w:p>
    <w:p>
      <w:pPr>
        <w:spacing w:after="60" w:before="60"/>
        <w:ind w:left="400"/>
      </w:pPr>
      <w:r>
        <w:rPr>
          <w:color w:val="1F2937"/>
          <w:sz w:val="20"/>
          <w:szCs w:val="20"/>
        </w:rPr>
        <w:t xml:space="preserve">•  investor concern detection and categorisation</w:t>
      </w:r>
    </w:p>
    <w:p>
      <w:pPr>
        <w:spacing w:after="60" w:before="60"/>
        <w:ind w:left="400"/>
      </w:pPr>
      <w:r>
        <w:rPr>
          <w:color w:val="1F2937"/>
          <w:sz w:val="20"/>
          <w:szCs w:val="20"/>
        </w:rPr>
        <w:t xml:space="preserve">•  communication risk indicators including compliance-sensitive language.</w:t>
      </w:r>
    </w:p>
    <w:p>
      <w:pPr>
        <w:spacing w:after="0" w:before="40"/>
      </w:pPr>
    </w:p>
    <w:p>
      <w:pPr>
        <w:spacing w:after="100" w:before="100"/>
      </w:pPr>
      <w:r>
        <w:rPr>
          <w:color w:val="1F2937"/>
          <w:sz w:val="21"/>
          <w:szCs w:val="21"/>
        </w:rPr>
        <w:t xml:space="preserve">The system stores communication signals and analysis results in a communication intelligence database capable of generating analytics across multiple events or organizations.</w:t>
      </w:r>
    </w:p>
    <w:p>
      <w:pPr>
        <w:spacing w:after="100" w:before="100"/>
      </w:pPr>
      <w:r>
        <w:rPr>
          <w:color w:val="1F2937"/>
          <w:sz w:val="21"/>
          <w:szCs w:val="21"/>
        </w:rPr>
        <w:t xml:space="preserve">The system further provides a method for cross-platform communication signal capture wherein the system autonomously establishes audio connections to external third-party conference bridges by: (a) programmatically initiating outbound telephony calls to bridge dial-in numbers; (b) automatically transmitting conference access credentials using DTMF signaling; and (c) deploying silent AI monitoring agents within the external session to capture communication signals identical in structure to those captured from natively-hosted events.</w:t>
      </w:r>
    </w:p>
    <w:p>
      <w:pPr>
        <w:spacing w:after="100" w:before="100"/>
      </w:pPr>
      <w:r>
        <w:rPr>
          <w:color w:val="1F2937"/>
          <w:sz w:val="21"/>
          <w:szCs w:val="21"/>
        </w:rPr>
        <w:t xml:space="preserve">The system further provides an embedded intelligence interface wherein AI analysis outputs are presented in real time within the operator control console, enabling operators to view live transcription, per-speaker sentiment scores, and compliance flags alongside event management controls during live events.</w:t>
      </w:r>
    </w:p>
    <w:p>
      <w:pPr>
        <w:spacing w:after="100" w:before="100"/>
      </w:pPr>
      <w:r>
        <w:rPr>
          <w:color w:val="1F2937"/>
          <w:sz w:val="21"/>
          <w:szCs w:val="21"/>
        </w:rPr>
        <w:t xml:space="preserve">The system further provides a method for generating anonymised communication intelligence datasets by stripping personally identifiable information from captured communication signals and aggregating intelligence metrics across multiple organizations to produce industry-wide benchmarking data.</w:t>
      </w:r>
    </w:p>
    <w:p>
      <w:r>
        <w:rPr>
          <w:sz w:val="2"/>
          <w:szCs w:val="2"/>
        </w:rPr>
        <w:t xml:space="preserve"/>
      </w:r>
      <w:r>
        <w:br w:type="page"/>
      </w:r>
    </w:p>
    <w:p>
      <w:pPr>
        <w:spacing w:after="160" w:before="400"/>
      </w:pPr>
      <w:r>
        <w:rPr>
          <w:b/>
          <w:bCs/>
          <w:color w:val="1E3A8A"/>
          <w:sz w:val="26"/>
          <w:szCs w:val="26"/>
        </w:rPr>
        <w:t xml:space="preserve">System Overview</w:t>
      </w:r>
    </w:p>
    <w:p>
      <w:pPr>
        <w:spacing w:after="100" w:before="100"/>
      </w:pPr>
      <w:r>
        <w:rPr>
          <w:color w:val="1F2937"/>
          <w:sz w:val="21"/>
          <w:szCs w:val="21"/>
        </w:rPr>
        <w:t xml:space="preserve">The communication intelligence platform may include the following modules and components:</w:t>
      </w:r>
    </w:p>
    <w:p>
      <w:pPr>
        <w:spacing w:after="60" w:before="60"/>
        <w:ind w:left="400"/>
      </w:pPr>
      <w:r>
        <w:rPr>
          <w:color w:val="1F2937"/>
          <w:sz w:val="20"/>
          <w:szCs w:val="20"/>
        </w:rPr>
        <w:t xml:space="preserve">•  event monitoring infrastructure for capturing communication signals from live events</w:t>
      </w:r>
    </w:p>
    <w:p>
      <w:pPr>
        <w:spacing w:after="60" w:before="60"/>
        <w:ind w:left="400"/>
      </w:pPr>
      <w:r>
        <w:rPr>
          <w:color w:val="1F2937"/>
          <w:sz w:val="20"/>
          <w:szCs w:val="20"/>
        </w:rPr>
        <w:t xml:space="preserve">•  communication signal processing modules for converting raw signals into structured data</w:t>
      </w:r>
    </w:p>
    <w:p>
      <w:pPr>
        <w:spacing w:after="60" w:before="60"/>
        <w:ind w:left="400"/>
      </w:pPr>
      <w:r>
        <w:rPr>
          <w:color w:val="1F2937"/>
          <w:sz w:val="20"/>
          <w:szCs w:val="20"/>
        </w:rPr>
        <w:t xml:space="preserve">•  artificial intelligence analysis engines for detecting patterns in communication signals</w:t>
      </w:r>
    </w:p>
    <w:p>
      <w:pPr>
        <w:spacing w:after="60" w:before="60"/>
        <w:ind w:left="400"/>
      </w:pPr>
      <w:r>
        <w:rPr>
          <w:color w:val="1F2937"/>
          <w:sz w:val="20"/>
          <w:szCs w:val="20"/>
        </w:rPr>
        <w:t xml:space="preserve">•  autonomous intervention engines for generating real-time alerts and actions</w:t>
      </w:r>
    </w:p>
    <w:p>
      <w:pPr>
        <w:spacing w:after="60" w:before="60"/>
        <w:ind w:left="400"/>
      </w:pPr>
      <w:r>
        <w:rPr>
          <w:color w:val="1F2937"/>
          <w:sz w:val="20"/>
          <w:szCs w:val="20"/>
        </w:rPr>
        <w:t xml:space="preserve">•  communication intelligence databases for storing and retrieving intelligence data</w:t>
      </w:r>
    </w:p>
    <w:p>
      <w:pPr>
        <w:spacing w:after="60" w:before="60"/>
        <w:ind w:left="400"/>
      </w:pPr>
      <w:r>
        <w:rPr>
          <w:color w:val="1F2937"/>
          <w:sz w:val="20"/>
          <w:szCs w:val="20"/>
        </w:rPr>
        <w:t xml:space="preserve">•  predictive communication intelligence modules for forecasting investor concerns and market reactions</w:t>
      </w:r>
    </w:p>
    <w:p>
      <w:pPr>
        <w:spacing w:after="60" w:before="60"/>
        <w:ind w:left="400"/>
      </w:pPr>
      <w:r>
        <w:rPr>
          <w:color w:val="1F2937"/>
          <w:sz w:val="20"/>
          <w:szCs w:val="20"/>
        </w:rPr>
        <w:t xml:space="preserve">•  cross-platform bridge connection module for connecting to external conference bridges</w:t>
      </w:r>
    </w:p>
    <w:p>
      <w:pPr>
        <w:spacing w:after="60" w:before="60"/>
        <w:ind w:left="400"/>
      </w:pPr>
      <w:r>
        <w:rPr>
          <w:color w:val="1F2937"/>
          <w:sz w:val="20"/>
          <w:szCs w:val="20"/>
        </w:rPr>
        <w:t xml:space="preserve">•  DTMF authentication engine for automatically entering access credentials on external bridges</w:t>
      </w:r>
    </w:p>
    <w:p>
      <w:pPr>
        <w:spacing w:after="60" w:before="60"/>
        <w:ind w:left="400"/>
      </w:pPr>
      <w:r>
        <w:rPr>
          <w:color w:val="1F2937"/>
          <w:sz w:val="20"/>
          <w:szCs w:val="20"/>
        </w:rPr>
        <w:t xml:space="preserve">•  silent AI monitoring agent deployment system for capturing signals from external sessions</w:t>
      </w:r>
    </w:p>
    <w:p>
      <w:pPr>
        <w:spacing w:after="60" w:before="60"/>
        <w:ind w:left="400"/>
      </w:pPr>
      <w:r>
        <w:rPr>
          <w:color w:val="1F2937"/>
          <w:sz w:val="20"/>
          <w:szCs w:val="20"/>
        </w:rPr>
        <w:t xml:space="preserve">•  embedded real-time intelligence operator interface for human-AI collaborative event management</w:t>
      </w:r>
    </w:p>
    <w:p>
      <w:pPr>
        <w:spacing w:after="60" w:before="60"/>
        <w:ind w:left="400"/>
      </w:pPr>
      <w:r>
        <w:rPr>
          <w:color w:val="1F2937"/>
          <w:sz w:val="20"/>
          <w:szCs w:val="20"/>
        </w:rPr>
        <w:t xml:space="preserve">•  anonymised benchmarking aggregation engine for generating industry-wide benchmarks</w:t>
      </w:r>
    </w:p>
    <w:p>
      <w:pPr>
        <w:spacing w:after="60" w:before="60"/>
        <w:ind w:left="400"/>
      </w:pPr>
      <w:r>
        <w:rPr>
          <w:color w:val="1F2937"/>
          <w:sz w:val="20"/>
          <w:szCs w:val="20"/>
        </w:rPr>
        <w:t xml:space="preserve">•  self-improving model training pipeline for refining AI accuracy over time.</w:t>
      </w:r>
    </w:p>
    <w:p>
      <w:pPr>
        <w:spacing w:after="0" w:before="40"/>
      </w:pPr>
    </w:p>
    <w:p>
      <w:pPr>
        <w:spacing w:after="100" w:before="100"/>
      </w:pPr>
      <w:r>
        <w:rPr>
          <w:color w:val="1F2937"/>
          <w:sz w:val="21"/>
          <w:szCs w:val="21"/>
        </w:rPr>
        <w:t xml:space="preserve">The system may operate using artificial intelligence models, statistical models, rule-based agents, hybrid decision systems, or equivalent analytical mechanisms capable of analyzing communication signals.</w:t>
      </w:r>
    </w:p>
    <w:p>
      <w:r>
        <w:rPr>
          <w:sz w:val="2"/>
          <w:szCs w:val="2"/>
        </w:rPr>
        <w:t xml:space="preserve"/>
      </w:r>
      <w:r>
        <w:br w:type="page"/>
      </w:r>
    </w:p>
    <w:p>
      <w:pPr>
        <w:spacing w:after="160" w:before="400"/>
      </w:pPr>
      <w:r>
        <w:rPr>
          <w:b/>
          <w:bCs/>
          <w:color w:val="1E3A8A"/>
          <w:sz w:val="26"/>
          <w:szCs w:val="26"/>
        </w:rPr>
        <w:t xml:space="preserve">Detailed Description of the Invention</w:t>
      </w:r>
    </w:p>
    <w:p>
      <w:pPr>
        <w:spacing w:after="0" w:before="40"/>
      </w:pPr>
    </w:p>
    <w:p>
      <w:pPr>
        <w:spacing w:after="120" w:before="300"/>
      </w:pPr>
      <w:r>
        <w:rPr>
          <w:b/>
          <w:bCs/>
          <w:color w:val="374151"/>
          <w:sz w:val="22"/>
          <w:szCs w:val="22"/>
        </w:rPr>
        <w:t xml:space="preserve">1. Event Monitoring System (refer FIG 1)</w:t>
      </w:r>
    </w:p>
    <w:p>
      <w:pPr>
        <w:spacing w:after="100" w:before="100"/>
      </w:pPr>
      <w:r>
        <w:rPr>
          <w:color w:val="1F2937"/>
          <w:sz w:val="21"/>
          <w:szCs w:val="21"/>
        </w:rPr>
        <w:t xml:space="preserve">The event monitoring system captures communication signals generated during investor communication events in real time.</w:t>
      </w:r>
    </w:p>
    <w:p>
      <w:pPr>
        <w:spacing w:after="100" w:before="100"/>
      </w:pPr>
      <w:r>
        <w:rPr>
          <w:color w:val="1F2937"/>
          <w:sz w:val="21"/>
          <w:szCs w:val="21"/>
        </w:rPr>
        <w:t xml:space="preserve">Signals captured may include:</w:t>
      </w:r>
    </w:p>
    <w:p>
      <w:pPr>
        <w:spacing w:after="60" w:before="60"/>
        <w:ind w:left="400"/>
      </w:pPr>
      <w:r>
        <w:rPr>
          <w:color w:val="1F2937"/>
          <w:sz w:val="20"/>
          <w:szCs w:val="20"/>
        </w:rPr>
        <w:t xml:space="preserve">•  audio streams from all participants via telephony or WebRTC connections</w:t>
      </w:r>
    </w:p>
    <w:p>
      <w:pPr>
        <w:spacing w:after="60" w:before="60"/>
        <w:ind w:left="400"/>
      </w:pPr>
      <w:r>
        <w:rPr>
          <w:color w:val="1F2937"/>
          <w:sz w:val="20"/>
          <w:szCs w:val="20"/>
        </w:rPr>
        <w:t xml:space="preserve">•  video streams where the event includes visual communication</w:t>
      </w:r>
    </w:p>
    <w:p>
      <w:pPr>
        <w:spacing w:after="60" w:before="60"/>
        <w:ind w:left="400"/>
      </w:pPr>
      <w:r>
        <w:rPr>
          <w:color w:val="1F2937"/>
          <w:sz w:val="20"/>
          <w:szCs w:val="20"/>
        </w:rPr>
        <w:t xml:space="preserve">•  real-time transcripts generated by speech-to-text artificial intelligence models</w:t>
      </w:r>
    </w:p>
    <w:p>
      <w:pPr>
        <w:spacing w:after="60" w:before="60"/>
        <w:ind w:left="400"/>
      </w:pPr>
      <w:r>
        <w:rPr>
          <w:color w:val="1F2937"/>
          <w:sz w:val="20"/>
          <w:szCs w:val="20"/>
        </w:rPr>
        <w:t xml:space="preserve">•  investor questions identified and extracted from the communication stream</w:t>
      </w:r>
    </w:p>
    <w:p>
      <w:pPr>
        <w:spacing w:after="60" w:before="60"/>
        <w:ind w:left="400"/>
      </w:pPr>
      <w:r>
        <w:rPr>
          <w:color w:val="1F2937"/>
          <w:sz w:val="20"/>
          <w:szCs w:val="20"/>
        </w:rPr>
        <w:t xml:space="preserve">•  engagement signals indicating participant presence, attention, and interaction levels.</w:t>
      </w:r>
    </w:p>
    <w:p>
      <w:pPr>
        <w:spacing w:after="100" w:before="100"/>
      </w:pPr>
      <w:r>
        <w:rPr>
          <w:color w:val="1F2937"/>
          <w:sz w:val="21"/>
          <w:szCs w:val="21"/>
        </w:rPr>
        <w:t xml:space="preserve">Communication signals may be captured from events hosted on the CuraLive platform (native events) or from events hosted on external third-party platforms via the cross-platform capture module described below.</w:t>
      </w:r>
    </w:p>
    <w:p>
      <w:pPr>
        <w:spacing w:after="0" w:before="80"/>
      </w:pPr>
    </w:p>
    <w:p>
      <w:pPr>
        <w:spacing w:after="120" w:before="300"/>
      </w:pPr>
      <w:r>
        <w:rPr>
          <w:b/>
          <w:bCs/>
          <w:color w:val="374151"/>
          <w:sz w:val="22"/>
          <w:szCs w:val="22"/>
        </w:rPr>
        <w:t xml:space="preserve">2. Communication Signal Processing</w:t>
      </w:r>
    </w:p>
    <w:p>
      <w:pPr>
        <w:spacing w:after="100" w:before="100"/>
      </w:pPr>
      <w:r>
        <w:rPr>
          <w:color w:val="1F2937"/>
          <w:sz w:val="21"/>
          <w:szCs w:val="21"/>
        </w:rPr>
        <w:t xml:space="preserve">Captured communication signals are processed to generate structured communication data. Processing operations may include:</w:t>
      </w:r>
    </w:p>
    <w:p>
      <w:pPr>
        <w:spacing w:after="60" w:before="60"/>
        <w:ind w:left="400"/>
      </w:pPr>
      <w:r>
        <w:rPr>
          <w:color w:val="1F2937"/>
          <w:sz w:val="20"/>
          <w:szCs w:val="20"/>
        </w:rPr>
        <w:t xml:space="preserve">•  speech-to-text transcription — converting audio into timestamped, speaker-attributed text segments</w:t>
      </w:r>
    </w:p>
    <w:p>
      <w:pPr>
        <w:spacing w:after="60" w:before="60"/>
        <w:ind w:left="400"/>
      </w:pPr>
      <w:r>
        <w:rPr>
          <w:color w:val="1F2937"/>
          <w:sz w:val="20"/>
          <w:szCs w:val="20"/>
        </w:rPr>
        <w:t xml:space="preserve">•  speaker identification — distinguishing between presenters, analysts, and other participants</w:t>
      </w:r>
    </w:p>
    <w:p>
      <w:pPr>
        <w:spacing w:after="60" w:before="60"/>
        <w:ind w:left="400"/>
      </w:pPr>
      <w:r>
        <w:rPr>
          <w:color w:val="1F2937"/>
          <w:sz w:val="20"/>
          <w:szCs w:val="20"/>
        </w:rPr>
        <w:t xml:space="preserve">•  question extraction — identifying investor questions from the communication stream</w:t>
      </w:r>
    </w:p>
    <w:p>
      <w:pPr>
        <w:spacing w:after="60" w:before="60"/>
        <w:ind w:left="400"/>
      </w:pPr>
      <w:r>
        <w:rPr>
          <w:color w:val="1F2937"/>
          <w:sz w:val="20"/>
          <w:szCs w:val="20"/>
        </w:rPr>
        <w:t xml:space="preserve">•  topic classification — categorising discussion segments by subject matter</w:t>
      </w:r>
    </w:p>
    <w:p>
      <w:pPr>
        <w:spacing w:after="60" w:before="60"/>
        <w:ind w:left="400"/>
      </w:pPr>
      <w:r>
        <w:rPr>
          <w:color w:val="1F2937"/>
          <w:sz w:val="20"/>
          <w:szCs w:val="20"/>
        </w:rPr>
        <w:t xml:space="preserve">•  sentiment analysis — scoring each speaker's communication tone as positive, negative, or neutral.</w:t>
      </w:r>
    </w:p>
    <w:p>
      <w:pPr>
        <w:spacing w:after="0" w:before="80"/>
      </w:pPr>
    </w:p>
    <w:p>
      <w:pPr>
        <w:spacing w:after="120" w:before="300"/>
      </w:pPr>
      <w:r>
        <w:rPr>
          <w:b/>
          <w:bCs/>
          <w:color w:val="374151"/>
          <w:sz w:val="22"/>
          <w:szCs w:val="22"/>
        </w:rPr>
        <w:t xml:space="preserve">3. Artificial Intelligence Communication Analysis (refer FIG 1, FIG 2)</w:t>
      </w:r>
    </w:p>
    <w:p>
      <w:pPr>
        <w:spacing w:after="100" w:before="100"/>
      </w:pPr>
      <w:r>
        <w:rPr>
          <w:color w:val="1F2937"/>
          <w:sz w:val="21"/>
          <w:szCs w:val="21"/>
        </w:rPr>
        <w:t xml:space="preserve">Artificial intelligence models analyze processed communication signals to detect patterns and generate intelligence insights.</w:t>
      </w:r>
    </w:p>
    <w:p>
      <w:pPr>
        <w:spacing w:after="100" w:before="100"/>
      </w:pPr>
      <w:r>
        <w:rPr>
          <w:color w:val="1F2937"/>
          <w:sz w:val="21"/>
          <w:szCs w:val="21"/>
        </w:rPr>
        <w:t xml:space="preserve">The models may detect:</w:t>
      </w:r>
    </w:p>
    <w:p>
      <w:pPr>
        <w:spacing w:after="60" w:before="60"/>
        <w:ind w:left="400"/>
      </w:pPr>
      <w:r>
        <w:rPr>
          <w:color w:val="1F2937"/>
          <w:sz w:val="20"/>
          <w:szCs w:val="20"/>
        </w:rPr>
        <w:t xml:space="preserve">•  sentiment changes — shifts in speaker tone during the event, scored per speaker</w:t>
      </w:r>
    </w:p>
    <w:p>
      <w:pPr>
        <w:spacing w:after="60" w:before="60"/>
        <w:ind w:left="400"/>
      </w:pPr>
      <w:r>
        <w:rPr>
          <w:color w:val="1F2937"/>
          <w:sz w:val="20"/>
          <w:szCs w:val="20"/>
        </w:rPr>
        <w:t xml:space="preserve">•  discussion topics — subject matter classification and topic transition detection</w:t>
      </w:r>
    </w:p>
    <w:p>
      <w:pPr>
        <w:spacing w:after="60" w:before="60"/>
        <w:ind w:left="400"/>
      </w:pPr>
      <w:r>
        <w:rPr>
          <w:color w:val="1F2937"/>
          <w:sz w:val="20"/>
          <w:szCs w:val="20"/>
        </w:rPr>
        <w:t xml:space="preserve">•  investor question patterns — frequency, urgency, and concern categorisation</w:t>
      </w:r>
    </w:p>
    <w:p>
      <w:pPr>
        <w:spacing w:after="60" w:before="60"/>
        <w:ind w:left="400"/>
      </w:pPr>
      <w:r>
        <w:rPr>
          <w:color w:val="1F2937"/>
          <w:sz w:val="20"/>
          <w:szCs w:val="20"/>
        </w:rPr>
        <w:t xml:space="preserve">•  communication risk indicators — language suggesting legal, regulatory, or compliance risk.</w:t>
      </w:r>
    </w:p>
    <w:p>
      <w:pPr>
        <w:spacing w:after="100" w:before="100"/>
      </w:pPr>
      <w:r>
        <w:rPr>
          <w:color w:val="1F2937"/>
          <w:sz w:val="21"/>
          <w:szCs w:val="21"/>
        </w:rPr>
        <w:t xml:space="preserve">Analysis may be performed in real time during the event and/or as a post-event batch process. Real-time analysis enables the embedded operator intelligence interface. Post-event analysis enables the generation of comprehensive intelligence reports.</w:t>
      </w:r>
    </w:p>
    <w:p>
      <w:pPr>
        <w:spacing w:after="0" w:before="80"/>
      </w:pPr>
    </w:p>
    <w:p>
      <w:pPr>
        <w:spacing w:after="120" w:before="300"/>
      </w:pPr>
      <w:r>
        <w:rPr>
          <w:b/>
          <w:bCs/>
          <w:color w:val="374151"/>
          <w:sz w:val="22"/>
          <w:szCs w:val="22"/>
        </w:rPr>
        <w:t xml:space="preserve">4. Agentic Event Intelligence System (refer FIG 2, FIG 6)</w:t>
      </w:r>
    </w:p>
    <w:p>
      <w:pPr>
        <w:spacing w:after="100" w:before="100"/>
      </w:pPr>
      <w:r>
        <w:rPr>
          <w:color w:val="1F2937"/>
          <w:sz w:val="21"/>
          <w:szCs w:val="21"/>
        </w:rPr>
        <w:t xml:space="preserve">The system may include multiple specialised artificial intelligence agents, each responsible for a specific type of analysis:</w:t>
      </w:r>
    </w:p>
    <w:p>
      <w:pPr>
        <w:spacing w:after="60" w:before="60"/>
        <w:ind w:left="400"/>
      </w:pPr>
      <w:r>
        <w:rPr>
          <w:color w:val="1F2937"/>
          <w:sz w:val="20"/>
          <w:szCs w:val="20"/>
        </w:rPr>
        <w:t xml:space="preserve">•  Sentiment Analysis Agent — monitors and scores speaker sentiment in real time</w:t>
      </w:r>
    </w:p>
    <w:p>
      <w:pPr>
        <w:spacing w:after="60" w:before="60"/>
        <w:ind w:left="400"/>
      </w:pPr>
      <w:r>
        <w:rPr>
          <w:color w:val="1F2937"/>
          <w:sz w:val="20"/>
          <w:szCs w:val="20"/>
        </w:rPr>
        <w:t xml:space="preserve">•  Compliance Monitoring Agent — detects compliance-sensitive language and generates alerts</w:t>
      </w:r>
    </w:p>
    <w:p>
      <w:pPr>
        <w:spacing w:after="60" w:before="60"/>
        <w:ind w:left="400"/>
      </w:pPr>
      <w:r>
        <w:rPr>
          <w:color w:val="1F2937"/>
          <w:sz w:val="20"/>
          <w:szCs w:val="20"/>
        </w:rPr>
        <w:t xml:space="preserve">•  Investor Question Analysis Agent — extracts, categorises, and prioritises investor questions</w:t>
      </w:r>
    </w:p>
    <w:p>
      <w:pPr>
        <w:spacing w:after="60" w:before="60"/>
        <w:ind w:left="400"/>
      </w:pPr>
      <w:r>
        <w:rPr>
          <w:color w:val="1F2937"/>
          <w:sz w:val="20"/>
          <w:szCs w:val="20"/>
        </w:rPr>
        <w:t xml:space="preserve">•  Engagement Analysis Agent — monitors participant engagement levels and interaction patterns.</w:t>
      </w:r>
    </w:p>
    <w:p>
      <w:pPr>
        <w:spacing w:after="100" w:before="100"/>
      </w:pPr>
      <w:r>
        <w:rPr>
          <w:color w:val="1F2937"/>
          <w:sz w:val="21"/>
          <w:szCs w:val="21"/>
        </w:rPr>
        <w:t xml:space="preserve">An event intelligence orchestration engine coordinates these agents and combines their outputs into a unified intelligence view. The orchestration engine resolves conflicts between agent outputs and prioritises alerts based on severity and relevance.</w:t>
      </w:r>
    </w:p>
    <w:p>
      <w:r>
        <w:rPr>
          <w:sz w:val="2"/>
          <w:szCs w:val="2"/>
        </w:rPr>
        <w:t xml:space="preserve"/>
      </w:r>
      <w:r>
        <w:br w:type="page"/>
      </w:r>
    </w:p>
    <w:p>
      <w:pPr>
        <w:spacing w:after="120" w:before="300"/>
      </w:pPr>
      <w:r>
        <w:rPr>
          <w:b/>
          <w:bCs/>
          <w:color w:val="374151"/>
          <w:sz w:val="22"/>
          <w:szCs w:val="22"/>
        </w:rPr>
        <w:t xml:space="preserve">5. Cross-Platform Communication Signal Capture (refer FIG 8)</w:t>
      </w:r>
    </w:p>
    <w:p>
      <w:pPr>
        <w:spacing w:after="100" w:before="100"/>
      </w:pPr>
      <w:r>
        <w:rPr>
          <w:color w:val="1F2937"/>
          <w:sz w:val="21"/>
          <w:szCs w:val="21"/>
        </w:rPr>
        <w:t xml:space="preserve">The system includes a cross-platform capture module capable of capturing communication signals from events hosted on external third-party communication platforms.</w:t>
      </w:r>
    </w:p>
    <w:p>
      <w:pPr>
        <w:spacing w:after="0" w:before="40"/>
      </w:pPr>
    </w:p>
    <w:p>
      <w:pPr>
        <w:spacing w:after="100" w:before="100"/>
      </w:pPr>
      <w:r>
        <w:rPr>
          <w:color w:val="1F2937"/>
          <w:sz w:val="21"/>
          <w:szCs w:val="21"/>
        </w:rPr>
        <w:t xml:space="preserve">The cross-platform capture method operates as follows:</w:t>
      </w:r>
    </w:p>
    <w:p>
      <w:pPr>
        <w:spacing w:after="60" w:before="60"/>
        <w:ind w:left="400"/>
      </w:pPr>
      <w:r>
        <w:rPr>
          <w:color w:val="1F2937"/>
          <w:sz w:val="20"/>
          <w:szCs w:val="20"/>
        </w:rPr>
        <w:t xml:space="preserve">•  Step 1: An operator configures an external bridge connection by providing a bridge dial-in telephone number and a conference access code.</w:t>
      </w:r>
    </w:p>
    <w:p>
      <w:pPr>
        <w:spacing w:after="60" w:before="60"/>
        <w:ind w:left="400"/>
      </w:pPr>
      <w:r>
        <w:rPr>
          <w:color w:val="1F2937"/>
          <w:sz w:val="20"/>
          <w:szCs w:val="20"/>
        </w:rPr>
        <w:t xml:space="preserve">•  Step 2: The system programmatically initiates an outbound telephony call to the bridge dial-in number using a cloud telephony API.</w:t>
      </w:r>
    </w:p>
    <w:p>
      <w:pPr>
        <w:spacing w:after="60" w:before="60"/>
        <w:ind w:left="400"/>
      </w:pPr>
      <w:r>
        <w:rPr>
          <w:color w:val="1F2937"/>
          <w:sz w:val="20"/>
          <w:szCs w:val="20"/>
        </w:rPr>
        <w:t xml:space="preserve">•  Step 3: Upon call answer, the system transmits the conference access code using dual-tone multi-frequency (DTMF) signaling to authenticate with the external bridge.</w:t>
      </w:r>
    </w:p>
    <w:p>
      <w:pPr>
        <w:spacing w:after="60" w:before="60"/>
        <w:ind w:left="400"/>
      </w:pPr>
      <w:r>
        <w:rPr>
          <w:color w:val="1F2937"/>
          <w:sz w:val="20"/>
          <w:szCs w:val="20"/>
        </w:rPr>
        <w:t xml:space="preserve">•  Step 4: The system establishes a persistent audio monitoring session as a silent participant within the external conference.</w:t>
      </w:r>
    </w:p>
    <w:p>
      <w:pPr>
        <w:spacing w:after="60" w:before="60"/>
        <w:ind w:left="400"/>
      </w:pPr>
      <w:r>
        <w:rPr>
          <w:color w:val="1F2937"/>
          <w:sz w:val="20"/>
          <w:szCs w:val="20"/>
        </w:rPr>
        <w:t xml:space="preserve">•  Step 5: A silent AI monitoring agent is deployed within this session to capture and process communication signals in real time.</w:t>
      </w:r>
    </w:p>
    <w:p>
      <w:pPr>
        <w:spacing w:after="60" w:before="60"/>
        <w:ind w:left="400"/>
      </w:pPr>
      <w:r>
        <w:rPr>
          <w:color w:val="1F2937"/>
          <w:sz w:val="20"/>
          <w:szCs w:val="20"/>
        </w:rPr>
        <w:t xml:space="preserve">•  Step 6: Communication signals captured from the external bridge are normalised to the same data structure as signals captured from natively-hosted events, enabling identical AI analysis and reporting.</w:t>
      </w:r>
    </w:p>
    <w:p>
      <w:pPr>
        <w:spacing w:after="0" w:before="40"/>
      </w:pPr>
    </w:p>
    <w:p>
      <w:pPr>
        <w:spacing w:after="100" w:before="100"/>
      </w:pPr>
      <w:r>
        <w:rPr>
          <w:color w:val="1F2937"/>
          <w:sz w:val="21"/>
          <w:szCs w:val="21"/>
        </w:rPr>
        <w:t xml:space="preserve">The silent AI monitoring agent deployed within an external bridge session performs the following operations concurrently:</w:t>
      </w:r>
    </w:p>
    <w:p>
      <w:pPr>
        <w:spacing w:after="60" w:before="60"/>
        <w:ind w:left="400"/>
      </w:pPr>
      <w:r>
        <w:rPr>
          <w:color w:val="1F2937"/>
          <w:sz w:val="20"/>
          <w:szCs w:val="20"/>
        </w:rPr>
        <w:t xml:space="preserve">•  real-time speech-to-text transcription of all audio</w:t>
      </w:r>
    </w:p>
    <w:p>
      <w:pPr>
        <w:spacing w:after="60" w:before="60"/>
        <w:ind w:left="400"/>
      </w:pPr>
      <w:r>
        <w:rPr>
          <w:color w:val="1F2937"/>
          <w:sz w:val="20"/>
          <w:szCs w:val="20"/>
        </w:rPr>
        <w:t xml:space="preserve">•  speaker identification and attribution</w:t>
      </w:r>
    </w:p>
    <w:p>
      <w:pPr>
        <w:spacing w:after="60" w:before="60"/>
        <w:ind w:left="400"/>
      </w:pPr>
      <w:r>
        <w:rPr>
          <w:color w:val="1F2937"/>
          <w:sz w:val="20"/>
          <w:szCs w:val="20"/>
        </w:rPr>
        <w:t xml:space="preserve">•  per-speaker sentiment analysis</w:t>
      </w:r>
    </w:p>
    <w:p>
      <w:pPr>
        <w:spacing w:after="60" w:before="60"/>
        <w:ind w:left="400"/>
      </w:pPr>
      <w:r>
        <w:rPr>
          <w:color w:val="1F2937"/>
          <w:sz w:val="20"/>
          <w:szCs w:val="20"/>
        </w:rPr>
        <w:t xml:space="preserve">•  compliance-sensitive language detection and flagging</w:t>
      </w:r>
    </w:p>
    <w:p>
      <w:pPr>
        <w:spacing w:after="60" w:before="60"/>
        <w:ind w:left="400"/>
      </w:pPr>
      <w:r>
        <w:rPr>
          <w:color w:val="1F2937"/>
          <w:sz w:val="20"/>
          <w:szCs w:val="20"/>
        </w:rPr>
        <w:t xml:space="preserve">•  audio recording for post-event review.</w:t>
      </w:r>
    </w:p>
    <w:p>
      <w:pPr>
        <w:spacing w:after="0" w:before="40"/>
      </w:pPr>
    </w:p>
    <w:p>
      <w:pPr>
        <w:spacing w:after="100" w:before="100"/>
      </w:pPr>
      <w:r>
        <w:rPr>
          <w:color w:val="1F2937"/>
          <w:sz w:val="21"/>
          <w:szCs w:val="21"/>
        </w:rPr>
        <w:t xml:space="preserve">The external conference host and participants are not required to install any software or make any configuration changes. The system joins as a standard dial-in participant. This method enables the CuraLive system to generate communication intelligence from any investor event, regardless of which platform hosts the event.</w:t>
      </w:r>
    </w:p>
    <w:p>
      <w:pPr>
        <w:spacing w:after="0" w:before="80"/>
      </w:pPr>
    </w:p>
    <w:p>
      <w:pPr>
        <w:spacing w:after="120" w:before="300"/>
      </w:pPr>
      <w:r>
        <w:rPr>
          <w:b/>
          <w:bCs/>
          <w:color w:val="374151"/>
          <w:sz w:val="22"/>
          <w:szCs w:val="22"/>
        </w:rPr>
        <w:t xml:space="preserve">6. Embedded Real-Time Intelligence Operator Interface (refer FIG 9)</w:t>
      </w:r>
    </w:p>
    <w:p>
      <w:pPr>
        <w:spacing w:after="100" w:before="100"/>
      </w:pPr>
      <w:r>
        <w:rPr>
          <w:color w:val="1F2937"/>
          <w:sz w:val="21"/>
          <w:szCs w:val="21"/>
        </w:rPr>
        <w:t xml:space="preserve">The system includes an embedded intelligence interface within the operator control console (OCC).</w:t>
      </w:r>
    </w:p>
    <w:p>
      <w:pPr>
        <w:spacing w:after="100" w:before="100"/>
      </w:pPr>
      <w:r>
        <w:rPr>
          <w:color w:val="1F2937"/>
          <w:sz w:val="21"/>
          <w:szCs w:val="21"/>
        </w:rPr>
        <w:t xml:space="preserve">During live communication events, the operator interface simultaneously displays:</w:t>
      </w:r>
    </w:p>
    <w:p>
      <w:pPr>
        <w:spacing w:after="60" w:before="60"/>
        <w:ind w:left="400"/>
      </w:pPr>
      <w:r>
        <w:rPr>
          <w:color w:val="1F2937"/>
          <w:sz w:val="20"/>
          <w:szCs w:val="20"/>
        </w:rPr>
        <w:t xml:space="preserve">•  event management controls — participant admission, muting, call routing, hold management</w:t>
      </w:r>
    </w:p>
    <w:p>
      <w:pPr>
        <w:spacing w:after="60" w:before="60"/>
        <w:ind w:left="400"/>
      </w:pPr>
      <w:r>
        <w:rPr>
          <w:color w:val="1F2937"/>
          <w:sz w:val="20"/>
          <w:szCs w:val="20"/>
        </w:rPr>
        <w:t xml:space="preserve">•  live word-for-word transcription with speaker attribution</w:t>
      </w:r>
    </w:p>
    <w:p>
      <w:pPr>
        <w:spacing w:after="60" w:before="60"/>
        <w:ind w:left="400"/>
      </w:pPr>
      <w:r>
        <w:rPr>
          <w:color w:val="1F2937"/>
          <w:sz w:val="20"/>
          <w:szCs w:val="20"/>
        </w:rPr>
        <w:t xml:space="preserve">•  real-time per-speaker sentiment scores displayed alongside the transcript</w:t>
      </w:r>
    </w:p>
    <w:p>
      <w:pPr>
        <w:spacing w:after="60" w:before="60"/>
        <w:ind w:left="400"/>
      </w:pPr>
      <w:r>
        <w:rPr>
          <w:color w:val="1F2937"/>
          <w:sz w:val="20"/>
          <w:szCs w:val="20"/>
        </w:rPr>
        <w:t xml:space="preserve">•  compliance flag alerts as they are detected, timestamped and highlighted</w:t>
      </w:r>
    </w:p>
    <w:p>
      <w:pPr>
        <w:spacing w:after="60" w:before="60"/>
        <w:ind w:left="400"/>
      </w:pPr>
      <w:r>
        <w:rPr>
          <w:color w:val="1F2937"/>
          <w:sz w:val="20"/>
          <w:szCs w:val="20"/>
        </w:rPr>
        <w:t xml:space="preserve">•  AI-generated event status indicators summarising the current state of the event.</w:t>
      </w:r>
    </w:p>
    <w:p>
      <w:pPr>
        <w:spacing w:after="100" w:before="100"/>
      </w:pPr>
      <w:r>
        <w:rPr>
          <w:color w:val="1F2937"/>
          <w:sz w:val="21"/>
          <w:szCs w:val="21"/>
        </w:rPr>
        <w:t xml:space="preserve">This embedded design enables real-time human-AI collaborative decision making. The operator can act on AI insights during the event — for example, prioritising a question from an investor showing negative sentiment, or intervening when compliance-sensitive language is detected — rather than reviewing these signals after the event has concluded.</w:t>
      </w:r>
    </w:p>
    <w:p>
      <w:pPr>
        <w:spacing w:after="100" w:before="100"/>
      </w:pPr>
      <w:r>
        <w:rPr>
          <w:color w:val="1F2937"/>
          <w:sz w:val="21"/>
          <w:szCs w:val="21"/>
        </w:rPr>
        <w:t xml:space="preserve">The embedded intelligence interface operates identically whether the event is hosted natively on the CuraLive platform or captured from an external bridge via the cross-platform capture module.</w:t>
      </w:r>
    </w:p>
    <w:p>
      <w:pPr>
        <w:spacing w:after="0" w:before="80"/>
      </w:pPr>
    </w:p>
    <w:p>
      <w:pPr>
        <w:spacing w:after="120" w:before="300"/>
      </w:pPr>
      <w:r>
        <w:rPr>
          <w:b/>
          <w:bCs/>
          <w:color w:val="374151"/>
          <w:sz w:val="22"/>
          <w:szCs w:val="22"/>
        </w:rPr>
        <w:t xml:space="preserve">7. Anonymised Communication Intelligence Benchmarking (refer FIG 10)</w:t>
      </w:r>
    </w:p>
    <w:p>
      <w:pPr>
        <w:spacing w:after="100" w:before="100"/>
      </w:pPr>
      <w:r>
        <w:rPr>
          <w:color w:val="1F2937"/>
          <w:sz w:val="21"/>
          <w:szCs w:val="21"/>
        </w:rPr>
        <w:t xml:space="preserve">The system includes a benchmarking aggregation engine that generates industry-wide communication intelligence benchmarks from anonymised event data.</w:t>
      </w:r>
    </w:p>
    <w:p>
      <w:pPr>
        <w:spacing w:after="0" w:before="40"/>
      </w:pPr>
    </w:p>
    <w:p>
      <w:pPr>
        <w:spacing w:after="100" w:before="100"/>
      </w:pPr>
      <w:r>
        <w:rPr>
          <w:color w:val="1F2937"/>
          <w:sz w:val="21"/>
          <w:szCs w:val="21"/>
        </w:rPr>
        <w:t xml:space="preserve">The anonymisation process operates as follows:</w:t>
      </w:r>
    </w:p>
    <w:p>
      <w:pPr>
        <w:spacing w:after="60" w:before="60"/>
        <w:ind w:left="400"/>
      </w:pPr>
      <w:r>
        <w:rPr>
          <w:color w:val="1F2937"/>
          <w:sz w:val="20"/>
          <w:szCs w:val="20"/>
        </w:rPr>
        <w:t xml:space="preserve">•  all personally identifiable information (names, contact details, speaker identities) is removed or replaced with anonymous identifiers</w:t>
      </w:r>
    </w:p>
    <w:p>
      <w:pPr>
        <w:spacing w:after="60" w:before="60"/>
        <w:ind w:left="400"/>
      </w:pPr>
      <w:r>
        <w:rPr>
          <w:color w:val="1F2937"/>
          <w:sz w:val="20"/>
          <w:szCs w:val="20"/>
        </w:rPr>
        <w:t xml:space="preserve">•  organization-identifying information is removed or categorised by industry sector and size band only</w:t>
      </w:r>
    </w:p>
    <w:p>
      <w:pPr>
        <w:spacing w:after="60" w:before="60"/>
        <w:ind w:left="400"/>
      </w:pPr>
      <w:r>
        <w:rPr>
          <w:color w:val="1F2937"/>
          <w:sz w:val="20"/>
          <w:szCs w:val="20"/>
        </w:rPr>
        <w:t xml:space="preserve">•  communication intelligence metrics (sentiment scores, concern topics, engagement patterns, compliance flags) are retained in anonymised form</w:t>
      </w:r>
    </w:p>
    <w:p>
      <w:pPr>
        <w:spacing w:after="60" w:before="60"/>
        <w:ind w:left="400"/>
      </w:pPr>
      <w:r>
        <w:rPr>
          <w:color w:val="1F2937"/>
          <w:sz w:val="20"/>
          <w:szCs w:val="20"/>
        </w:rPr>
        <w:t xml:space="preserve">•  anonymised records are stored in a separate aggregate intelligence dataset.</w:t>
      </w:r>
    </w:p>
    <w:p>
      <w:pPr>
        <w:spacing w:after="0" w:before="40"/>
      </w:pPr>
    </w:p>
    <w:p>
      <w:pPr>
        <w:spacing w:after="100" w:before="100"/>
      </w:pPr>
      <w:r>
        <w:rPr>
          <w:color w:val="1F2937"/>
          <w:sz w:val="21"/>
          <w:szCs w:val="21"/>
        </w:rPr>
        <w:t xml:space="preserve">The aggregate intelligence dataset enables the generation of industry-wide benchmarks including:</w:t>
      </w:r>
    </w:p>
    <w:p>
      <w:pPr>
        <w:spacing w:after="60" w:before="60"/>
        <w:ind w:left="400"/>
      </w:pPr>
      <w:r>
        <w:rPr>
          <w:color w:val="1F2937"/>
          <w:sz w:val="20"/>
          <w:szCs w:val="20"/>
        </w:rPr>
        <w:t xml:space="preserve">•  average investor sentiment by sector</w:t>
      </w:r>
    </w:p>
    <w:p>
      <w:pPr>
        <w:spacing w:after="60" w:before="60"/>
        <w:ind w:left="400"/>
      </w:pPr>
      <w:r>
        <w:rPr>
          <w:color w:val="1F2937"/>
          <w:sz w:val="20"/>
          <w:szCs w:val="20"/>
        </w:rPr>
        <w:t xml:space="preserve">•  most common investor concern topics by industry</w:t>
      </w:r>
    </w:p>
    <w:p>
      <w:pPr>
        <w:spacing w:after="60" w:before="60"/>
        <w:ind w:left="400"/>
      </w:pPr>
      <w:r>
        <w:rPr>
          <w:color w:val="1F2937"/>
          <w:sz w:val="20"/>
          <w:szCs w:val="20"/>
        </w:rPr>
        <w:t xml:space="preserve">•  communication transparency benchmarks</w:t>
      </w:r>
    </w:p>
    <w:p>
      <w:pPr>
        <w:spacing w:after="60" w:before="60"/>
        <w:ind w:left="400"/>
      </w:pPr>
      <w:r>
        <w:rPr>
          <w:color w:val="1F2937"/>
          <w:sz w:val="20"/>
          <w:szCs w:val="20"/>
        </w:rPr>
        <w:t xml:space="preserve">•  engagement pattern baselines</w:t>
      </w:r>
    </w:p>
    <w:p>
      <w:pPr>
        <w:spacing w:after="60" w:before="60"/>
        <w:ind w:left="400"/>
      </w:pPr>
      <w:r>
        <w:rPr>
          <w:color w:val="1F2937"/>
          <w:sz w:val="20"/>
          <w:szCs w:val="20"/>
        </w:rPr>
        <w:t xml:space="preserve">•  compliance flag frequency by event type.</w:t>
      </w:r>
    </w:p>
    <w:p>
      <w:pPr>
        <w:spacing w:after="100" w:before="100"/>
      </w:pPr>
      <w:r>
        <w:rPr>
          <w:color w:val="1F2937"/>
          <w:sz w:val="21"/>
          <w:szCs w:val="21"/>
        </w:rPr>
        <w:t xml:space="preserve">This dataset grows with every event processed by the system. As the dataset expands, the statistical reliability of benchmarks increases, creating a compounding data advantage that becomes more valuable over time.</w:t>
      </w:r>
    </w:p>
    <w:p>
      <w:r>
        <w:rPr>
          <w:sz w:val="2"/>
          <w:szCs w:val="2"/>
        </w:rPr>
        <w:t xml:space="preserve"/>
      </w:r>
      <w:r>
        <w:br w:type="page"/>
      </w:r>
    </w:p>
    <w:p>
      <w:pPr>
        <w:spacing w:after="120" w:before="300"/>
      </w:pPr>
      <w:r>
        <w:rPr>
          <w:b/>
          <w:bCs/>
          <w:color w:val="374151"/>
          <w:sz w:val="22"/>
          <w:szCs w:val="22"/>
        </w:rPr>
        <w:t xml:space="preserve">8. Autonomous Compliance Intervention</w:t>
      </w:r>
    </w:p>
    <w:p>
      <w:pPr>
        <w:spacing w:after="100" w:before="100"/>
      </w:pPr>
      <w:r>
        <w:rPr>
          <w:color w:val="1F2937"/>
          <w:sz w:val="21"/>
          <w:szCs w:val="21"/>
        </w:rPr>
        <w:t xml:space="preserve">The system includes an autonomous compliance intervention module capable of detecting compliance-sensitive communication during live events and generating automated responses.</w:t>
      </w:r>
    </w:p>
    <w:p>
      <w:pPr>
        <w:spacing w:after="100" w:before="100"/>
      </w:pPr>
      <w:r>
        <w:rPr>
          <w:color w:val="1F2937"/>
          <w:sz w:val="21"/>
          <w:szCs w:val="21"/>
        </w:rPr>
        <w:t xml:space="preserve">Intervention actions may include:</w:t>
      </w:r>
    </w:p>
    <w:p>
      <w:pPr>
        <w:spacing w:after="60" w:before="60"/>
        <w:ind w:left="400"/>
      </w:pPr>
      <w:r>
        <w:rPr>
          <w:color w:val="1F2937"/>
          <w:sz w:val="20"/>
          <w:szCs w:val="20"/>
        </w:rPr>
        <w:t xml:space="preserve">•  real-time operator alerts when compliance-sensitive language is detected</w:t>
      </w:r>
    </w:p>
    <w:p>
      <w:pPr>
        <w:spacing w:after="60" w:before="60"/>
        <w:ind w:left="400"/>
      </w:pPr>
      <w:r>
        <w:rPr>
          <w:color w:val="1F2937"/>
          <w:sz w:val="20"/>
          <w:szCs w:val="20"/>
        </w:rPr>
        <w:t xml:space="preserve">•  automated flagging and timestamping of compliance-relevant transcript segments</w:t>
      </w:r>
    </w:p>
    <w:p>
      <w:pPr>
        <w:spacing w:after="60" w:before="60"/>
        <w:ind w:left="400"/>
      </w:pPr>
      <w:r>
        <w:rPr>
          <w:color w:val="1F2937"/>
          <w:sz w:val="20"/>
          <w:szCs w:val="20"/>
        </w:rPr>
        <w:t xml:space="preserve">•  optional automated participant muting when pre-defined compliance thresholds are breached</w:t>
      </w:r>
    </w:p>
    <w:p>
      <w:pPr>
        <w:spacing w:after="60" w:before="60"/>
        <w:ind w:left="400"/>
      </w:pPr>
      <w:r>
        <w:rPr>
          <w:color w:val="1F2937"/>
          <w:sz w:val="20"/>
          <w:szCs w:val="20"/>
        </w:rPr>
        <w:t xml:space="preserve">•  post-event compliance summary report generation.</w:t>
      </w:r>
    </w:p>
    <w:p>
      <w:pPr>
        <w:spacing w:after="100" w:before="100"/>
      </w:pPr>
      <w:r>
        <w:rPr>
          <w:color w:val="1F2937"/>
          <w:sz w:val="21"/>
          <w:szCs w:val="21"/>
        </w:rPr>
        <w:t xml:space="preserve">The compliance intervention module operates in real time during live events, enabling regulatory risk to be managed during the event rather than discovered after the fact.</w:t>
      </w:r>
    </w:p>
    <w:p>
      <w:pPr>
        <w:spacing w:after="0" w:before="80"/>
      </w:pPr>
    </w:p>
    <w:p>
      <w:pPr>
        <w:spacing w:after="120" w:before="300"/>
      </w:pPr>
      <w:r>
        <w:rPr>
          <w:b/>
          <w:bCs/>
          <w:color w:val="374151"/>
          <w:sz w:val="22"/>
          <w:szCs w:val="22"/>
        </w:rPr>
        <w:t xml:space="preserve">9. Self-Improving Communication Intelligence Models (refer FIG 11)</w:t>
      </w:r>
    </w:p>
    <w:p>
      <w:pPr>
        <w:spacing w:after="100" w:before="100"/>
      </w:pPr>
      <w:r>
        <w:rPr>
          <w:color w:val="1F2937"/>
          <w:sz w:val="21"/>
          <w:szCs w:val="21"/>
        </w:rPr>
        <w:t xml:space="preserve">The system includes a model improvement pipeline wherein communication intelligence data generated from processed events is used to refine the accuracy of AI models over time.</w:t>
      </w:r>
    </w:p>
    <w:p>
      <w:pPr>
        <w:spacing w:after="100" w:before="100"/>
      </w:pPr>
      <w:r>
        <w:rPr>
          <w:color w:val="1F2937"/>
          <w:sz w:val="21"/>
          <w:szCs w:val="21"/>
        </w:rPr>
        <w:t xml:space="preserve">The self-improvement loop operates as follows:</w:t>
      </w:r>
    </w:p>
    <w:p>
      <w:pPr>
        <w:spacing w:after="60" w:before="60"/>
        <w:ind w:left="400"/>
      </w:pPr>
      <w:r>
        <w:rPr>
          <w:color w:val="1F2937"/>
          <w:sz w:val="20"/>
          <w:szCs w:val="20"/>
        </w:rPr>
        <w:t xml:space="preserve">•  communication events are captured and analysed by current AI models</w:t>
      </w:r>
    </w:p>
    <w:p>
      <w:pPr>
        <w:spacing w:after="60" w:before="60"/>
        <w:ind w:left="400"/>
      </w:pPr>
      <w:r>
        <w:rPr>
          <w:color w:val="1F2937"/>
          <w:sz w:val="20"/>
          <w:szCs w:val="20"/>
        </w:rPr>
        <w:t xml:space="preserve">•  analysis results are stored in the communication intelligence database</w:t>
      </w:r>
    </w:p>
    <w:p>
      <w:pPr>
        <w:spacing w:after="60" w:before="60"/>
        <w:ind w:left="400"/>
      </w:pPr>
      <w:r>
        <w:rPr>
          <w:color w:val="1F2937"/>
          <w:sz w:val="20"/>
          <w:szCs w:val="20"/>
        </w:rPr>
        <w:t xml:space="preserve">•  operator corrections (transcript edits, sentiment adjustments, compliance flag overrides) are captured as training signals</w:t>
      </w:r>
    </w:p>
    <w:p>
      <w:pPr>
        <w:spacing w:after="60" w:before="60"/>
        <w:ind w:left="400"/>
      </w:pPr>
      <w:r>
        <w:rPr>
          <w:color w:val="1F2937"/>
          <w:sz w:val="20"/>
          <w:szCs w:val="20"/>
        </w:rPr>
        <w:t xml:space="preserve">•  periodically, the accumulated data and correction signals are used to fine-tune AI models</w:t>
      </w:r>
    </w:p>
    <w:p>
      <w:pPr>
        <w:spacing w:after="60" w:before="60"/>
        <w:ind w:left="400"/>
      </w:pPr>
      <w:r>
        <w:rPr>
          <w:color w:val="1F2937"/>
          <w:sz w:val="20"/>
          <w:szCs w:val="20"/>
        </w:rPr>
        <w:t xml:space="preserve">•  updated models are deployed for subsequent events with improved accuracy.</w:t>
      </w:r>
    </w:p>
    <w:p>
      <w:pPr>
        <w:spacing w:after="100" w:before="100"/>
      </w:pPr>
      <w:r>
        <w:rPr>
          <w:color w:val="1F2937"/>
          <w:sz w:val="21"/>
          <w:szCs w:val="21"/>
        </w:rPr>
        <w:t xml:space="preserve">This creates a learning loop where the system becomes more accurate at predicting investor concerns, detecting sentiment shifts, and identifying compliance risks with each event it processes.</w:t>
      </w:r>
    </w:p>
    <w:p>
      <w:pPr>
        <w:spacing w:after="0" w:before="80"/>
      </w:pPr>
    </w:p>
    <w:p>
      <w:pPr>
        <w:spacing w:after="120" w:before="300"/>
      </w:pPr>
      <w:r>
        <w:rPr>
          <w:b/>
          <w:bCs/>
          <w:color w:val="374151"/>
          <w:sz w:val="22"/>
          <w:szCs w:val="22"/>
        </w:rPr>
        <w:t xml:space="preserve">10. Predictive Communication Intelligence (refer FIG 3, FIG 4)</w:t>
      </w:r>
    </w:p>
    <w:p>
      <w:pPr>
        <w:spacing w:after="100" w:before="100"/>
      </w:pPr>
      <w:r>
        <w:rPr>
          <w:color w:val="1F2937"/>
          <w:sz w:val="21"/>
          <w:szCs w:val="21"/>
        </w:rPr>
        <w:t xml:space="preserve">The system may generate predictive analytics by correlating communication intelligence data with external market data.</w:t>
      </w:r>
    </w:p>
    <w:p>
      <w:pPr>
        <w:spacing w:after="100" w:before="100"/>
      </w:pPr>
      <w:r>
        <w:rPr>
          <w:color w:val="1F2937"/>
          <w:sz w:val="21"/>
          <w:szCs w:val="21"/>
        </w:rPr>
        <w:t xml:space="preserve">Predictive capabilities may include:</w:t>
      </w:r>
    </w:p>
    <w:p>
      <w:pPr>
        <w:spacing w:after="60" w:before="60"/>
        <w:ind w:left="400"/>
      </w:pPr>
      <w:r>
        <w:rPr>
          <w:color w:val="1F2937"/>
          <w:sz w:val="20"/>
          <w:szCs w:val="20"/>
        </w:rPr>
        <w:t xml:space="preserve">•  predicted investor concerns based on historical question patterns and current market conditions</w:t>
      </w:r>
    </w:p>
    <w:p>
      <w:pPr>
        <w:spacing w:after="60" w:before="60"/>
        <w:ind w:left="400"/>
      </w:pPr>
      <w:r>
        <w:rPr>
          <w:color w:val="1F2937"/>
          <w:sz w:val="20"/>
          <w:szCs w:val="20"/>
        </w:rPr>
        <w:t xml:space="preserve">•  predicted market reactions based on communication sentiment and transparency scores</w:t>
      </w:r>
    </w:p>
    <w:p>
      <w:pPr>
        <w:spacing w:after="60" w:before="60"/>
        <w:ind w:left="400"/>
      </w:pPr>
      <w:r>
        <w:rPr>
          <w:color w:val="1F2937"/>
          <w:sz w:val="20"/>
          <w:szCs w:val="20"/>
        </w:rPr>
        <w:t xml:space="preserve">•  communication risk forecasts identifying topics likely to generate negative sentiment.</w:t>
      </w:r>
    </w:p>
    <w:p>
      <w:pPr>
        <w:spacing w:after="0" w:before="80"/>
      </w:pPr>
    </w:p>
    <w:p>
      <w:pPr>
        <w:spacing w:after="120" w:before="300"/>
      </w:pPr>
      <w:r>
        <w:rPr>
          <w:b/>
          <w:bCs/>
          <w:color w:val="374151"/>
          <w:sz w:val="22"/>
          <w:szCs w:val="22"/>
        </w:rPr>
        <w:t xml:space="preserve">11. Communication Intelligence Indexes (refer FIG 5)</w:t>
      </w:r>
    </w:p>
    <w:p>
      <w:pPr>
        <w:spacing w:after="100" w:before="100"/>
      </w:pPr>
      <w:r>
        <w:rPr>
          <w:color w:val="1F2937"/>
          <w:sz w:val="21"/>
          <w:szCs w:val="21"/>
        </w:rPr>
        <w:t xml:space="preserve">The system may generate structured communication intelligence indexes including:</w:t>
      </w:r>
    </w:p>
    <w:p>
      <w:pPr>
        <w:spacing w:after="60" w:before="60"/>
        <w:ind w:left="400"/>
      </w:pPr>
      <w:r>
        <w:rPr>
          <w:color w:val="1F2937"/>
          <w:sz w:val="20"/>
          <w:szCs w:val="20"/>
        </w:rPr>
        <w:t xml:space="preserve">•  Communication Transparency Index — measuring how openly and clearly an organisation communicates with investors</w:t>
      </w:r>
    </w:p>
    <w:p>
      <w:pPr>
        <w:spacing w:after="60" w:before="60"/>
        <w:ind w:left="400"/>
      </w:pPr>
      <w:r>
        <w:rPr>
          <w:color w:val="1F2937"/>
          <w:sz w:val="20"/>
          <w:szCs w:val="20"/>
        </w:rPr>
        <w:t xml:space="preserve">•  Investor Communication Health Score — a composite score reflecting overall communication quality across events</w:t>
      </w:r>
    </w:p>
    <w:p>
      <w:pPr>
        <w:spacing w:after="60" w:before="60"/>
        <w:ind w:left="400"/>
      </w:pPr>
      <w:r>
        <w:rPr>
          <w:color w:val="1F2937"/>
          <w:sz w:val="20"/>
          <w:szCs w:val="20"/>
        </w:rPr>
        <w:t xml:space="preserve">•  Global Investor Concern Index — tracking the most prevalent investor concern topics across all events and sectors.</w:t>
      </w:r>
    </w:p>
    <w:p>
      <w:pPr>
        <w:spacing w:after="100" w:before="100"/>
      </w:pPr>
      <w:r>
        <w:rPr>
          <w:color w:val="1F2937"/>
          <w:sz w:val="21"/>
          <w:szCs w:val="21"/>
        </w:rPr>
        <w:t xml:space="preserve">These indexes are generated from the anonymised aggregate intelligence dataset and may be distributed via APIs to external analytics platforms.</w:t>
      </w:r>
    </w:p>
    <w:p>
      <w:pPr>
        <w:spacing w:after="0" w:before="80"/>
      </w:pPr>
    </w:p>
    <w:p>
      <w:pPr>
        <w:spacing w:after="120" w:before="300"/>
      </w:pPr>
      <w:r>
        <w:rPr>
          <w:b/>
          <w:bCs/>
          <w:color w:val="374151"/>
          <w:sz w:val="22"/>
          <w:szCs w:val="22"/>
        </w:rPr>
        <w:t xml:space="preserve">12. Autonomous Event Intervention</w:t>
      </w:r>
    </w:p>
    <w:p>
      <w:pPr>
        <w:spacing w:after="100" w:before="100"/>
      </w:pPr>
      <w:r>
        <w:rPr>
          <w:color w:val="1F2937"/>
          <w:sz w:val="21"/>
          <w:szCs w:val="21"/>
        </w:rPr>
        <w:t xml:space="preserve">The system may generate automated actions during communication events including:</w:t>
      </w:r>
    </w:p>
    <w:p>
      <w:pPr>
        <w:spacing w:after="60" w:before="60"/>
        <w:ind w:left="400"/>
      </w:pPr>
      <w:r>
        <w:rPr>
          <w:color w:val="1F2937"/>
          <w:sz w:val="20"/>
          <w:szCs w:val="20"/>
        </w:rPr>
        <w:t xml:space="preserve">•  moderator alerts — notifying the operator of significant sentiment shifts or compliance triggers</w:t>
      </w:r>
    </w:p>
    <w:p>
      <w:pPr>
        <w:spacing w:after="60" w:before="60"/>
        <w:ind w:left="400"/>
      </w:pPr>
      <w:r>
        <w:rPr>
          <w:color w:val="1F2937"/>
          <w:sz w:val="20"/>
          <w:szCs w:val="20"/>
        </w:rPr>
        <w:t xml:space="preserve">•  automated moderation — optional muting or question queue management</w:t>
      </w:r>
    </w:p>
    <w:p>
      <w:pPr>
        <w:spacing w:after="60" w:before="60"/>
        <w:ind w:left="400"/>
      </w:pPr>
      <w:r>
        <w:rPr>
          <w:color w:val="1F2937"/>
          <w:sz w:val="20"/>
          <w:szCs w:val="20"/>
        </w:rPr>
        <w:t xml:space="preserve">•  question prioritisation — reordering investor questions based on sentiment and relevance</w:t>
      </w:r>
    </w:p>
    <w:p>
      <w:pPr>
        <w:spacing w:after="60" w:before="60"/>
        <w:ind w:left="400"/>
      </w:pPr>
      <w:r>
        <w:rPr>
          <w:color w:val="1F2937"/>
          <w:sz w:val="20"/>
          <w:szCs w:val="20"/>
        </w:rPr>
        <w:t xml:space="preserve">•  communication risk alerts — real-time warnings when risk thresholds are exceeded.</w:t>
      </w:r>
    </w:p>
    <w:p>
      <w:pPr>
        <w:spacing w:after="0" w:before="80"/>
      </w:pPr>
    </w:p>
    <w:p>
      <w:pPr>
        <w:spacing w:after="120" w:before="300"/>
      </w:pPr>
      <w:r>
        <w:rPr>
          <w:b/>
          <w:bCs/>
          <w:color w:val="374151"/>
          <w:sz w:val="22"/>
          <w:szCs w:val="22"/>
        </w:rPr>
        <w:t xml:space="preserve">13. Autonomous Self-Evolving Platform Intelligence (refer FIG 7, FIG 11, FIG 12)</w:t>
      </w:r>
    </w:p>
    <w:p>
      <w:pPr>
        <w:spacing w:after="100" w:before="100"/>
      </w:pPr>
      <w:r>
        <w:rPr>
          <w:color w:val="1F2937"/>
          <w:sz w:val="21"/>
          <w:szCs w:val="21"/>
        </w:rPr>
        <w:t xml:space="preserve">The system operates as an autonomous self-evolving intelligence platform that improves its own capabilities without human intervention. This autonomous evolution occurs across three layers:</w:t>
      </w:r>
    </w:p>
    <w:p>
      <w:pPr>
        <w:spacing w:after="0" w:before="40"/>
      </w:pPr>
    </w:p>
    <w:p>
      <w:pPr>
        <w:spacing w:after="100" w:before="100"/>
      </w:pPr>
      <w:r>
        <w:rPr>
          <w:color w:val="1F2937"/>
          <w:sz w:val="21"/>
          <w:szCs w:val="21"/>
        </w:rPr>
        <w:t xml:space="preserve">Layer 1 — Autonomous Real-Time Intelligence: During live communication events, the system autonomously captures, processes, and analyses communication signals without requiring any human trigger or configuration. Transcription begins automatically when audio is detected. Sentiment scoring activates automatically for each speaker. Compliance monitoring runs continuously without operator initiation. The operator receives AI-generated intelligence in real time but does not need to start, configure, or manage any of these processes.</w:t>
      </w:r>
    </w:p>
    <w:p>
      <w:pPr>
        <w:spacing w:after="0" w:before="40"/>
      </w:pPr>
    </w:p>
    <w:p>
      <w:pPr>
        <w:spacing w:after="100" w:before="100"/>
      </w:pPr>
      <w:r>
        <w:rPr>
          <w:color w:val="1F2937"/>
          <w:sz w:val="21"/>
          <w:szCs w:val="21"/>
        </w:rPr>
        <w:t xml:space="preserve">Layer 2 — Autonomous Inter-Event Learning: Between events, the system autonomously improves its analytical capabilities through the following processes:</w:t>
      </w:r>
    </w:p>
    <w:p>
      <w:pPr>
        <w:spacing w:after="60" w:before="60"/>
        <w:ind w:left="400"/>
      </w:pPr>
      <w:r>
        <w:rPr>
          <w:color w:val="1F2937"/>
          <w:sz w:val="20"/>
          <w:szCs w:val="20"/>
        </w:rPr>
        <w:t xml:space="preserve">•  Self-correcting models — operator corrections made to transcripts, sentiment scores, and compliance flags during or after events are automatically captured as training signals and used to retrain AI models without human-initiated training cycles</w:t>
      </w:r>
    </w:p>
    <w:p>
      <w:pPr>
        <w:spacing w:after="60" w:before="60"/>
        <w:ind w:left="400"/>
      </w:pPr>
      <w:r>
        <w:rPr>
          <w:color w:val="1F2937"/>
          <w:sz w:val="20"/>
          <w:szCs w:val="20"/>
        </w:rPr>
        <w:t xml:space="preserve">•  Autonomous pattern discovery — the system autonomously analyses the aggregate intelligence dataset to detect emerging patterns including rising concern topics, shifting sentiment trends by sector, and new compliance risk categories that were not previously defined</w:t>
      </w:r>
    </w:p>
    <w:p>
      <w:pPr>
        <w:spacing w:after="60" w:before="60"/>
        <w:ind w:left="400"/>
      </w:pPr>
      <w:r>
        <w:rPr>
          <w:color w:val="1F2937"/>
          <w:sz w:val="20"/>
          <w:szCs w:val="20"/>
        </w:rPr>
        <w:t xml:space="preserve">•  Predictive capability evolution — as the system processes more events, its ability to predict investor concerns, market reactions, and communication risks improves autonomously, enabling the generation of pre-event predictive briefings based on historical pattern analysis</w:t>
      </w:r>
    </w:p>
    <w:p>
      <w:pPr>
        <w:spacing w:after="60" w:before="60"/>
        <w:ind w:left="400"/>
      </w:pPr>
      <w:r>
        <w:rPr>
          <w:color w:val="1F2937"/>
          <w:sz w:val="20"/>
          <w:szCs w:val="20"/>
        </w:rPr>
        <w:t xml:space="preserve">•  Autonomous benchmark recalculation — after each event, the anonymised benchmarking dataset is automatically updated and industry benchmarks are recalculated without human intervention, ensuring that benchmarks always reflect the most current communication intelligence data.</w:t>
      </w:r>
    </w:p>
    <w:p>
      <w:pPr>
        <w:spacing w:after="0" w:before="40"/>
      </w:pPr>
    </w:p>
    <w:p>
      <w:pPr>
        <w:spacing w:after="100" w:before="100"/>
      </w:pPr>
      <w:r>
        <w:rPr>
          <w:color w:val="1F2937"/>
          <w:sz w:val="21"/>
          <w:szCs w:val="21"/>
        </w:rPr>
        <w:t xml:space="preserve">Layer 3 — Autonomous Platform Evolution: The combination of self-improving models, autonomous pattern discovery, and continuously expanding datasets creates a platform that evolves its own capabilities over time. Each event processed by the system increases the depth and accuracy of subsequent analysis. The system autonomously identifies new analytical categories, refines its detection thresholds, and expands its predictive models based on the data it has processed. This creates a compounding intelligence advantage that cannot be replicated by competitors who have not processed the same volume and diversity of communication events.</w:t>
      </w:r>
    </w:p>
    <w:p>
      <w:pPr>
        <w:spacing w:after="0" w:before="80"/>
      </w:pPr>
    </w:p>
    <w:p>
      <w:pPr>
        <w:spacing w:after="120" w:before="300"/>
      </w:pPr>
      <w:r>
        <w:rPr>
          <w:b/>
          <w:bCs/>
          <w:color w:val="374151"/>
          <w:sz w:val="22"/>
          <w:szCs w:val="22"/>
        </w:rPr>
        <w:t xml:space="preserve">14. Intelligent Platform Health Monitoring System (refer FIG 13)</w:t>
      </w:r>
    </w:p>
    <w:p>
      <w:pPr>
        <w:spacing w:after="100" w:before="100"/>
      </w:pPr>
      <w:r>
        <w:rPr>
          <w:color w:val="1F2937"/>
          <w:sz w:val="21"/>
          <w:szCs w:val="21"/>
        </w:rPr>
        <w:t xml:space="preserve">The system further comprises an intelligent health monitoring subsystem that autonomously monitors the operational status of all platform components in real time. Unlike conventional health monitoring systems that rely solely on simple HTTP endpoint polling to determine server availability, the intelligent health monitoring system performs deep application-level verification of every critical service the platform depends on.</w:t>
      </w:r>
    </w:p>
    <w:p>
      <w:pPr>
        <w:spacing w:after="0" w:before="40"/>
      </w:pPr>
    </w:p>
    <w:p>
      <w:pPr>
        <w:spacing w:after="100" w:before="100"/>
      </w:pPr>
      <w:r>
        <w:rPr>
          <w:color w:val="1F2937"/>
          <w:sz w:val="21"/>
          <w:szCs w:val="21"/>
        </w:rPr>
        <w:t xml:space="preserve">The intelligent health monitoring subsystem continuously verifies:</w:t>
      </w:r>
    </w:p>
    <w:p>
      <w:pPr>
        <w:spacing w:after="60" w:before="60"/>
        <w:ind w:left="400"/>
      </w:pPr>
      <w:r>
        <w:rPr>
          <w:color w:val="1F2937"/>
          <w:sz w:val="20"/>
          <w:szCs w:val="20"/>
        </w:rPr>
        <w:t xml:space="preserve">•  Database connectivity — confirming that the primary database connection is active, responsive, and capable of processing read and write operations within acceptable latency thresholds</w:t>
      </w:r>
    </w:p>
    <w:p>
      <w:pPr>
        <w:spacing w:after="60" w:before="60"/>
        <w:ind w:left="400"/>
      </w:pPr>
      <w:r>
        <w:rPr>
          <w:color w:val="1F2937"/>
          <w:sz w:val="20"/>
          <w:szCs w:val="20"/>
        </w:rPr>
        <w:t xml:space="preserve">•  Telephony service availability — verifying that the telephony API (e.g. Twilio) is reachable, authenticated, and capable of initiating and receiving calls</w:t>
      </w:r>
    </w:p>
    <w:p>
      <w:pPr>
        <w:spacing w:after="60" w:before="60"/>
        <w:ind w:left="400"/>
      </w:pPr>
      <w:r>
        <w:rPr>
          <w:color w:val="1F2937"/>
          <w:sz w:val="20"/>
          <w:szCs w:val="20"/>
        </w:rPr>
        <w:t xml:space="preserve">•  Artificial intelligence service availability — confirming that external AI inference APIs (e.g. OpenAI) are responding within acceptable latency and returning valid responses</w:t>
      </w:r>
    </w:p>
    <w:p>
      <w:pPr>
        <w:spacing w:after="60" w:before="60"/>
        <w:ind w:left="400"/>
      </w:pPr>
      <w:r>
        <w:rPr>
          <w:color w:val="1F2937"/>
          <w:sz w:val="20"/>
          <w:szCs w:val="20"/>
        </w:rPr>
        <w:t xml:space="preserve">•  Active event integrity — verifying that communication events currently in progress are still streaming correctly, that audio capture is active, that transcription pipelines are processing, and that no data loss has occurred</w:t>
      </w:r>
    </w:p>
    <w:p>
      <w:pPr>
        <w:spacing w:after="60" w:before="60"/>
        <w:ind w:left="400"/>
      </w:pPr>
      <w:r>
        <w:rPr>
          <w:color w:val="1F2937"/>
          <w:sz w:val="20"/>
          <w:szCs w:val="20"/>
        </w:rPr>
        <w:t xml:space="preserve">•  Cross-region database replication status — confirming that the replica database in the secondary region is synchronised and that replication lag is within acceptable thresholds</w:t>
      </w:r>
    </w:p>
    <w:p>
      <w:pPr>
        <w:spacing w:after="60" w:before="60"/>
        <w:ind w:left="400"/>
      </w:pPr>
      <w:r>
        <w:rPr>
          <w:color w:val="1F2937"/>
          <w:sz w:val="20"/>
          <w:szCs w:val="20"/>
        </w:rPr>
        <w:t xml:space="preserve">•  Call quality metrics — monitoring real-time call quality indicators including Mean Opinion Score (MOS), jitter, packet loss, and latency across all active telephony sessions.</w:t>
      </w:r>
    </w:p>
    <w:p>
      <w:pPr>
        <w:spacing w:after="0" w:before="40"/>
      </w:pPr>
    </w:p>
    <w:p>
      <w:pPr>
        <w:spacing w:after="100" w:before="100"/>
      </w:pPr>
      <w:r>
        <w:rPr>
          <w:color w:val="1F2937"/>
          <w:sz w:val="21"/>
          <w:szCs w:val="21"/>
        </w:rPr>
        <w:t xml:space="preserve">The intelligent health monitoring subsystem operates on configurable polling intervals, with a default interval of 10–30 seconds that may be reduced to as low as 5 seconds for high-availability deployments. Health checks are executed from multiple geographic locations simultaneously to prevent false positive failure detection. A failure condition is only confirmed when multiple independent check locations agree that a service is unresponsive.</w:t>
      </w:r>
    </w:p>
    <w:p>
      <w:pPr>
        <w:spacing w:after="0" w:before="40"/>
      </w:pPr>
    </w:p>
    <w:p>
      <w:pPr>
        <w:spacing w:after="100" w:before="100"/>
      </w:pPr>
      <w:r>
        <w:rPr>
          <w:color w:val="1F2937"/>
          <w:sz w:val="21"/>
          <w:szCs w:val="21"/>
        </w:rPr>
        <w:t xml:space="preserve">When the intelligent health monitoring subsystem detects a degraded or failed service, it triggers a multi-stage response:</w:t>
      </w:r>
    </w:p>
    <w:p>
      <w:pPr>
        <w:spacing w:after="60" w:before="60"/>
        <w:ind w:left="400"/>
      </w:pPr>
      <w:r>
        <w:rPr>
          <w:color w:val="1F2937"/>
          <w:sz w:val="20"/>
          <w:szCs w:val="20"/>
        </w:rPr>
        <w:t xml:space="preserve">•  Automated alerting — operator notifications via the OCC dashboard, email, SMS, or webhook</w:t>
      </w:r>
    </w:p>
    <w:p>
      <w:pPr>
        <w:spacing w:after="60" w:before="60"/>
        <w:ind w:left="400"/>
      </w:pPr>
      <w:r>
        <w:rPr>
          <w:color w:val="1F2937"/>
          <w:sz w:val="20"/>
          <w:szCs w:val="20"/>
        </w:rPr>
        <w:t xml:space="preserve">•  Automated failover — DNS-level traffic routing to the secondary region when the primary region health score falls below a configurable threshold</w:t>
      </w:r>
    </w:p>
    <w:p>
      <w:pPr>
        <w:spacing w:after="60" w:before="60"/>
        <w:ind w:left="400"/>
      </w:pPr>
      <w:r>
        <w:rPr>
          <w:color w:val="1F2937"/>
          <w:sz w:val="20"/>
          <w:szCs w:val="20"/>
        </w:rPr>
        <w:t xml:space="preserve">•  Service-specific remediation — automatic reconnection attempts for temporarily unavailable services, automatic failover to backup telephony carriers, or automatic rerouting of AI inference requests to alternative endpoints</w:t>
      </w:r>
    </w:p>
    <w:p>
      <w:pPr>
        <w:spacing w:after="60" w:before="60"/>
        <w:ind w:left="400"/>
      </w:pPr>
      <w:r>
        <w:rPr>
          <w:color w:val="1F2937"/>
          <w:sz w:val="20"/>
          <w:szCs w:val="20"/>
        </w:rPr>
        <w:t xml:space="preserve">•  Incident logging — all health check results, degradation events, and failover actions are logged to an immutable audit trail for post-incident review and regulatory compliance reporting.</w:t>
      </w:r>
    </w:p>
    <w:p>
      <w:pPr>
        <w:spacing w:after="0" w:before="40"/>
      </w:pPr>
    </w:p>
    <w:p>
      <w:pPr>
        <w:spacing w:after="100" w:before="100"/>
      </w:pPr>
      <w:r>
        <w:rPr>
          <w:color w:val="1F2937"/>
          <w:sz w:val="21"/>
          <w:szCs w:val="21"/>
        </w:rPr>
        <w:t xml:space="preserve">This intelligent health monitoring capability goes beyond conventional infrastructure monitoring. By verifying application-level service health rather than merely confirming server availability, the system provides the level of operational visibility and resilience assurance that enterprise IT and audit teams require during vendor assessment and ongoing operational governance.</w:t>
      </w:r>
    </w:p>
    <w:p>
      <w:pPr>
        <w:spacing w:after="0" w:before="40"/>
      </w:pPr>
    </w:p>
    <w:p>
      <w:pPr>
        <w:spacing w:after="120" w:before="300"/>
      </w:pPr>
      <w:r>
        <w:rPr>
          <w:b/>
          <w:bCs/>
          <w:color w:val="374151"/>
          <w:sz w:val="22"/>
          <w:szCs w:val="22"/>
        </w:rPr>
        <w:t xml:space="preserve">14.1. Anomaly Detection with Adaptive Baseline Learning (refer FIG 17)</w:t>
      </w:r>
    </w:p>
    <w:p>
      <w:pPr>
        <w:spacing w:after="100" w:before="100"/>
      </w:pPr>
      <w:r>
        <w:rPr>
          <w:color w:val="1F2937"/>
          <w:sz w:val="21"/>
          <w:szCs w:val="21"/>
        </w:rPr>
        <w:t xml:space="preserve">The health monitoring subsystem incorporates an adaptive baseline learning algorithm that autonomously establishes normal operating parameters for each monitored service. For each service and metric, the system maintains a running statistical baseline comprising the mean value, standard deviation, and sample count.</w:t>
      </w:r>
    </w:p>
    <w:p>
      <w:pPr>
        <w:spacing w:after="0" w:before="40"/>
      </w:pPr>
    </w:p>
    <w:p>
      <w:pPr>
        <w:spacing w:after="100" w:before="100"/>
      </w:pPr>
      <w:r>
        <w:rPr>
          <w:color w:val="1F2937"/>
          <w:sz w:val="21"/>
          <w:szCs w:val="21"/>
        </w:rPr>
        <w:t xml:space="preserve">The baseline is updated using a single-pass online algorithm after each successful health check, enabling the system to adapt to gradual changes in normal operating conditions (such as increasing database size or growing API response times) without requiring manual threshold configuration.</w:t>
      </w:r>
    </w:p>
    <w:p>
      <w:pPr>
        <w:spacing w:after="0" w:before="40"/>
      </w:pPr>
    </w:p>
    <w:p>
      <w:pPr>
        <w:spacing w:after="100" w:before="100"/>
      </w:pPr>
      <w:r>
        <w:rPr>
          <w:color w:val="1F2937"/>
          <w:sz w:val="21"/>
          <w:szCs w:val="21"/>
        </w:rPr>
        <w:t xml:space="preserve">An anomaly is detected when a health check measurement deviates from the established baseline by more than a configurable number of standard deviations (default: 2.5 sigma). This statistical approach enables the system to distinguish between expected performance variation and genuine degradation, reducing false positive alerts. The system requires a minimum sample count (default: 10 observations) before anomaly detection activates for a given service, preventing premature alerting during initial calibration.</w:t>
      </w:r>
    </w:p>
    <w:p>
      <w:pPr>
        <w:spacing w:after="0" w:before="40"/>
      </w:pPr>
    </w:p>
    <w:p>
      <w:pPr>
        <w:spacing w:after="100" w:before="100"/>
      </w:pPr>
      <w:r>
        <w:rPr>
          <w:color w:val="1F2937"/>
          <w:sz w:val="21"/>
          <w:szCs w:val="21"/>
        </w:rPr>
        <w:t xml:space="preserve">Consecutive failure logic further refines incident detection: a single degraded check does not trigger an incident, but two or more consecutive non-healthy results for the same service create an incident record with full context. When a service returns to healthy status after consecutive failures, any active incidents for that service are automatically resolved.</w:t>
      </w:r>
    </w:p>
    <w:p>
      <w:pPr>
        <w:spacing w:after="0" w:before="40"/>
      </w:pPr>
    </w:p>
    <w:p>
      <w:pPr>
        <w:spacing w:after="120" w:before="300"/>
      </w:pPr>
      <w:r>
        <w:rPr>
          <w:b/>
          <w:bCs/>
          <w:color w:val="374151"/>
          <w:sz w:val="22"/>
          <w:szCs w:val="22"/>
        </w:rPr>
        <w:t xml:space="preserve">14.2. AI-Powered Root Cause Attribution Engine (refer FIG 18)</w:t>
      </w:r>
    </w:p>
    <w:p>
      <w:pPr>
        <w:spacing w:after="100" w:before="100"/>
      </w:pPr>
      <w:r>
        <w:rPr>
          <w:color w:val="1F2937"/>
          <w:sz w:val="21"/>
          <w:szCs w:val="21"/>
        </w:rPr>
        <w:t xml:space="preserve">When the health monitoring subsystem detects an incident, it invokes an AI-powered root cause attribution engine that analyses the incident context and determines the most probable source of the issue. The root cause attribution engine categorises each incident into one of six attribution categories:</w:t>
      </w:r>
    </w:p>
    <w:p>
      <w:pPr>
        <w:spacing w:after="60" w:before="60"/>
        <w:ind w:left="400"/>
      </w:pPr>
      <w:r>
        <w:rPr>
          <w:color w:val="1F2937"/>
          <w:sz w:val="20"/>
          <w:szCs w:val="20"/>
        </w:rPr>
        <w:t xml:space="preserve">•  Platform — the issue originated within CuraLive’s own infrastructure, software, or configuration</w:t>
      </w:r>
    </w:p>
    <w:p>
      <w:pPr>
        <w:spacing w:after="60" w:before="60"/>
        <w:ind w:left="400"/>
      </w:pPr>
      <w:r>
        <w:rPr>
          <w:color w:val="1F2937"/>
          <w:sz w:val="20"/>
          <w:szCs w:val="20"/>
        </w:rPr>
        <w:t xml:space="preserve">•  Participant — the issue originated from a participant’s internet connection, device, browser, or local network</w:t>
      </w:r>
    </w:p>
    <w:p>
      <w:pPr>
        <w:spacing w:after="60" w:before="60"/>
        <w:ind w:left="400"/>
      </w:pPr>
      <w:r>
        <w:rPr>
          <w:color w:val="1F2937"/>
          <w:sz w:val="20"/>
          <w:szCs w:val="20"/>
        </w:rPr>
        <w:t xml:space="preserve">•  Presenter — the issue originated from a presenter’s connection, equipment, audio setup, or streaming configuration</w:t>
      </w:r>
    </w:p>
    <w:p>
      <w:pPr>
        <w:spacing w:after="60" w:before="60"/>
        <w:ind w:left="400"/>
      </w:pPr>
      <w:r>
        <w:rPr>
          <w:color w:val="1F2937"/>
          <w:sz w:val="20"/>
          <w:szCs w:val="20"/>
        </w:rPr>
        <w:t xml:space="preserve">•  Network — the issue was caused by general network conditions including ISP outages, routing problems, or regional connectivity degradation</w:t>
      </w:r>
    </w:p>
    <w:p>
      <w:pPr>
        <w:spacing w:after="60" w:before="60"/>
        <w:ind w:left="400"/>
      </w:pPr>
      <w:r>
        <w:rPr>
          <w:color w:val="1F2937"/>
          <w:sz w:val="20"/>
          <w:szCs w:val="20"/>
        </w:rPr>
        <w:t xml:space="preserve">•  Third-party — the issue originated with an external service provider such as a telephony API, AI inference API, real-time messaging platform, or bot deployment service</w:t>
      </w:r>
    </w:p>
    <w:p>
      <w:pPr>
        <w:spacing w:after="60" w:before="60"/>
        <w:ind w:left="400"/>
      </w:pPr>
      <w:r>
        <w:rPr>
          <w:color w:val="1F2937"/>
          <w:sz w:val="20"/>
          <w:szCs w:val="20"/>
        </w:rPr>
        <w:t xml:space="preserve">•  Unknown — insufficient data is available to determine the root cause with confidence.</w:t>
      </w:r>
    </w:p>
    <w:p>
      <w:pPr>
        <w:spacing w:after="0" w:before="40"/>
      </w:pPr>
    </w:p>
    <w:p>
      <w:pPr>
        <w:spacing w:after="100" w:before="100"/>
      </w:pPr>
      <w:r>
        <w:rPr>
          <w:color w:val="1F2937"/>
          <w:sz w:val="21"/>
          <w:szCs w:val="21"/>
        </w:rPr>
        <w:t xml:space="preserve">The AI root cause attribution engine considers the following contextual signals when determining attribution:</w:t>
      </w:r>
    </w:p>
    <w:p>
      <w:pPr>
        <w:spacing w:after="60" w:before="60"/>
        <w:ind w:left="400"/>
      </w:pPr>
      <w:r>
        <w:rPr>
          <w:color w:val="1F2937"/>
          <w:sz w:val="20"/>
          <w:szCs w:val="20"/>
        </w:rPr>
        <w:t xml:space="preserve">•  The specific service that reported the degradation or failure</w:t>
      </w:r>
    </w:p>
    <w:p>
      <w:pPr>
        <w:spacing w:after="60" w:before="60"/>
        <w:ind w:left="400"/>
      </w:pPr>
      <w:r>
        <w:rPr>
          <w:color w:val="1F2937"/>
          <w:sz w:val="20"/>
          <w:szCs w:val="20"/>
        </w:rPr>
        <w:t xml:space="preserve">•  The latency measurement relative to the service’s established baseline</w:t>
      </w:r>
    </w:p>
    <w:p>
      <w:pPr>
        <w:spacing w:after="60" w:before="60"/>
        <w:ind w:left="400"/>
      </w:pPr>
      <w:r>
        <w:rPr>
          <w:color w:val="1F2937"/>
          <w:sz w:val="20"/>
          <w:szCs w:val="20"/>
        </w:rPr>
        <w:t xml:space="preserve">•  Whether the failure affected only one service or correlated with failures in other services (correlated failures suggest network or infrastructure issues rather than service-specific problems)</w:t>
      </w:r>
    </w:p>
    <w:p>
      <w:pPr>
        <w:spacing w:after="60" w:before="60"/>
        <w:ind w:left="400"/>
      </w:pPr>
      <w:r>
        <w:rPr>
          <w:color w:val="1F2937"/>
          <w:sz w:val="20"/>
          <w:szCs w:val="20"/>
        </w:rPr>
        <w:t xml:space="preserve">•  Whether any live communication events were active at the time of the incident, and whether those events experienced any observable degradation</w:t>
      </w:r>
    </w:p>
    <w:p>
      <w:pPr>
        <w:spacing w:after="60" w:before="60"/>
        <w:ind w:left="400"/>
      </w:pPr>
      <w:r>
        <w:rPr>
          <w:color w:val="1F2937"/>
          <w:sz w:val="20"/>
          <w:szCs w:val="20"/>
        </w:rPr>
        <w:t xml:space="preserve">•  Historical patterns of similar incidents and their resolved root causes.</w:t>
      </w:r>
    </w:p>
    <w:p>
      <w:pPr>
        <w:spacing w:after="0" w:before="40"/>
      </w:pPr>
    </w:p>
    <w:p>
      <w:pPr>
        <w:spacing w:after="100" w:before="100"/>
      </w:pPr>
      <w:r>
        <w:rPr>
          <w:color w:val="1F2937"/>
          <w:sz w:val="21"/>
          <w:szCs w:val="21"/>
        </w:rPr>
        <w:t xml:space="preserve">This root cause attribution capability is particularly valuable in the investor communication events industry where service providers are frequently blamed for connectivity issues that actually originate from the participant’s or presenter’s side. By providing objective, AI-generated root cause attribution with supporting evidence, the platform enables operators to respond to client complaints with data-driven explanations rather than subjective assessments.</w:t>
      </w:r>
    </w:p>
    <w:p>
      <w:pPr>
        <w:spacing w:after="0" w:before="40"/>
      </w:pPr>
    </w:p>
    <w:p>
      <w:pPr>
        <w:spacing w:after="120" w:before="300"/>
      </w:pPr>
      <w:r>
        <w:rPr>
          <w:b/>
          <w:bCs/>
          <w:color w:val="374151"/>
          <w:sz w:val="22"/>
          <w:szCs w:val="22"/>
        </w:rPr>
        <w:t xml:space="preserve">14.3. Automated Customer Incident Report Generation (refer FIG 19)</w:t>
      </w:r>
    </w:p>
    <w:p>
      <w:pPr>
        <w:spacing w:after="100" w:before="100"/>
      </w:pPr>
      <w:r>
        <w:rPr>
          <w:color w:val="1F2937"/>
          <w:sz w:val="21"/>
          <w:szCs w:val="21"/>
        </w:rPr>
        <w:t xml:space="preserve">The health monitoring subsystem includes an automated customer incident report generation capability that produces professional, client-facing incident reports from any recorded incident. When an operator requests a customer report for a specific incident, the system:</w:t>
      </w:r>
    </w:p>
    <w:p>
      <w:pPr>
        <w:spacing w:after="0" w:before="40"/>
      </w:pPr>
    </w:p>
    <w:p>
      <w:pPr>
        <w:spacing w:after="60" w:before="60"/>
        <w:ind w:left="400"/>
      </w:pPr>
      <w:r>
        <w:rPr>
          <w:color w:val="1F2937"/>
          <w:sz w:val="20"/>
          <w:szCs w:val="20"/>
        </w:rPr>
        <w:t xml:space="preserve">•  Retrieves the full incident record including service, severity, root cause analysis, and root cause attribution category</w:t>
      </w:r>
    </w:p>
    <w:p>
      <w:pPr>
        <w:spacing w:after="60" w:before="60"/>
        <w:ind w:left="400"/>
      </w:pPr>
      <w:r>
        <w:rPr>
          <w:color w:val="1F2937"/>
          <w:sz w:val="20"/>
          <w:szCs w:val="20"/>
        </w:rPr>
        <w:t xml:space="preserve">•  Retrieves the health check timeline surrounding the incident, showing all service measurements from 5 minutes before the incident was detected through to 1 minute after resolution</w:t>
      </w:r>
    </w:p>
    <w:p>
      <w:pPr>
        <w:spacing w:after="60" w:before="60"/>
        <w:ind w:left="400"/>
      </w:pPr>
      <w:r>
        <w:rPr>
          <w:color w:val="1F2937"/>
          <w:sz w:val="20"/>
          <w:szCs w:val="20"/>
        </w:rPr>
        <w:t xml:space="preserve">•  Submits the incident context and health check timeline to the AI engine with instructions to generate a structured customer-facing report</w:t>
      </w:r>
    </w:p>
    <w:p>
      <w:pPr>
        <w:spacing w:after="60" w:before="60"/>
        <w:ind w:left="400"/>
      </w:pPr>
      <w:r>
        <w:rPr>
          <w:color w:val="1F2937"/>
          <w:sz w:val="20"/>
          <w:szCs w:val="20"/>
        </w:rPr>
        <w:t xml:space="preserve">•  Stores the generated report in the incident report database linked to the incident and optionally to a specific communication event.</w:t>
      </w:r>
    </w:p>
    <w:p>
      <w:pPr>
        <w:spacing w:after="0" w:before="40"/>
      </w:pPr>
    </w:p>
    <w:p>
      <w:pPr>
        <w:spacing w:after="100" w:before="100"/>
      </w:pPr>
      <w:r>
        <w:rPr>
          <w:color w:val="1F2937"/>
          <w:sz w:val="21"/>
          <w:szCs w:val="21"/>
        </w:rPr>
        <w:t xml:space="preserve">Each generated customer report includes the following sections:</w:t>
      </w:r>
    </w:p>
    <w:p>
      <w:pPr>
        <w:spacing w:after="60" w:before="60"/>
        <w:ind w:left="400"/>
      </w:pPr>
      <w:r>
        <w:rPr>
          <w:color w:val="1F2937"/>
          <w:sz w:val="20"/>
          <w:szCs w:val="20"/>
        </w:rPr>
        <w:t xml:space="preserve">•  Executive Summary — a concise 2–3 sentence description of the incident and its outcome</w:t>
      </w:r>
    </w:p>
    <w:p>
      <w:pPr>
        <w:spacing w:after="60" w:before="60"/>
        <w:ind w:left="400"/>
      </w:pPr>
      <w:r>
        <w:rPr>
          <w:color w:val="1F2937"/>
          <w:sz w:val="20"/>
          <w:szCs w:val="20"/>
        </w:rPr>
        <w:t xml:space="preserve">•  Incident Timeline — key timestamps showing when the issue was detected, how it progressed, and when it was resolved</w:t>
      </w:r>
    </w:p>
    <w:p>
      <w:pPr>
        <w:spacing w:after="60" w:before="60"/>
        <w:ind w:left="400"/>
      </w:pPr>
      <w:r>
        <w:rPr>
          <w:color w:val="1F2937"/>
          <w:sz w:val="20"/>
          <w:szCs w:val="20"/>
        </w:rPr>
        <w:t xml:space="preserve">•  Root Cause Analysis — a clear explanation of where the issue originated (platform, participant, presenter, network, or third-party) with supporting evidence from the health check data</w:t>
      </w:r>
    </w:p>
    <w:p>
      <w:pPr>
        <w:spacing w:after="60" w:before="60"/>
        <w:ind w:left="400"/>
      </w:pPr>
      <w:r>
        <w:rPr>
          <w:color w:val="1F2937"/>
          <w:sz w:val="20"/>
          <w:szCs w:val="20"/>
        </w:rPr>
        <w:t xml:space="preserve">•  Impact Assessment — what was affected and for how long</w:t>
      </w:r>
    </w:p>
    <w:p>
      <w:pPr>
        <w:spacing w:after="60" w:before="60"/>
        <w:ind w:left="400"/>
      </w:pPr>
      <w:r>
        <w:rPr>
          <w:color w:val="1F2937"/>
          <w:sz w:val="20"/>
          <w:szCs w:val="20"/>
        </w:rPr>
        <w:t xml:space="preserve">•  Resolution Summary — what actions were taken to resolve the issue</w:t>
      </w:r>
    </w:p>
    <w:p>
      <w:pPr>
        <w:spacing w:after="60" w:before="60"/>
        <w:ind w:left="400"/>
      </w:pPr>
      <w:r>
        <w:rPr>
          <w:color w:val="1F2937"/>
          <w:sz w:val="20"/>
          <w:szCs w:val="20"/>
        </w:rPr>
        <w:t xml:space="preserve">•  Preventive Measures — recommendations to prevent recurrence.</w:t>
      </w:r>
    </w:p>
    <w:p>
      <w:pPr>
        <w:spacing w:after="0" w:before="40"/>
      </w:pPr>
    </w:p>
    <w:p>
      <w:pPr>
        <w:spacing w:after="100" w:before="100"/>
      </w:pPr>
      <w:r>
        <w:rPr>
          <w:color w:val="1F2937"/>
          <w:sz w:val="21"/>
          <w:szCs w:val="21"/>
        </w:rPr>
        <w:t xml:space="preserve">The report is designed to be shared directly with clients. When the root cause attribution indicates that the issue did not originate from the platform (for example, a presenter’s poor internet connection or a participant’s incompatible browser), the report clearly explains this with evidence, protecting the platform operator from unwarranted blame. When the root cause is attributed to the platform itself, the report acknowledges this honestly and focuses on resolution and prevention.</w:t>
      </w:r>
    </w:p>
    <w:p>
      <w:pPr>
        <w:spacing w:after="0" w:before="80"/>
      </w:pPr>
    </w:p>
    <w:p>
      <w:pPr>
        <w:spacing w:after="120" w:before="300"/>
      </w:pPr>
      <w:r>
        <w:rPr>
          <w:b/>
          <w:bCs/>
          <w:color w:val="374151"/>
          <w:sz w:val="22"/>
          <w:szCs w:val="22"/>
        </w:rPr>
        <w:t xml:space="preserve">15. Agentic Event Intelligence Brain (refer FIG 14)</w:t>
      </w:r>
    </w:p>
    <w:p>
      <w:pPr>
        <w:spacing w:after="100" w:before="100"/>
      </w:pPr>
      <w:r>
        <w:rPr>
          <w:color w:val="1F2937"/>
          <w:sz w:val="21"/>
          <w:szCs w:val="21"/>
        </w:rPr>
        <w:t xml:space="preserve">The system further comprises an agentic event intelligence brain — an autonomous AI agent that operates as a real-time strategic advisor to the operator during live communication events. Unlike conventional analytics systems that passively display data for human interpretation, the agentic event intelligence brain actively analyses the full event context and generates operator-specific action recommendations with predicted impact scores.</w:t>
      </w:r>
    </w:p>
    <w:p>
      <w:pPr>
        <w:spacing w:after="0" w:before="40"/>
      </w:pPr>
    </w:p>
    <w:p>
      <w:pPr>
        <w:spacing w:after="100" w:before="100"/>
      </w:pPr>
      <w:r>
        <w:rPr>
          <w:color w:val="1F2937"/>
          <w:sz w:val="21"/>
          <w:szCs w:val="21"/>
        </w:rPr>
        <w:t xml:space="preserve">The agentic event intelligence brain continuously evaluates:</w:t>
      </w:r>
    </w:p>
    <w:p>
      <w:pPr>
        <w:spacing w:after="60" w:before="60"/>
        <w:ind w:left="400"/>
      </w:pPr>
      <w:r>
        <w:rPr>
          <w:color w:val="1F2937"/>
          <w:sz w:val="20"/>
          <w:szCs w:val="20"/>
        </w:rPr>
        <w:t xml:space="preserve">•  Event context — the type of communication event (earnings call, capital markets day, investor briefing, AGM), the presenting organisation’s sector, the seniority and role of the presenters, and the composition of the investor audience</w:t>
      </w:r>
    </w:p>
    <w:p>
      <w:pPr>
        <w:spacing w:after="60" w:before="60"/>
        <w:ind w:left="400"/>
      </w:pPr>
      <w:r>
        <w:rPr>
          <w:color w:val="1F2937"/>
          <w:sz w:val="20"/>
          <w:szCs w:val="20"/>
        </w:rPr>
        <w:t xml:space="preserve">•  Historical intelligence — patterns from previous events involving the same organisation, sector, or event type, including historical sentiment trajectories, recurring investor concerns, and prior compliance incidents</w:t>
      </w:r>
    </w:p>
    <w:p>
      <w:pPr>
        <w:spacing w:after="60" w:before="60"/>
        <w:ind w:left="400"/>
      </w:pPr>
      <w:r>
        <w:rPr>
          <w:color w:val="1F2937"/>
          <w:sz w:val="20"/>
          <w:szCs w:val="20"/>
        </w:rPr>
        <w:t xml:space="preserve">•  Real-time signals — live sentiment shifts, emerging question patterns, compliance trigger frequency, audience engagement metrics, and call quality indicators captured during the active event</w:t>
      </w:r>
    </w:p>
    <w:p>
      <w:pPr>
        <w:spacing w:after="60" w:before="60"/>
        <w:ind w:left="400"/>
      </w:pPr>
      <w:r>
        <w:rPr>
          <w:color w:val="1F2937"/>
          <w:sz w:val="20"/>
          <w:szCs w:val="20"/>
        </w:rPr>
        <w:t xml:space="preserve">•  Operator context — the operator’s role, experience level, and previous interaction patterns with the AI system, enabling personalised recommendation calibration.</w:t>
      </w:r>
    </w:p>
    <w:p>
      <w:pPr>
        <w:spacing w:after="0" w:before="40"/>
      </w:pPr>
    </w:p>
    <w:p>
      <w:pPr>
        <w:spacing w:after="100" w:before="100"/>
      </w:pPr>
      <w:r>
        <w:rPr>
          <w:color w:val="1F2937"/>
          <w:sz w:val="21"/>
          <w:szCs w:val="21"/>
        </w:rPr>
        <w:t xml:space="preserve">Based on this multi-dimensional context analysis, the agentic event intelligence brain generates a ranked list of recommended actions, each accompanied by:</w:t>
      </w:r>
    </w:p>
    <w:p>
      <w:pPr>
        <w:spacing w:after="60" w:before="60"/>
        <w:ind w:left="400"/>
      </w:pPr>
      <w:r>
        <w:rPr>
          <w:color w:val="1F2937"/>
          <w:sz w:val="20"/>
          <w:szCs w:val="20"/>
        </w:rPr>
        <w:t xml:space="preserve">•  Action description — a specific, actionable recommendation expressed in natural language (e.g., “Consider prompting the CEO to address the dividend concern raised by three investors in the last 4 minutes”)</w:t>
      </w:r>
    </w:p>
    <w:p>
      <w:pPr>
        <w:spacing w:after="60" w:before="60"/>
        <w:ind w:left="400"/>
      </w:pPr>
      <w:r>
        <w:rPr>
          <w:color w:val="1F2937"/>
          <w:sz w:val="20"/>
          <w:szCs w:val="20"/>
        </w:rPr>
        <w:t xml:space="preserve">•  Predicted impact score — a numerical score predicting the likely effect of taking the recommended action on investor sentiment, engagement, or compliance posture</w:t>
      </w:r>
    </w:p>
    <w:p>
      <w:pPr>
        <w:spacing w:after="60" w:before="60"/>
        <w:ind w:left="400"/>
      </w:pPr>
      <w:r>
        <w:rPr>
          <w:color w:val="1F2937"/>
          <w:sz w:val="20"/>
          <w:szCs w:val="20"/>
        </w:rPr>
        <w:t xml:space="preserve">•  Confidence level — the AI’s confidence in the recommendation based on the volume and relevance of supporting historical data</w:t>
      </w:r>
    </w:p>
    <w:p>
      <w:pPr>
        <w:spacing w:after="60" w:before="60"/>
        <w:ind w:left="400"/>
      </w:pPr>
      <w:r>
        <w:rPr>
          <w:color w:val="1F2937"/>
          <w:sz w:val="20"/>
          <w:szCs w:val="20"/>
        </w:rPr>
        <w:t xml:space="preserve">•  Time sensitivity — whether the recommendation requires immediate action, can be deferred to the Q&amp;A segment, or should be addressed in post-event follow-up</w:t>
      </w:r>
    </w:p>
    <w:p>
      <w:pPr>
        <w:spacing w:after="60" w:before="60"/>
        <w:ind w:left="400"/>
      </w:pPr>
      <w:r>
        <w:rPr>
          <w:color w:val="1F2937"/>
          <w:sz w:val="20"/>
          <w:szCs w:val="20"/>
        </w:rPr>
        <w:t xml:space="preserve">•  Supporting evidence — specific data points from the live event or historical intelligence that support the recommendation.</w:t>
      </w:r>
    </w:p>
    <w:p>
      <w:pPr>
        <w:spacing w:after="0" w:before="40"/>
      </w:pPr>
    </w:p>
    <w:p>
      <w:pPr>
        <w:spacing w:after="100" w:before="100"/>
      </w:pPr>
      <w:r>
        <w:rPr>
          <w:color w:val="1F2937"/>
          <w:sz w:val="21"/>
          <w:szCs w:val="21"/>
        </w:rPr>
        <w:t xml:space="preserve">The agentic event intelligence brain creates a human-AI collaborative decision loop that is fundamentally different from passive analytics. The operator retains full decision-making authority, but the AI agent surfaces strategic opportunities and risks that may not be visible from the operator’s real-time monitoring alone. Each action taken or declined by the operator is captured as a training signal, enabling the agentic brain to improve the relevance and accuracy of its recommendations over time.</w:t>
      </w:r>
    </w:p>
    <w:p>
      <w:pPr>
        <w:spacing w:after="0" w:before="40"/>
      </w:pPr>
    </w:p>
    <w:p>
      <w:pPr>
        <w:spacing w:after="100" w:before="100"/>
      </w:pPr>
      <w:r>
        <w:rPr>
          <w:color w:val="1F2937"/>
          <w:sz w:val="21"/>
          <w:szCs w:val="21"/>
        </w:rPr>
        <w:t xml:space="preserve">This agentic approach transforms the operator from a reactive event manager into a strategically augmented decision-maker. The system does not merely inform the operator — it actively recommends, predicts outcomes, and learns from the operator’s decisions, creating a compounding intelligence advantage with each event processed.</w:t>
      </w:r>
    </w:p>
    <w:p>
      <w:pPr>
        <w:spacing w:after="0" w:before="80"/>
      </w:pPr>
    </w:p>
    <w:p>
      <w:pPr>
        <w:spacing w:after="120" w:before="300"/>
      </w:pPr>
      <w:r>
        <w:rPr>
          <w:b/>
          <w:bCs/>
          <w:color w:val="374151"/>
          <w:sz w:val="22"/>
          <w:szCs w:val="22"/>
        </w:rPr>
        <w:t xml:space="preserve">16. Multi-Trigger Autonomous Intervention Engine (refer FIG 15)</w:t>
      </w:r>
    </w:p>
    <w:p>
      <w:pPr>
        <w:spacing w:after="100" w:before="100"/>
      </w:pPr>
      <w:r>
        <w:rPr>
          <w:color w:val="1F2937"/>
          <w:sz w:val="21"/>
          <w:szCs w:val="21"/>
        </w:rPr>
        <w:t xml:space="preserve">The system further comprises a multi-trigger autonomous intervention engine that monitors multiple independent signal channels during live communication events and triggers parallel autonomous actions when predefined conditions are met. Unlike rule-based alerting systems that generate notifications for human review, the autonomous intervention engine executes concrete remedial actions in real time without requiring operator approval for time-critical interventions.</w:t>
      </w:r>
    </w:p>
    <w:p>
      <w:pPr>
        <w:spacing w:after="0" w:before="40"/>
      </w:pPr>
    </w:p>
    <w:p>
      <w:pPr>
        <w:spacing w:after="100" w:before="100"/>
      </w:pPr>
      <w:r>
        <w:rPr>
          <w:color w:val="1F2937"/>
          <w:sz w:val="21"/>
          <w:szCs w:val="21"/>
        </w:rPr>
        <w:t xml:space="preserve">The autonomous intervention engine monitors the following independent trigger channels simultaneously:</w:t>
      </w:r>
    </w:p>
    <w:p>
      <w:pPr>
        <w:spacing w:after="0" w:before="40"/>
      </w:pPr>
    </w:p>
    <w:p>
      <w:pPr>
        <w:spacing w:after="100" w:before="100"/>
      </w:pPr>
      <w:r>
        <w:rPr>
          <w:color w:val="1F2937"/>
          <w:sz w:val="21"/>
          <w:szCs w:val="21"/>
        </w:rPr>
        <w:t xml:space="preserve">Trigger 1 — Sentiment Drop Intervention: When the real-time sentiment score for a speaker or the aggregate event sentiment drops below a configurable threshold (or drops by more than a configurable percentage within a defined time window), the system autonomously:</w:t>
      </w:r>
    </w:p>
    <w:p>
      <w:pPr>
        <w:spacing w:after="60" w:before="60"/>
        <w:ind w:left="400"/>
      </w:pPr>
      <w:r>
        <w:rPr>
          <w:color w:val="1F2937"/>
          <w:sz w:val="20"/>
          <w:szCs w:val="20"/>
        </w:rPr>
        <w:t xml:space="preserve">•  Generates re-engagement talking points tailored to the specific topic that caused the sentiment decline</w:t>
      </w:r>
    </w:p>
    <w:p>
      <w:pPr>
        <w:spacing w:after="60" w:before="60"/>
        <w:ind w:left="400"/>
      </w:pPr>
      <w:r>
        <w:rPr>
          <w:color w:val="1F2937"/>
          <w:sz w:val="20"/>
          <w:szCs w:val="20"/>
        </w:rPr>
        <w:t xml:space="preserve">•  Surfaces these talking points in the operator’s control console with recommended delivery timing</w:t>
      </w:r>
    </w:p>
    <w:p>
      <w:pPr>
        <w:spacing w:after="60" w:before="60"/>
        <w:ind w:left="400"/>
      </w:pPr>
      <w:r>
        <w:rPr>
          <w:color w:val="1F2937"/>
          <w:sz w:val="20"/>
          <w:szCs w:val="20"/>
        </w:rPr>
        <w:t xml:space="preserve">•  Optionally delivers the talking points directly to the presenter via a private communication channel (e.g., a whisper line or text overlay visible only to the presenter).</w:t>
      </w:r>
    </w:p>
    <w:p>
      <w:pPr>
        <w:spacing w:after="0" w:before="40"/>
      </w:pPr>
    </w:p>
    <w:p>
      <w:pPr>
        <w:spacing w:after="100" w:before="100"/>
      </w:pPr>
      <w:r>
        <w:rPr>
          <w:color w:val="1F2937"/>
          <w:sz w:val="21"/>
          <w:szCs w:val="21"/>
        </w:rPr>
        <w:t xml:space="preserve">Trigger 2 — Q&amp;A Overload Intervention: When the volume of incoming investor questions exceeds the remaining event time capacity (calculated by dividing remaining minutes by average question duration), the system autonomously:</w:t>
      </w:r>
    </w:p>
    <w:p>
      <w:pPr>
        <w:spacing w:after="60" w:before="60"/>
        <w:ind w:left="400"/>
      </w:pPr>
      <w:r>
        <w:rPr>
          <w:color w:val="1F2937"/>
          <w:sz w:val="20"/>
          <w:szCs w:val="20"/>
        </w:rPr>
        <w:t xml:space="preserve">•  Triages all pending questions using AI analysis of question content, investor tier, and topic relevance</w:t>
      </w:r>
    </w:p>
    <w:p>
      <w:pPr>
        <w:spacing w:after="60" w:before="60"/>
        <w:ind w:left="400"/>
      </w:pPr>
      <w:r>
        <w:rPr>
          <w:color w:val="1F2937"/>
          <w:sz w:val="20"/>
          <w:szCs w:val="20"/>
        </w:rPr>
        <w:t xml:space="preserve">•  Ranks questions by priority, grouping similar questions to eliminate redundancy</w:t>
      </w:r>
    </w:p>
    <w:p>
      <w:pPr>
        <w:spacing w:after="60" w:before="60"/>
        <w:ind w:left="400"/>
      </w:pPr>
      <w:r>
        <w:rPr>
          <w:color w:val="1F2937"/>
          <w:sz w:val="20"/>
          <w:szCs w:val="20"/>
        </w:rPr>
        <w:t xml:space="preserve">•  Presents the operator with a recommended question sequence optimised for coverage and investor satisfaction</w:t>
      </w:r>
    </w:p>
    <w:p>
      <w:pPr>
        <w:spacing w:after="60" w:before="60"/>
        <w:ind w:left="400"/>
      </w:pPr>
      <w:r>
        <w:rPr>
          <w:color w:val="1F2937"/>
          <w:sz w:val="20"/>
          <w:szCs w:val="20"/>
        </w:rPr>
        <w:t xml:space="preserve">•  Optionally sends automated acknowledgement messages to investors whose questions will not be addressed live, with promises of written follow-up.</w:t>
      </w:r>
    </w:p>
    <w:p>
      <w:pPr>
        <w:spacing w:after="0" w:before="40"/>
      </w:pPr>
    </w:p>
    <w:p>
      <w:pPr>
        <w:spacing w:after="100" w:before="100"/>
      </w:pPr>
      <w:r>
        <w:rPr>
          <w:color w:val="1F2937"/>
          <w:sz w:val="21"/>
          <w:szCs w:val="21"/>
        </w:rPr>
        <w:t xml:space="preserve">Trigger 3 — Compliance Risk Intervention: When the compliance monitoring agent detects language that poses regulatory risk (material forward-looking statements, selective disclosure, price-sensitive information), the system autonomously:</w:t>
      </w:r>
    </w:p>
    <w:p>
      <w:pPr>
        <w:spacing w:after="60" w:before="60"/>
        <w:ind w:left="400"/>
      </w:pPr>
      <w:r>
        <w:rPr>
          <w:color w:val="1F2937"/>
          <w:sz w:val="20"/>
          <w:szCs w:val="20"/>
        </w:rPr>
        <w:t xml:space="preserve">•  Flags the statement in the live transcript with a compliance risk category and severity level</w:t>
      </w:r>
    </w:p>
    <w:p>
      <w:pPr>
        <w:spacing w:after="60" w:before="60"/>
        <w:ind w:left="400"/>
      </w:pPr>
      <w:r>
        <w:rPr>
          <w:color w:val="1F2937"/>
          <w:sz w:val="20"/>
          <w:szCs w:val="20"/>
        </w:rPr>
        <w:t xml:space="preserve">•  Generates an operator alert with recommended corrective language</w:t>
      </w:r>
    </w:p>
    <w:p>
      <w:pPr>
        <w:spacing w:after="60" w:before="60"/>
        <w:ind w:left="400"/>
      </w:pPr>
      <w:r>
        <w:rPr>
          <w:color w:val="1F2937"/>
          <w:sz w:val="20"/>
          <w:szCs w:val="20"/>
        </w:rPr>
        <w:t xml:space="preserve">•  Creates an immutable audit log entry recording the flagged statement, the timestamp, the speaker, and the compliance risk category</w:t>
      </w:r>
    </w:p>
    <w:p>
      <w:pPr>
        <w:spacing w:after="60" w:before="60"/>
        <w:ind w:left="400"/>
      </w:pPr>
      <w:r>
        <w:rPr>
          <w:color w:val="1F2937"/>
          <w:sz w:val="20"/>
          <w:szCs w:val="20"/>
        </w:rPr>
        <w:t xml:space="preserve">•  Optionally triggers an automated participant mute if the compliance risk severity exceeds a configurable threshold and the event configuration permits automated moderation.</w:t>
      </w:r>
    </w:p>
    <w:p>
      <w:pPr>
        <w:spacing w:after="0" w:before="40"/>
      </w:pPr>
    </w:p>
    <w:p>
      <w:pPr>
        <w:spacing w:after="100" w:before="100"/>
      </w:pPr>
      <w:r>
        <w:rPr>
          <w:color w:val="1F2937"/>
          <w:sz w:val="21"/>
          <w:szCs w:val="21"/>
        </w:rPr>
        <w:t xml:space="preserve">Trigger 4 — Positive Sentiment Spike Capture: When the aggregate sentiment score rises sharply (exceeding a configurable positive threshold), the system autonomously:</w:t>
      </w:r>
    </w:p>
    <w:p>
      <w:pPr>
        <w:spacing w:after="60" w:before="60"/>
        <w:ind w:left="400"/>
      </w:pPr>
      <w:r>
        <w:rPr>
          <w:color w:val="1F2937"/>
          <w:sz w:val="20"/>
          <w:szCs w:val="20"/>
        </w:rPr>
        <w:t xml:space="preserve">•  Identifies and timestamps the specific statement or exchange that caused the sentiment spike</w:t>
      </w:r>
    </w:p>
    <w:p>
      <w:pPr>
        <w:spacing w:after="60" w:before="60"/>
        <w:ind w:left="400"/>
      </w:pPr>
      <w:r>
        <w:rPr>
          <w:color w:val="1F2937"/>
          <w:sz w:val="20"/>
          <w:szCs w:val="20"/>
        </w:rPr>
        <w:t xml:space="preserve">•  Generates a social media highlight clip from the event audio/video centred on the positive moment</w:t>
      </w:r>
    </w:p>
    <w:p>
      <w:pPr>
        <w:spacing w:after="60" w:before="60"/>
        <w:ind w:left="400"/>
      </w:pPr>
      <w:r>
        <w:rPr>
          <w:color w:val="1F2937"/>
          <w:sz w:val="20"/>
          <w:szCs w:val="20"/>
        </w:rPr>
        <w:t xml:space="preserve">•  Drafts a social media post summarising the positive sentiment driver</w:t>
      </w:r>
    </w:p>
    <w:p>
      <w:pPr>
        <w:spacing w:after="60" w:before="60"/>
        <w:ind w:left="400"/>
      </w:pPr>
      <w:r>
        <w:rPr>
          <w:color w:val="1F2937"/>
          <w:sz w:val="20"/>
          <w:szCs w:val="20"/>
        </w:rPr>
        <w:t xml:space="preserve">•  Queues the highlight and draft post for operator review and approval before publication.</w:t>
      </w:r>
    </w:p>
    <w:p>
      <w:pPr>
        <w:spacing w:after="0" w:before="40"/>
      </w:pPr>
    </w:p>
    <w:p>
      <w:pPr>
        <w:spacing w:after="100" w:before="100"/>
      </w:pPr>
      <w:r>
        <w:rPr>
          <w:color w:val="1F2937"/>
          <w:sz w:val="21"/>
          <w:szCs w:val="21"/>
        </w:rPr>
        <w:t xml:space="preserve">All four trigger channels operate independently and concurrently. Multiple triggers may fire simultaneously during a single event (for example, a compliance risk and a sentiment drop may occur in the same segment). Each trigger action is logged with full context including the trigger condition, the action taken, the timestamp, and the outcome, creating a comprehensive audit trail of all autonomous interventions.</w:t>
      </w:r>
    </w:p>
    <w:p>
      <w:pPr>
        <w:spacing w:after="0" w:before="40"/>
      </w:pPr>
    </w:p>
    <w:p>
      <w:pPr>
        <w:spacing w:after="100" w:before="100"/>
      </w:pPr>
      <w:r>
        <w:rPr>
          <w:color w:val="1F2937"/>
          <w:sz w:val="21"/>
          <w:szCs w:val="21"/>
        </w:rPr>
        <w:t xml:space="preserve">The operator may configure trigger thresholds, enable or disable specific trigger channels, and override any autonomous action in real time. All operator overrides are captured as training signals that refine future trigger calibration.</w:t>
      </w:r>
    </w:p>
    <w:p>
      <w:pPr>
        <w:spacing w:after="0" w:before="80"/>
      </w:pPr>
    </w:p>
    <w:p>
      <w:pPr>
        <w:spacing w:after="120" w:before="300"/>
      </w:pPr>
      <w:r>
        <w:rPr>
          <w:b/>
          <w:bCs/>
          <w:color w:val="374151"/>
          <w:sz w:val="22"/>
          <w:szCs w:val="22"/>
        </w:rPr>
        <w:t xml:space="preserve">17. Autonomous Post-Event Content Generation Engine (refer FIG 16)</w:t>
      </w:r>
    </w:p>
    <w:p>
      <w:pPr>
        <w:spacing w:after="100" w:before="100"/>
      </w:pPr>
      <w:r>
        <w:rPr>
          <w:color w:val="1F2937"/>
          <w:sz w:val="21"/>
          <w:szCs w:val="21"/>
        </w:rPr>
        <w:t xml:space="preserve">The system further comprises an autonomous post-event content generation engine that transforms communication intelligence captured during live events into derivative content assets without requiring human drafting, editing, or content creation effort.</w:t>
      </w:r>
    </w:p>
    <w:p>
      <w:pPr>
        <w:spacing w:after="0" w:before="40"/>
      </w:pPr>
    </w:p>
    <w:p>
      <w:pPr>
        <w:spacing w:after="100" w:before="100"/>
      </w:pPr>
      <w:r>
        <w:rPr>
          <w:color w:val="1F2937"/>
          <w:sz w:val="21"/>
          <w:szCs w:val="21"/>
        </w:rPr>
        <w:t xml:space="preserve">Upon completion of a communication event (or triggered at configurable milestones during the event), the content generation engine autonomously produces the following content types:</w:t>
      </w:r>
    </w:p>
    <w:p>
      <w:pPr>
        <w:spacing w:after="0" w:before="40"/>
      </w:pPr>
    </w:p>
    <w:p>
      <w:pPr>
        <w:spacing w:after="100" w:before="100"/>
      </w:pPr>
      <w:r>
        <w:rPr>
          <w:color w:val="1F2937"/>
          <w:sz w:val="21"/>
          <w:szCs w:val="21"/>
        </w:rPr>
        <w:t xml:space="preserve">Press Release Generation: The system analyses the event transcript, identifies key announcements, financial figures, strategic commitments, and notable quotes, and generates a structured press release in the house style of the presenting organisation. The generated press release includes:</w:t>
      </w:r>
    </w:p>
    <w:p>
      <w:pPr>
        <w:spacing w:after="60" w:before="60"/>
        <w:ind w:left="400"/>
      </w:pPr>
      <w:r>
        <w:rPr>
          <w:color w:val="1F2937"/>
          <w:sz w:val="20"/>
          <w:szCs w:val="20"/>
        </w:rPr>
        <w:t xml:space="preserve">•  A headline derived from the most significant announcement or sentiment driver</w:t>
      </w:r>
    </w:p>
    <w:p>
      <w:pPr>
        <w:spacing w:after="60" w:before="60"/>
        <w:ind w:left="400"/>
      </w:pPr>
      <w:r>
        <w:rPr>
          <w:color w:val="1F2937"/>
          <w:sz w:val="20"/>
          <w:szCs w:val="20"/>
        </w:rPr>
        <w:t xml:space="preserve">•  Key financial figures and forward-looking statements extracted from the transcript</w:t>
      </w:r>
    </w:p>
    <w:p>
      <w:pPr>
        <w:spacing w:after="60" w:before="60"/>
        <w:ind w:left="400"/>
      </w:pPr>
      <w:r>
        <w:rPr>
          <w:color w:val="1F2937"/>
          <w:sz w:val="20"/>
          <w:szCs w:val="20"/>
        </w:rPr>
        <w:t xml:space="preserve">•  Direct quotes from senior presenters, selected for impact and relevance</w:t>
      </w:r>
    </w:p>
    <w:p>
      <w:pPr>
        <w:spacing w:after="60" w:before="60"/>
        <w:ind w:left="400"/>
      </w:pPr>
      <w:r>
        <w:rPr>
          <w:color w:val="1F2937"/>
          <w:sz w:val="20"/>
          <w:szCs w:val="20"/>
        </w:rPr>
        <w:t xml:space="preserve">•  A boilerplate section populated from the organisation’s stored profile data.</w:t>
      </w:r>
    </w:p>
    <w:p>
      <w:pPr>
        <w:spacing w:after="0" w:before="40"/>
      </w:pPr>
    </w:p>
    <w:p>
      <w:pPr>
        <w:spacing w:after="100" w:before="100"/>
      </w:pPr>
      <w:r>
        <w:rPr>
          <w:color w:val="1F2937"/>
          <w:sz w:val="21"/>
          <w:szCs w:val="21"/>
        </w:rPr>
        <w:t xml:space="preserve">Social Media Content Generation: The system generates platform-specific social media posts (including character-limited formats for microblogging platforms and longer-form posts for professional networks) that summarise event highlights, key quotes, and sentiment indicators. Each social post is:</w:t>
      </w:r>
    </w:p>
    <w:p>
      <w:pPr>
        <w:spacing w:after="60" w:before="60"/>
        <w:ind w:left="400"/>
      </w:pPr>
      <w:r>
        <w:rPr>
          <w:color w:val="1F2937"/>
          <w:sz w:val="20"/>
          <w:szCs w:val="20"/>
        </w:rPr>
        <w:t xml:space="preserve">•  Tailored to the communication norms and character limits of the target platform</w:t>
      </w:r>
    </w:p>
    <w:p>
      <w:pPr>
        <w:spacing w:after="60" w:before="60"/>
        <w:ind w:left="400"/>
      </w:pPr>
      <w:r>
        <w:rPr>
          <w:color w:val="1F2937"/>
          <w:sz w:val="20"/>
          <w:szCs w:val="20"/>
        </w:rPr>
        <w:t xml:space="preserve">•  Aligned with the organisation’s brand voice as defined in stored brand guidelines</w:t>
      </w:r>
    </w:p>
    <w:p>
      <w:pPr>
        <w:spacing w:after="60" w:before="60"/>
        <w:ind w:left="400"/>
      </w:pPr>
      <w:r>
        <w:rPr>
          <w:color w:val="1F2937"/>
          <w:sz w:val="20"/>
          <w:szCs w:val="20"/>
        </w:rPr>
        <w:t xml:space="preserve">•  Tagged with relevant industry hashtags and investor relations keywords identified from the event content.</w:t>
      </w:r>
    </w:p>
    <w:p>
      <w:pPr>
        <w:spacing w:after="0" w:before="40"/>
      </w:pPr>
    </w:p>
    <w:p>
      <w:pPr>
        <w:spacing w:after="100" w:before="100"/>
      </w:pPr>
      <w:r>
        <w:rPr>
          <w:color w:val="1F2937"/>
          <w:sz w:val="21"/>
          <w:szCs w:val="21"/>
        </w:rPr>
        <w:t xml:space="preserve">Follow-Up Communications: The system generates personalised follow-up emails for event attendees, segmented by attendee role (investor, analyst, media, regulator). Follow-up content includes:</w:t>
      </w:r>
    </w:p>
    <w:p>
      <w:pPr>
        <w:spacing w:after="60" w:before="60"/>
        <w:ind w:left="400"/>
      </w:pPr>
      <w:r>
        <w:rPr>
          <w:color w:val="1F2937"/>
          <w:sz w:val="20"/>
          <w:szCs w:val="20"/>
        </w:rPr>
        <w:t xml:space="preserve">•  A personalised summary highlighting topics and questions most relevant to the recipient’s interests (inferred from their questions during the event or their historical engagement patterns)</w:t>
      </w:r>
    </w:p>
    <w:p>
      <w:pPr>
        <w:spacing w:after="60" w:before="60"/>
        <w:ind w:left="400"/>
      </w:pPr>
      <w:r>
        <w:rPr>
          <w:color w:val="1F2937"/>
          <w:sz w:val="20"/>
          <w:szCs w:val="20"/>
        </w:rPr>
        <w:t xml:space="preserve">•  Attachments or links to the full event recording, transcript, and intelligence report</w:t>
      </w:r>
    </w:p>
    <w:p>
      <w:pPr>
        <w:spacing w:after="60" w:before="60"/>
        <w:ind w:left="400"/>
      </w:pPr>
      <w:r>
        <w:rPr>
          <w:color w:val="1F2937"/>
          <w:sz w:val="20"/>
          <w:szCs w:val="20"/>
        </w:rPr>
        <w:t xml:space="preserve">•  Next-steps and contact information for the investor relations team.</w:t>
      </w:r>
    </w:p>
    <w:p>
      <w:pPr>
        <w:spacing w:after="0" w:before="40"/>
      </w:pPr>
    </w:p>
    <w:p>
      <w:pPr>
        <w:spacing w:after="100" w:before="100"/>
      </w:pPr>
      <w:r>
        <w:rPr>
          <w:color w:val="1F2937"/>
          <w:sz w:val="21"/>
          <w:szCs w:val="21"/>
        </w:rPr>
        <w:t xml:space="preserve">Event Summary and Intelligence Report: The system generates a comprehensive post-event intelligence report that includes:</w:t>
      </w:r>
    </w:p>
    <w:p>
      <w:pPr>
        <w:spacing w:after="60" w:before="60"/>
        <w:ind w:left="400"/>
      </w:pPr>
      <w:r>
        <w:rPr>
          <w:color w:val="1F2937"/>
          <w:sz w:val="20"/>
          <w:szCs w:val="20"/>
        </w:rPr>
        <w:t xml:space="preserve">•  An executive summary of key themes, sentiment trajectory, and audience engagement metrics</w:t>
      </w:r>
    </w:p>
    <w:p>
      <w:pPr>
        <w:spacing w:after="60" w:before="60"/>
        <w:ind w:left="400"/>
      </w:pPr>
      <w:r>
        <w:rPr>
          <w:color w:val="1F2937"/>
          <w:sz w:val="20"/>
          <w:szCs w:val="20"/>
        </w:rPr>
        <w:t xml:space="preserve">•  A detailed transcript with speaker-attributed sentiment scores and compliance flags</w:t>
      </w:r>
    </w:p>
    <w:p>
      <w:pPr>
        <w:spacing w:after="60" w:before="60"/>
        <w:ind w:left="400"/>
      </w:pPr>
      <w:r>
        <w:rPr>
          <w:color w:val="1F2937"/>
          <w:sz w:val="20"/>
          <w:szCs w:val="20"/>
        </w:rPr>
        <w:t xml:space="preserve">•  A list of all investor questions raised, grouped by topic, with the AI’s assessment of question urgency and investor concern level</w:t>
      </w:r>
    </w:p>
    <w:p>
      <w:pPr>
        <w:spacing w:after="60" w:before="60"/>
        <w:ind w:left="400"/>
      </w:pPr>
      <w:r>
        <w:rPr>
          <w:color w:val="1F2937"/>
          <w:sz w:val="20"/>
          <w:szCs w:val="20"/>
        </w:rPr>
        <w:t xml:space="preserve">•  Benchmark comparisons showing how the event’s communication metrics compare to anonymised industry averages</w:t>
      </w:r>
    </w:p>
    <w:p>
      <w:pPr>
        <w:spacing w:after="60" w:before="60"/>
        <w:ind w:left="400"/>
      </w:pPr>
      <w:r>
        <w:rPr>
          <w:color w:val="1F2937"/>
          <w:sz w:val="20"/>
          <w:szCs w:val="20"/>
        </w:rPr>
        <w:t xml:space="preserve">•  Actionable recommendations for the next communication event based on patterns identified during this event.</w:t>
      </w:r>
    </w:p>
    <w:p>
      <w:pPr>
        <w:spacing w:after="0" w:before="40"/>
      </w:pPr>
    </w:p>
    <w:p>
      <w:pPr>
        <w:spacing w:after="100" w:before="100"/>
      </w:pPr>
      <w:r>
        <w:rPr>
          <w:color w:val="1F2937"/>
          <w:sz w:val="21"/>
          <w:szCs w:val="21"/>
        </w:rPr>
        <w:t xml:space="preserve">All autonomously generated content is queued for operator review before distribution. The operator may approve, edit, or reject each content item. Operator edits are captured as training signals that improve the quality and style alignment of future content generation. Over time, the content generation engine learns the organisation’s preferred tone, terminology, and formatting conventions, reducing the need for operator edits and accelerating content delivery.</w:t>
      </w:r>
    </w:p>
    <w:p>
      <w:pPr>
        <w:spacing w:after="0" w:before="40"/>
      </w:pPr>
    </w:p>
    <w:p>
      <w:pPr>
        <w:spacing w:after="100" w:before="100"/>
      </w:pPr>
      <w:r>
        <w:rPr>
          <w:color w:val="1F2937"/>
          <w:sz w:val="21"/>
          <w:szCs w:val="21"/>
        </w:rPr>
        <w:t xml:space="preserve">The combination of real-time intelligence capture and autonomous content generation creates a closed-loop communication workflow: the event generates intelligence, the intelligence generates content, and the content drives the next cycle of investor engagement — all orchestrated by the AI without requiring human content creation effort.</w:t>
      </w:r>
    </w:p>
    <w:p>
      <w:pPr>
        <w:spacing w:after="0" w:before="80"/>
      </w:pPr>
    </w:p>
    <w:p>
      <w:pPr>
        <w:spacing w:after="120" w:before="300"/>
      </w:pPr>
      <w:r>
        <w:rPr>
          <w:b/>
          <w:bCs/>
          <w:color w:val="374151"/>
          <w:sz w:val="22"/>
          <w:szCs w:val="22"/>
        </w:rPr>
        <w:t xml:space="preserve">18. Future Embodiments</w:t>
      </w:r>
    </w:p>
    <w:p>
      <w:pPr>
        <w:spacing w:after="100" w:before="100"/>
      </w:pPr>
      <w:r>
        <w:rPr>
          <w:color w:val="1F2937"/>
          <w:sz w:val="21"/>
          <w:szCs w:val="21"/>
        </w:rPr>
        <w:t xml:space="preserve">The system may analyse communication signals across multiple organisations to generate market-wide communication intelligence analytics.</w:t>
      </w:r>
    </w:p>
    <w:p>
      <w:pPr>
        <w:spacing w:after="100" w:before="100"/>
      </w:pPr>
      <w:r>
        <w:rPr>
          <w:color w:val="1F2937"/>
          <w:sz w:val="21"/>
          <w:szCs w:val="21"/>
        </w:rPr>
        <w:t xml:space="preserve">Communication intelligence data may be distributed through APIs or data feeds to external systems including financial analytics platforms, regulatory monitoring systems, or investor relations platforms.</w:t>
      </w:r>
    </w:p>
    <w:p>
      <w:pPr>
        <w:spacing w:after="100" w:before="100"/>
      </w:pPr>
      <w:r>
        <w:rPr>
          <w:color w:val="1F2937"/>
          <w:sz w:val="21"/>
          <w:szCs w:val="21"/>
        </w:rPr>
        <w:t xml:space="preserve">Communication signals may also be correlated with financial market data, analyst reports, and social sentiment signals to enhance predictive capabilities.</w:t>
      </w:r>
    </w:p>
    <w:p>
      <w:pPr>
        <w:spacing w:after="0" w:before="80"/>
      </w:pPr>
    </w:p>
    <w:p>
      <w:pPr>
        <w:spacing w:after="120" w:before="300"/>
      </w:pPr>
      <w:r>
        <w:rPr>
          <w:b/>
          <w:bCs/>
          <w:color w:val="374151"/>
          <w:sz w:val="22"/>
          <w:szCs w:val="22"/>
        </w:rPr>
        <w:t xml:space="preserve">19. Alternative Implementations</w:t>
      </w:r>
    </w:p>
    <w:p>
      <w:pPr>
        <w:spacing w:after="100" w:before="100"/>
      </w:pPr>
      <w:r>
        <w:rPr>
          <w:color w:val="1F2937"/>
          <w:sz w:val="21"/>
          <w:szCs w:val="21"/>
        </w:rPr>
        <w:t xml:space="preserve">The systems and methods described in this specification may be implemented using a variety of computational architectures and analytical techniques.</w:t>
      </w:r>
    </w:p>
    <w:p>
      <w:pPr>
        <w:spacing w:after="100" w:before="100"/>
      </w:pPr>
      <w:r>
        <w:rPr>
          <w:color w:val="1F2937"/>
          <w:sz w:val="21"/>
          <w:szCs w:val="21"/>
        </w:rPr>
        <w:t xml:space="preserve">The artificial intelligence analysis engines described herein may operate using machine learning models, neural networks, natural language processing systems, large language models, rule-based systems, statistical models, hybrid analytical systems, or equivalent computational mechanisms capable of analysing communication signals.</w:t>
      </w:r>
    </w:p>
    <w:p>
      <w:pPr>
        <w:spacing w:after="100" w:before="100"/>
      </w:pPr>
      <w:r>
        <w:rPr>
          <w:color w:val="1F2937"/>
          <w:sz w:val="21"/>
          <w:szCs w:val="21"/>
        </w:rPr>
        <w:t xml:space="preserve">Communication signals may be captured from a variety of communication environments including telephony systems, web conferencing platforms, video conferencing platforms, webcast platforms, messaging platforms, or other communication infrastructures capable of transmitting audio, video, or textual communication.</w:t>
      </w:r>
    </w:p>
    <w:p>
      <w:pPr>
        <w:spacing w:after="100" w:before="100"/>
      </w:pPr>
      <w:r>
        <w:rPr>
          <w:color w:val="1F2937"/>
          <w:sz w:val="21"/>
          <w:szCs w:val="21"/>
        </w:rPr>
        <w:t xml:space="preserve">The communication intelligence system may operate within cloud computing environments, distributed computing environments, on-premise computing environments, edge computing environments, or hybrid deployment architectures.</w:t>
      </w:r>
    </w:p>
    <w:p>
      <w:pPr>
        <w:spacing w:after="100" w:before="100"/>
      </w:pPr>
      <w:r>
        <w:rPr>
          <w:color w:val="1F2937"/>
          <w:sz w:val="21"/>
          <w:szCs w:val="21"/>
        </w:rPr>
        <w:t xml:space="preserve">The cross-platform bridge connection method may utilise any telephony signaling protocol including but not limited to DTMF, SIP, WebRTC, PSTN, or equivalent signaling mechanisms capable of establishing audio connections to external communication bridges.</w:t>
      </w:r>
    </w:p>
    <w:p>
      <w:pPr>
        <w:spacing w:after="100" w:before="100"/>
      </w:pPr>
      <w:r>
        <w:rPr>
          <w:color w:val="1F2937"/>
          <w:sz w:val="21"/>
          <w:szCs w:val="21"/>
        </w:rPr>
        <w:t xml:space="preserve">The specific examples described in this specification are provided for illustrative purposes and should not be interpreted as limiting the scope of the invention to any particular technology, platform, deployment model, or implementation approach.</w:t>
      </w:r>
    </w:p>
    <w:p>
      <w:r>
        <w:rPr>
          <w:sz w:val="2"/>
          <w:szCs w:val="2"/>
        </w:rPr>
        <w:t xml:space="preserve"/>
      </w:r>
      <w:r>
        <w:br w:type="page"/>
      </w:r>
    </w:p>
    <w:p>
      <w:pPr>
        <w:spacing w:after="160" w:before="400"/>
      </w:pPr>
      <w:r>
        <w:rPr>
          <w:b/>
          <w:bCs/>
          <w:color w:val="1E3A8A"/>
          <w:sz w:val="26"/>
          <w:szCs w:val="26"/>
        </w:rPr>
        <w:t xml:space="preserve">Claims</w:t>
      </w:r>
    </w:p>
    <w:p>
      <w:pPr>
        <w:spacing w:after="0" w:before="40"/>
      </w:pPr>
    </w:p>
    <w:p>
      <w:pPr>
        <w:spacing w:after="100" w:before="100"/>
      </w:pPr>
      <w:r>
        <w:rPr>
          <w:color w:val="1F2937"/>
          <w:sz w:val="21"/>
          <w:szCs w:val="21"/>
        </w:rPr>
        <w:t xml:space="preserve">System Claims:</w:t>
      </w:r>
    </w:p>
    <w:p>
      <w:pPr>
        <w:spacing w:after="0" w:before="20"/>
      </w:pPr>
    </w:p>
    <w:p>
      <w:pPr>
        <w:spacing w:after="80" w:before="160"/>
        <w:ind w:left="200"/>
      </w:pPr>
      <w:r>
        <w:rPr>
          <w:b/>
          <w:bCs/>
          <w:color w:val="1E3A8A"/>
          <w:sz w:val="21"/>
          <w:szCs w:val="21"/>
        </w:rPr>
        <w:t xml:space="preserve">1.  </w:t>
      </w:r>
      <w:r>
        <w:rPr>
          <w:color w:val="1F2937"/>
          <w:sz w:val="21"/>
          <w:szCs w:val="21"/>
        </w:rPr>
        <w:t xml:space="preserve">A computer-implemented system for monitoring communication events comprising an event monitoring module configured to capture communication signals generated during a communication event.</w:t>
      </w:r>
    </w:p>
    <w:p>
      <w:pPr>
        <w:spacing w:after="80" w:before="160"/>
        <w:ind w:left="200"/>
      </w:pPr>
      <w:r>
        <w:rPr>
          <w:b/>
          <w:bCs/>
          <w:color w:val="1E3A8A"/>
          <w:sz w:val="21"/>
          <w:szCs w:val="21"/>
        </w:rPr>
        <w:t xml:space="preserve">2.  </w:t>
      </w:r>
      <w:r>
        <w:rPr>
          <w:color w:val="1F2937"/>
          <w:sz w:val="21"/>
          <w:szCs w:val="21"/>
        </w:rPr>
        <w:t xml:space="preserve">The system of claim 1 wherein the system converts captured communication signals into structured communication data using speech-to-text transcription, speaker identification, question extraction, topic classification, and sentiment analysis.</w:t>
      </w:r>
    </w:p>
    <w:p>
      <w:pPr>
        <w:spacing w:after="80" w:before="160"/>
        <w:ind w:left="200"/>
      </w:pPr>
      <w:r>
        <w:rPr>
          <w:b/>
          <w:bCs/>
          <w:color w:val="1E3A8A"/>
          <w:sz w:val="21"/>
          <w:szCs w:val="21"/>
        </w:rPr>
        <w:t xml:space="preserve">3.  </w:t>
      </w:r>
      <w:r>
        <w:rPr>
          <w:color w:val="1F2937"/>
          <w:sz w:val="21"/>
          <w:szCs w:val="21"/>
        </w:rPr>
        <w:t xml:space="preserve">The system of claim 1 wherein artificial intelligence models analyse communication signals to detect communication patterns including sentiment changes, discussion topics, investor question patterns, and communication risk indicators.</w:t>
      </w:r>
    </w:p>
    <w:p>
      <w:pPr>
        <w:spacing w:after="80" w:before="160"/>
        <w:ind w:left="200"/>
      </w:pPr>
      <w:r>
        <w:rPr>
          <w:b/>
          <w:bCs/>
          <w:color w:val="1E3A8A"/>
          <w:sz w:val="21"/>
          <w:szCs w:val="21"/>
        </w:rPr>
        <w:t xml:space="preserve">4.  </w:t>
      </w:r>
      <w:r>
        <w:rPr>
          <w:color w:val="1F2937"/>
          <w:sz w:val="21"/>
          <w:szCs w:val="21"/>
        </w:rPr>
        <w:t xml:space="preserve">The system of claim 1 wherein communication signals are aggregated across multiple events to generate communication intelligence datasets.</w:t>
      </w:r>
    </w:p>
    <w:p>
      <w:pPr>
        <w:spacing w:after="80" w:before="160"/>
        <w:ind w:left="200"/>
      </w:pPr>
      <w:r>
        <w:rPr>
          <w:b/>
          <w:bCs/>
          <w:color w:val="1E3A8A"/>
          <w:sz w:val="21"/>
          <w:szCs w:val="21"/>
        </w:rPr>
        <w:t xml:space="preserve">5.  </w:t>
      </w:r>
      <w:r>
        <w:rPr>
          <w:color w:val="1F2937"/>
          <w:sz w:val="21"/>
          <w:szCs w:val="21"/>
        </w:rPr>
        <w:t xml:space="preserve">The system of claim 1 wherein communication signals are correlated with financial market data to generate predictive analytics including predicted investor concerns and predicted market reactions.</w:t>
      </w:r>
    </w:p>
    <w:p>
      <w:pPr>
        <w:spacing w:after="80" w:before="160"/>
        <w:ind w:left="200"/>
      </w:pPr>
      <w:r>
        <w:rPr>
          <w:b/>
          <w:bCs/>
          <w:color w:val="1E3A8A"/>
          <w:sz w:val="21"/>
          <w:szCs w:val="21"/>
        </w:rPr>
        <w:t xml:space="preserve">6.  </w:t>
      </w:r>
      <w:r>
        <w:rPr>
          <w:color w:val="1F2937"/>
          <w:sz w:val="21"/>
          <w:szCs w:val="21"/>
        </w:rPr>
        <w:t xml:space="preserve">The system of claim 1 further comprising a cross-platform capture module configured to autonomously establish audio connections to external third-party conference bridges by programmatically initiating outbound telephony calls and transmitting conference access credentials using dual-tone multi-frequency (DTMF) signaling.</w:t>
      </w:r>
    </w:p>
    <w:p>
      <w:pPr>
        <w:spacing w:after="80" w:before="160"/>
        <w:ind w:left="200"/>
      </w:pPr>
      <w:r>
        <w:rPr>
          <w:b/>
          <w:bCs/>
          <w:color w:val="1E3A8A"/>
          <w:sz w:val="21"/>
          <w:szCs w:val="21"/>
        </w:rPr>
        <w:t xml:space="preserve">7.  </w:t>
      </w:r>
      <w:r>
        <w:rPr>
          <w:color w:val="1F2937"/>
          <w:sz w:val="21"/>
          <w:szCs w:val="21"/>
        </w:rPr>
        <w:t xml:space="preserve">The system of claim 6 wherein a silent artificial intelligence monitoring agent is deployed within the external conference session to capture communication signals without requiring any software installation or configuration changes by the external conference host or participants.</w:t>
      </w:r>
    </w:p>
    <w:p>
      <w:pPr>
        <w:spacing w:after="80" w:before="160"/>
        <w:ind w:left="200"/>
      </w:pPr>
      <w:r>
        <w:rPr>
          <w:b/>
          <w:bCs/>
          <w:color w:val="1E3A8A"/>
          <w:sz w:val="21"/>
          <w:szCs w:val="21"/>
        </w:rPr>
        <w:t xml:space="preserve">8.  </w:t>
      </w:r>
      <w:r>
        <w:rPr>
          <w:color w:val="1F2937"/>
          <w:sz w:val="21"/>
          <w:szCs w:val="21"/>
        </w:rPr>
        <w:t xml:space="preserve">The system of claim 6 wherein communication signals captured from external conference bridges are normalised to the same data structure as signals captured from natively-hosted events, enabling identical AI analysis and reporting regardless of source platform.</w:t>
      </w:r>
    </w:p>
    <w:p>
      <w:pPr>
        <w:spacing w:after="80" w:before="160"/>
        <w:ind w:left="200"/>
      </w:pPr>
      <w:r>
        <w:rPr>
          <w:b/>
          <w:bCs/>
          <w:color w:val="1E3A8A"/>
          <w:sz w:val="21"/>
          <w:szCs w:val="21"/>
        </w:rPr>
        <w:t xml:space="preserve">9.  </w:t>
      </w:r>
      <w:r>
        <w:rPr>
          <w:color w:val="1F2937"/>
          <w:sz w:val="21"/>
          <w:szCs w:val="21"/>
        </w:rPr>
        <w:t xml:space="preserve">The system of claim 1 further comprising an embedded intelligence interface within the operator control console wherein live AI analysis outputs including real-time transcription, per-speaker sentiment scores, and compliance flags are presented alongside event management controls during live communication events.</w:t>
      </w:r>
    </w:p>
    <w:p>
      <w:pPr>
        <w:spacing w:after="80" w:before="160"/>
        <w:ind w:left="200"/>
      </w:pPr>
      <w:r>
        <w:rPr>
          <w:b/>
          <w:bCs/>
          <w:color w:val="1E3A8A"/>
          <w:sz w:val="21"/>
          <w:szCs w:val="21"/>
        </w:rPr>
        <w:t xml:space="preserve">10.  </w:t>
      </w:r>
      <w:r>
        <w:rPr>
          <w:color w:val="1F2937"/>
          <w:sz w:val="21"/>
          <w:szCs w:val="21"/>
        </w:rPr>
        <w:t xml:space="preserve">The system of claim 9 wherein the embedded intelligence interface enables real-time human-AI collaborative decision making by presenting actionable AI insights to the operator during the communication event, enabling intervention based on AI-detected patterns.</w:t>
      </w:r>
    </w:p>
    <w:p>
      <w:pPr>
        <w:spacing w:after="80" w:before="160"/>
        <w:ind w:left="200"/>
      </w:pPr>
      <w:r>
        <w:rPr>
          <w:b/>
          <w:bCs/>
          <w:color w:val="1E3A8A"/>
          <w:sz w:val="21"/>
          <w:szCs w:val="21"/>
        </w:rPr>
        <w:t xml:space="preserve">11.  </w:t>
      </w:r>
      <w:r>
        <w:rPr>
          <w:color w:val="1F2937"/>
          <w:sz w:val="21"/>
          <w:szCs w:val="21"/>
        </w:rPr>
        <w:t xml:space="preserve">The system of claim 4 further comprising an anonymisation module configured to remove personally identifiable information and organisation-identifying information from communication intelligence data and aggregate anonymised metrics into industry-wide benchmarking datasets.</w:t>
      </w:r>
    </w:p>
    <w:p>
      <w:pPr>
        <w:spacing w:after="80" w:before="160"/>
        <w:ind w:left="200"/>
      </w:pPr>
      <w:r>
        <w:rPr>
          <w:b/>
          <w:bCs/>
          <w:color w:val="1E3A8A"/>
          <w:sz w:val="21"/>
          <w:szCs w:val="21"/>
        </w:rPr>
        <w:t xml:space="preserve">12.  </w:t>
      </w:r>
      <w:r>
        <w:rPr>
          <w:color w:val="1F2937"/>
          <w:sz w:val="21"/>
          <w:szCs w:val="21"/>
        </w:rPr>
        <w:t xml:space="preserve">The system of claim 11 wherein the anonymised benchmarking dataset generates industry-wide communication intelligence benchmarks including average sentiment by sector, common concern topics by industry, communication transparency benchmarks, and compliance flag frequency by event type.</w:t>
      </w:r>
    </w:p>
    <w:p>
      <w:pPr>
        <w:spacing w:after="80" w:before="160"/>
        <w:ind w:left="200"/>
      </w:pPr>
      <w:r>
        <w:rPr>
          <w:b/>
          <w:bCs/>
          <w:color w:val="1E3A8A"/>
          <w:sz w:val="21"/>
          <w:szCs w:val="21"/>
        </w:rPr>
        <w:t xml:space="preserve">13.  </w:t>
      </w:r>
      <w:r>
        <w:rPr>
          <w:color w:val="1F2937"/>
          <w:sz w:val="21"/>
          <w:szCs w:val="21"/>
        </w:rPr>
        <w:t xml:space="preserve">The system of claim 3 further comprising a model improvement pipeline wherein operator corrections to AI analysis outputs are captured as training signals and used to fine-tune artificial intelligence models, creating a self-improving learning loop that increases analysis accuracy over time.</w:t>
      </w:r>
    </w:p>
    <w:p>
      <w:pPr>
        <w:spacing w:after="80" w:before="160"/>
        <w:ind w:left="200"/>
      </w:pPr>
      <w:r>
        <w:rPr>
          <w:b/>
          <w:bCs/>
          <w:color w:val="1E3A8A"/>
          <w:sz w:val="21"/>
          <w:szCs w:val="21"/>
        </w:rPr>
        <w:t xml:space="preserve">14.  </w:t>
      </w:r>
      <w:r>
        <w:rPr>
          <w:color w:val="1F2937"/>
          <w:sz w:val="21"/>
          <w:szCs w:val="21"/>
        </w:rPr>
        <w:t xml:space="preserve">The system of claim 1 further comprising an autonomous compliance intervention module configured to detect compliance-sensitive language during live communication events and generate automated operator alerts, transcript flagging, or participant muting actions in real time.</w:t>
      </w:r>
    </w:p>
    <w:p>
      <w:pPr>
        <w:spacing w:after="80" w:before="160"/>
        <w:ind w:left="200"/>
      </w:pPr>
      <w:r>
        <w:rPr>
          <w:b/>
          <w:bCs/>
          <w:color w:val="1E3A8A"/>
          <w:sz w:val="21"/>
          <w:szCs w:val="21"/>
        </w:rPr>
        <w:t xml:space="preserve">15.  </w:t>
      </w:r>
      <w:r>
        <w:rPr>
          <w:color w:val="1F2937"/>
          <w:sz w:val="21"/>
          <w:szCs w:val="21"/>
        </w:rPr>
        <w:t xml:space="preserve">The system of claim 1 further comprising multiple specialised artificial intelligence agents including a sentiment analysis agent, a compliance monitoring agent, an investor question analysis agent, and an engagement analysis agent, coordinated by an event intelligence orchestration engine.</w:t>
      </w:r>
    </w:p>
    <w:p>
      <w:pPr>
        <w:spacing w:after="0" w:before="80"/>
      </w:pPr>
    </w:p>
    <w:p>
      <w:pPr>
        <w:spacing w:after="100" w:before="100"/>
      </w:pPr>
      <w:r>
        <w:rPr>
          <w:color w:val="1F2937"/>
          <w:sz w:val="21"/>
          <w:szCs w:val="21"/>
        </w:rPr>
        <w:t xml:space="preserve">Method Claims:</w:t>
      </w:r>
    </w:p>
    <w:p>
      <w:pPr>
        <w:spacing w:after="0" w:before="20"/>
      </w:pPr>
    </w:p>
    <w:p>
      <w:pPr>
        <w:spacing w:after="80" w:before="160"/>
        <w:ind w:left="200"/>
      </w:pPr>
      <w:r>
        <w:rPr>
          <w:b/>
          <w:bCs/>
          <w:color w:val="1E3A8A"/>
          <w:sz w:val="21"/>
          <w:szCs w:val="21"/>
        </w:rPr>
        <w:t xml:space="preserve">16.  </w:t>
      </w:r>
      <w:r>
        <w:rPr>
          <w:color w:val="1F2937"/>
          <w:sz w:val="21"/>
          <w:szCs w:val="21"/>
        </w:rPr>
        <w:t xml:space="preserve">A method for capturing communication intelligence from external third-party communication events, comprising the steps of: (a) receiving from an operator a bridge dial-in telephone number and a conference access code for an external communication event; (b) programmatically initiating an outbound telephony call to the bridge dial-in number; (c) upon call answer, transmitting the conference access code via dual-tone multi-frequency (DTMF) signaling to authenticate with the external bridge; (d) establishing a persistent silent audio monitoring session as a participant within the external conference; (e) deploying a silent AI monitoring agent to perform real-time speech-to-text transcription, speaker identification, per-speaker sentiment analysis, and compliance-sensitive language detection; and (f) normalising captured communication signals to a standard communication intelligence data structure identical to that used for natively-hosted events.</w:t>
      </w:r>
    </w:p>
    <w:p>
      <w:pPr>
        <w:spacing w:after="80" w:before="160"/>
        <w:ind w:left="200"/>
      </w:pPr>
      <w:r>
        <w:rPr>
          <w:b/>
          <w:bCs/>
          <w:color w:val="1E3A8A"/>
          <w:sz w:val="21"/>
          <w:szCs w:val="21"/>
        </w:rPr>
        <w:t xml:space="preserve">17.  </w:t>
      </w:r>
      <w:r>
        <w:rPr>
          <w:color w:val="1F2937"/>
          <w:sz w:val="21"/>
          <w:szCs w:val="21"/>
        </w:rPr>
        <w:t xml:space="preserve">The method of claim 16 wherein the external conference host and participants are not required to install any software or make any configuration changes, and the system joins the external conference as a standard dial-in participant.</w:t>
      </w:r>
    </w:p>
    <w:p>
      <w:pPr>
        <w:spacing w:after="80" w:before="160"/>
        <w:ind w:left="200"/>
      </w:pPr>
      <w:r>
        <w:rPr>
          <w:b/>
          <w:bCs/>
          <w:color w:val="1E3A8A"/>
          <w:sz w:val="21"/>
          <w:szCs w:val="21"/>
        </w:rPr>
        <w:t xml:space="preserve">18.  </w:t>
      </w:r>
      <w:r>
        <w:rPr>
          <w:color w:val="1F2937"/>
          <w:sz w:val="21"/>
          <w:szCs w:val="21"/>
        </w:rPr>
        <w:t xml:space="preserve">A method for generating anonymised communication intelligence benchmarks comprising the steps of: (a) capturing communication intelligence data from multiple communication events across multiple organisations; (b) removing personally identifiable information and organisation-identifying information from the intelligence data; (c) aggregating anonymised intelligence metrics into an industry-wide benchmarking dataset; and (d) generating benchmark indexes from the aggregated dataset including communication transparency indexes, investor concern indexes, and communication health scores.</w:t>
      </w:r>
    </w:p>
    <w:p>
      <w:pPr>
        <w:spacing w:after="80" w:before="160"/>
        <w:ind w:left="200"/>
      </w:pPr>
      <w:r>
        <w:rPr>
          <w:b/>
          <w:bCs/>
          <w:color w:val="1E3A8A"/>
          <w:sz w:val="21"/>
          <w:szCs w:val="21"/>
        </w:rPr>
        <w:t xml:space="preserve">19.  </w:t>
      </w:r>
      <w:r>
        <w:rPr>
          <w:color w:val="1F2937"/>
          <w:sz w:val="21"/>
          <w:szCs w:val="21"/>
        </w:rPr>
        <w:t xml:space="preserve">A method for real-time human-AI collaborative management of communication events comprising the steps of: (a) capturing communication signals during a live communication event; (b) processing captured signals through multiple specialised AI agents including sentiment, compliance, question analysis, and engagement agents; (c) presenting AI analysis outputs in real time within an operator control interface alongside event management controls; and (d) enabling the operator to take actions informed by AI-detected patterns during the live event.</w:t>
      </w:r>
    </w:p>
    <w:p>
      <w:pPr>
        <w:spacing w:after="80" w:before="160"/>
        <w:ind w:left="200"/>
      </w:pPr>
      <w:r>
        <w:rPr>
          <w:b/>
          <w:bCs/>
          <w:color w:val="1E3A8A"/>
          <w:sz w:val="21"/>
          <w:szCs w:val="21"/>
        </w:rPr>
        <w:t xml:space="preserve">20.  </w:t>
      </w:r>
      <w:r>
        <w:rPr>
          <w:color w:val="1F2937"/>
          <w:sz w:val="21"/>
          <w:szCs w:val="21"/>
        </w:rPr>
        <w:t xml:space="preserve">A method for generating self-improving communication intelligence models comprising the steps of: (a) analysing communication events using current artificial intelligence models; (b) storing analysis results in a communication intelligence database; (c) capturing operator corrections to analysis outputs as training signals; (d) using accumulated data and correction signals to fine-tune artificial intelligence models; and (e) deploying updated models for subsequent events with improved accuracy.</w:t>
      </w:r>
    </w:p>
    <w:p>
      <w:pPr>
        <w:spacing w:after="0" w:before="80"/>
      </w:pPr>
    </w:p>
    <w:p>
      <w:pPr>
        <w:spacing w:after="100" w:before="100"/>
      </w:pPr>
      <w:r>
        <w:rPr>
          <w:color w:val="1F2937"/>
          <w:sz w:val="21"/>
          <w:szCs w:val="21"/>
        </w:rPr>
        <w:t xml:space="preserve">Autonomous Self-Evolving Platform Claims:</w:t>
      </w:r>
    </w:p>
    <w:p>
      <w:pPr>
        <w:spacing w:after="0" w:before="20"/>
      </w:pPr>
    </w:p>
    <w:p>
      <w:pPr>
        <w:spacing w:after="80" w:before="160"/>
        <w:ind w:left="200"/>
      </w:pPr>
      <w:r>
        <w:rPr>
          <w:b/>
          <w:bCs/>
          <w:color w:val="1E3A8A"/>
          <w:sz w:val="21"/>
          <w:szCs w:val="21"/>
        </w:rPr>
        <w:t xml:space="preserve">21.  </w:t>
      </w:r>
      <w:r>
        <w:rPr>
          <w:color w:val="1F2937"/>
          <w:sz w:val="21"/>
          <w:szCs w:val="21"/>
        </w:rPr>
        <w:t xml:space="preserve">The system of claim 1 further comprising an autonomous self-evolving intelligence capability wherein the system autonomously improves its own analytical models, detection thresholds, and predictive capabilities without human-initiated training cycles, by continuously processing communication intelligence data from completed events and incorporating operator corrections as training signals.</w:t>
      </w:r>
    </w:p>
    <w:p>
      <w:pPr>
        <w:spacing w:after="80" w:before="160"/>
        <w:ind w:left="200"/>
      </w:pPr>
      <w:r>
        <w:rPr>
          <w:b/>
          <w:bCs/>
          <w:color w:val="1E3A8A"/>
          <w:sz w:val="21"/>
          <w:szCs w:val="21"/>
        </w:rPr>
        <w:t xml:space="preserve">22.  </w:t>
      </w:r>
      <w:r>
        <w:rPr>
          <w:color w:val="1F2937"/>
          <w:sz w:val="21"/>
          <w:szCs w:val="21"/>
        </w:rPr>
        <w:t xml:space="preserve">The system of claim 21 further comprising an autonomous pattern discovery module that analyses the aggregate communication intelligence dataset to autonomously detect emerging patterns including new concern topics, shifting sentiment trends by sector, and previously undefined compliance risk categories, without requiring human definition of the patterns to be detected.</w:t>
      </w:r>
    </w:p>
    <w:p>
      <w:pPr>
        <w:spacing w:after="80" w:before="160"/>
        <w:ind w:left="200"/>
      </w:pPr>
      <w:r>
        <w:rPr>
          <w:b/>
          <w:bCs/>
          <w:color w:val="1E3A8A"/>
          <w:sz w:val="21"/>
          <w:szCs w:val="21"/>
        </w:rPr>
        <w:t xml:space="preserve">23.  </w:t>
      </w:r>
      <w:r>
        <w:rPr>
          <w:color w:val="1F2937"/>
          <w:sz w:val="21"/>
          <w:szCs w:val="21"/>
        </w:rPr>
        <w:t xml:space="preserve">The system of claim 21 wherein the system autonomously generates predictive pre-event briefings by analysing historical communication intelligence patterns and predicting likely investor concerns, sentiment trajectories, and compliance risk areas for upcoming events of similar type or sector, without requiring human analysis or configuration of the predictive parameters.</w:t>
      </w:r>
    </w:p>
    <w:p>
      <w:pPr>
        <w:spacing w:after="80" w:before="160"/>
        <w:ind w:left="200"/>
      </w:pPr>
      <w:r>
        <w:rPr>
          <w:b/>
          <w:bCs/>
          <w:color w:val="1E3A8A"/>
          <w:sz w:val="21"/>
          <w:szCs w:val="21"/>
        </w:rPr>
        <w:t xml:space="preserve">24.  </w:t>
      </w:r>
      <w:r>
        <w:rPr>
          <w:color w:val="1F2937"/>
          <w:sz w:val="21"/>
          <w:szCs w:val="21"/>
        </w:rPr>
        <w:t xml:space="preserve">The system of claim 21 further comprising an autonomous benchmark evolution capability wherein industry-wide communication intelligence benchmarks are automatically recalculated after each event is processed, ensuring that benchmark values continuously reflect the most current aggregate intelligence data without human-initiated recalculation.</w:t>
      </w:r>
    </w:p>
    <w:p>
      <w:pPr>
        <w:spacing w:after="80" w:before="160"/>
        <w:ind w:left="200"/>
      </w:pPr>
      <w:r>
        <w:rPr>
          <w:b/>
          <w:bCs/>
          <w:color w:val="1E3A8A"/>
          <w:sz w:val="21"/>
          <w:szCs w:val="21"/>
        </w:rPr>
        <w:t xml:space="preserve">25.  </w:t>
      </w:r>
      <w:r>
        <w:rPr>
          <w:color w:val="1F2937"/>
          <w:sz w:val="21"/>
          <w:szCs w:val="21"/>
        </w:rPr>
        <w:t xml:space="preserve">A method for creating an autonomous self-evolving communication intelligence platform comprising the steps of: (a) autonomously capturing and analysing communication signals during live events without human trigger or configuration; (b) autonomously capturing operator corrections as training signals after events; (c) autonomously retraining analytical models using accumulated event data and correction signals; (d) autonomously discovering new analytical patterns from the aggregate intelligence dataset that were not previously defined by human operators; (e) autonomously recalculating industry benchmarks after each event; and (f) autonomously generating predictive briefings for future events based on historical pattern analysis, thereby creating a platform that continuously evolves its intelligence capabilities with each event processed.</w:t>
      </w:r>
    </w:p>
    <w:p>
      <w:pPr>
        <w:spacing w:after="0" w:before="80"/>
      </w:pPr>
    </w:p>
    <w:p>
      <w:pPr>
        <w:spacing w:after="100" w:before="100"/>
      </w:pPr>
      <w:r>
        <w:rPr>
          <w:color w:val="1F2937"/>
          <w:sz w:val="21"/>
          <w:szCs w:val="21"/>
        </w:rPr>
        <w:t xml:space="preserve">Intelligent Health Monitoring Claims:</w:t>
      </w:r>
    </w:p>
    <w:p>
      <w:pPr>
        <w:spacing w:after="0" w:before="20"/>
      </w:pPr>
    </w:p>
    <w:p>
      <w:pPr>
        <w:spacing w:after="80" w:before="160"/>
        <w:ind w:left="200"/>
      </w:pPr>
      <w:r>
        <w:rPr>
          <w:b/>
          <w:bCs/>
          <w:color w:val="1E3A8A"/>
          <w:sz w:val="21"/>
          <w:szCs w:val="21"/>
        </w:rPr>
        <w:t xml:space="preserve">26.  </w:t>
      </w:r>
      <w:r>
        <w:rPr>
          <w:color w:val="1F2937"/>
          <w:sz w:val="21"/>
          <w:szCs w:val="21"/>
        </w:rPr>
        <w:t xml:space="preserve">The system of claim 1 further comprising an intelligent platform health monitoring subsystem that performs deep application-level verification of platform service health, going beyond conventional HTTP endpoint polling by autonomously verifying: (a) database connectivity and query responsiveness; (b) telephony service availability and authentication status; (c) artificial intelligence inference API responsiveness and response validity; (d) active communication event integrity including audio capture status, transcription pipeline processing, and data loss detection; (e) cross-region database replication synchronisation status and replication lag thresholds; and (f) real-time call quality metrics including Mean Opinion Score, jitter, packet loss, and latency across all active telephony sessions.</w:t>
      </w:r>
    </w:p>
    <w:p>
      <w:pPr>
        <w:spacing w:after="80" w:before="160"/>
        <w:ind w:left="200"/>
      </w:pPr>
      <w:r>
        <w:rPr>
          <w:b/>
          <w:bCs/>
          <w:color w:val="1E3A8A"/>
          <w:sz w:val="21"/>
          <w:szCs w:val="21"/>
        </w:rPr>
        <w:t xml:space="preserve">27.  </w:t>
      </w:r>
      <w:r>
        <w:rPr>
          <w:color w:val="1F2937"/>
          <w:sz w:val="21"/>
          <w:szCs w:val="21"/>
        </w:rPr>
        <w:t xml:space="preserve">The system of claim 26 wherein the intelligent health monitoring subsystem executes health verification checks from multiple independent geographic locations simultaneously and confirms a failure condition only when multiple check locations agree that a service is unresponsive, thereby preventing false positive failure detection and unnecessary failover actions.</w:t>
      </w:r>
    </w:p>
    <w:p>
      <w:pPr>
        <w:spacing w:after="80" w:before="160"/>
        <w:ind w:left="200"/>
      </w:pPr>
      <w:r>
        <w:rPr>
          <w:b/>
          <w:bCs/>
          <w:color w:val="1E3A8A"/>
          <w:sz w:val="21"/>
          <w:szCs w:val="21"/>
        </w:rPr>
        <w:t xml:space="preserve">28.  </w:t>
      </w:r>
      <w:r>
        <w:rPr>
          <w:color w:val="1F2937"/>
          <w:sz w:val="21"/>
          <w:szCs w:val="21"/>
        </w:rPr>
        <w:t xml:space="preserve">The system of claim 26 further comprising an automated multi-stage remediation capability wherein detection of a degraded or failed service triggers: (a) automated operator alerting via the operator control console, email, SMS, or webhook; (b) automated DNS-level traffic failover to a secondary region when the primary region health score falls below a configurable threshold; (c) service-specific automated remediation including reconnection attempts, telephony carrier failover, or AI inference endpoint rerouting; and (d) immutable incident audit logging of all health check results, degradation events, and failover actions for post-incident review and regulatory compliance reporting.</w:t>
      </w:r>
    </w:p>
    <w:p>
      <w:pPr>
        <w:spacing w:after="80" w:before="160"/>
        <w:ind w:left="200"/>
      </w:pPr>
      <w:r>
        <w:rPr>
          <w:b/>
          <w:bCs/>
          <w:color w:val="1E3A8A"/>
          <w:sz w:val="21"/>
          <w:szCs w:val="21"/>
        </w:rPr>
        <w:t xml:space="preserve">29.  </w:t>
      </w:r>
      <w:r>
        <w:rPr>
          <w:color w:val="1F2937"/>
          <w:sz w:val="21"/>
          <w:szCs w:val="21"/>
        </w:rPr>
        <w:t xml:space="preserve">The system of claim 26 further comprising an adaptive baseline learning algorithm that autonomously establishes normal operating parameters for each monitored service by maintaining a running statistical baseline comprising mean value, standard deviation, and sample count, wherein the baseline is updated using a single-pass online algorithm after each successful health check, and wherein an anomaly is detected when a measurement deviates from the established baseline by more than a configurable number of standard deviations, and wherein a minimum sample count is required before anomaly detection activates for a given service to prevent premature alerting during initial calibration.</w:t>
      </w:r>
    </w:p>
    <w:p>
      <w:pPr>
        <w:spacing w:after="80" w:before="160"/>
        <w:ind w:left="200"/>
      </w:pPr>
      <w:r>
        <w:rPr>
          <w:b/>
          <w:bCs/>
          <w:color w:val="1E3A8A"/>
          <w:sz w:val="21"/>
          <w:szCs w:val="21"/>
        </w:rPr>
        <w:t xml:space="preserve">30.  </w:t>
      </w:r>
      <w:r>
        <w:rPr>
          <w:color w:val="1F2937"/>
          <w:sz w:val="21"/>
          <w:szCs w:val="21"/>
        </w:rPr>
        <w:t xml:space="preserve">The system of claim 26 further comprising an AI-powered root cause attribution engine that, upon detection of an incident, analyses the incident context and categorises the root cause into one of six attribution categories: (a) platform — the issue originated within the platform’s own infrastructure; (b) participant — the issue originated from a participant’s device, browser, or network; (c) presenter — the issue originated from a presenter’s connection or equipment; (d) network — the issue was caused by general network conditions; (e) third-party — the issue originated with an external service provider; or (f) unknown — insufficient data to determine root cause; and wherein the attribution engine considers service degradation patterns, latency relative to baseline, correlated failures across multiple services, active event status, and historical incident patterns.</w:t>
      </w:r>
    </w:p>
    <w:p>
      <w:pPr>
        <w:spacing w:after="80" w:before="160"/>
        <w:ind w:left="200"/>
      </w:pPr>
      <w:r>
        <w:rPr>
          <w:b/>
          <w:bCs/>
          <w:color w:val="1E3A8A"/>
          <w:sz w:val="21"/>
          <w:szCs w:val="21"/>
        </w:rPr>
        <w:t xml:space="preserve">31.  </w:t>
      </w:r>
      <w:r>
        <w:rPr>
          <w:color w:val="1F2937"/>
          <w:sz w:val="21"/>
          <w:szCs w:val="21"/>
        </w:rPr>
        <w:t xml:space="preserve">The system of claim 30 further comprising an automated customer incident report generation capability that produces professional client-facing incident reports including: (a) an executive summary of the incident and outcome; (b) a detailed incident timeline with detection, progression, and resolution timestamps; (c) root cause analysis with attribution category and supporting evidence from health check data; (d) impact assessment describing affected services and duration; (e) resolution summary of actions taken; and (f) preventive measures to avoid recurrence; and wherein the report is generated by submitting the full incident context and surrounding health check timeline to the AI engine and stored in an incident report database linked to the incident record.</w:t>
      </w:r>
    </w:p>
    <w:p>
      <w:pPr>
        <w:spacing w:after="0" w:before="80"/>
      </w:pPr>
    </w:p>
    <w:p>
      <w:pPr>
        <w:spacing w:after="100" w:before="100"/>
      </w:pPr>
      <w:r>
        <w:rPr>
          <w:color w:val="1F2937"/>
          <w:sz w:val="21"/>
          <w:szCs w:val="21"/>
        </w:rPr>
        <w:t xml:space="preserve">Agentic Event Intelligence Claims:</w:t>
      </w:r>
    </w:p>
    <w:p>
      <w:pPr>
        <w:spacing w:after="0" w:before="20"/>
      </w:pPr>
    </w:p>
    <w:p>
      <w:pPr>
        <w:spacing w:after="80" w:before="160"/>
        <w:ind w:left="200"/>
      </w:pPr>
      <w:r>
        <w:rPr>
          <w:b/>
          <w:bCs/>
          <w:color w:val="1E3A8A"/>
          <w:sz w:val="21"/>
          <w:szCs w:val="21"/>
        </w:rPr>
        <w:t xml:space="preserve">32.  </w:t>
      </w:r>
      <w:r>
        <w:rPr>
          <w:color w:val="1F2937"/>
          <w:sz w:val="21"/>
          <w:szCs w:val="21"/>
        </w:rPr>
        <w:t xml:space="preserve">The system of claim 1 further comprising an agentic event intelligence brain that operates as an autonomous real-time strategic advisor during live communication events by: (a) analysing event context including event type, presenting organisation sector, presenter seniority, and audience composition; (b) correlating real-time communication signals with historical intelligence patterns from prior events; (c) generating a ranked list of operator-specific action recommendations, each accompanied by a predicted impact score, a confidence level, a time sensitivity classification, and supporting evidence from live or historical data; and (d) capturing operator acceptance or rejection of each recommendation as a training signal to improve future recommendation relevance and accuracy.</w:t>
      </w:r>
    </w:p>
    <w:p>
      <w:pPr>
        <w:spacing w:after="80" w:before="160"/>
        <w:ind w:left="200"/>
      </w:pPr>
      <w:r>
        <w:rPr>
          <w:b/>
          <w:bCs/>
          <w:color w:val="1E3A8A"/>
          <w:sz w:val="21"/>
          <w:szCs w:val="21"/>
        </w:rPr>
        <w:t xml:space="preserve">33.  </w:t>
      </w:r>
      <w:r>
        <w:rPr>
          <w:color w:val="1F2937"/>
          <w:sz w:val="21"/>
          <w:szCs w:val="21"/>
        </w:rPr>
        <w:t xml:space="preserve">The system of claim 32 wherein the agentic event intelligence brain calibrates recommendation specificity and complexity based on operator context including the operator’s role, experience level, and historical interaction patterns with the AI system, thereby creating a personalised human-AI collaborative decision loop that adapts to each operator over time.</w:t>
      </w:r>
    </w:p>
    <w:p>
      <w:pPr>
        <w:spacing w:after="0" w:before="80"/>
      </w:pPr>
    </w:p>
    <w:p>
      <w:pPr>
        <w:spacing w:after="100" w:before="100"/>
      </w:pPr>
      <w:r>
        <w:rPr>
          <w:color w:val="1F2937"/>
          <w:sz w:val="21"/>
          <w:szCs w:val="21"/>
        </w:rPr>
        <w:t xml:space="preserve">Multi-Trigger Autonomous Intervention Claims:</w:t>
      </w:r>
    </w:p>
    <w:p>
      <w:pPr>
        <w:spacing w:after="0" w:before="20"/>
      </w:pPr>
    </w:p>
    <w:p>
      <w:pPr>
        <w:spacing w:after="80" w:before="160"/>
        <w:ind w:left="200"/>
      </w:pPr>
      <w:r>
        <w:rPr>
          <w:b/>
          <w:bCs/>
          <w:color w:val="1E3A8A"/>
          <w:sz w:val="21"/>
          <w:szCs w:val="21"/>
        </w:rPr>
        <w:t xml:space="preserve">34.  </w:t>
      </w:r>
      <w:r>
        <w:rPr>
          <w:color w:val="1F2937"/>
          <w:sz w:val="21"/>
          <w:szCs w:val="21"/>
        </w:rPr>
        <w:t xml:space="preserve">The system of claim 1 further comprising a multi-trigger autonomous intervention engine that monitors multiple independent signal channels simultaneously during live communication events and executes parallel autonomous remedial actions comprising: (a) a sentiment drop trigger that autonomously generates re-engagement talking points when speaker or aggregate sentiment falls below a configurable threshold; (b) a Q&amp;A overload trigger that autonomously triages, ranks, and sequences incoming investor questions when question volume exceeds remaining event time capacity; (c) a compliance risk trigger that autonomously flags regulatory-risk language, generates corrective language recommendations, creates immutable audit log entries, and optionally triggers automated participant muting; and (d) a positive sentiment spike trigger that autonomously identifies the causal statement, generates a social media highlight clip, and drafts a social media post for operator review.</w:t>
      </w:r>
    </w:p>
    <w:p>
      <w:pPr>
        <w:spacing w:after="80" w:before="160"/>
        <w:ind w:left="200"/>
      </w:pPr>
      <w:r>
        <w:rPr>
          <w:b/>
          <w:bCs/>
          <w:color w:val="1E3A8A"/>
          <w:sz w:val="21"/>
          <w:szCs w:val="21"/>
        </w:rPr>
        <w:t xml:space="preserve">35.  </w:t>
      </w:r>
      <w:r>
        <w:rPr>
          <w:color w:val="1F2937"/>
          <w:sz w:val="21"/>
          <w:szCs w:val="21"/>
        </w:rPr>
        <w:t xml:space="preserve">The system of claim 34 wherein all four trigger channels operate independently and concurrently such that multiple triggers may fire simultaneously during a single communication event, and wherein all autonomous actions are logged with full context including the trigger condition, the action taken, the timestamp, and the outcome, and wherein operator overrides of any autonomous action are captured as training signals that refine future trigger threshold calibration.</w:t>
      </w:r>
    </w:p>
    <w:p>
      <w:pPr>
        <w:spacing w:after="0" w:before="80"/>
      </w:pPr>
    </w:p>
    <w:p>
      <w:pPr>
        <w:spacing w:after="100" w:before="100"/>
      </w:pPr>
      <w:r>
        <w:rPr>
          <w:color w:val="1F2937"/>
          <w:sz w:val="21"/>
          <w:szCs w:val="21"/>
        </w:rPr>
        <w:t xml:space="preserve">Autonomous Content Generation Claims:</w:t>
      </w:r>
    </w:p>
    <w:p>
      <w:pPr>
        <w:spacing w:after="0" w:before="20"/>
      </w:pPr>
    </w:p>
    <w:p>
      <w:pPr>
        <w:spacing w:after="80" w:before="160"/>
        <w:ind w:left="200"/>
      </w:pPr>
      <w:r>
        <w:rPr>
          <w:b/>
          <w:bCs/>
          <w:color w:val="1E3A8A"/>
          <w:sz w:val="21"/>
          <w:szCs w:val="21"/>
        </w:rPr>
        <w:t xml:space="preserve">36.  </w:t>
      </w:r>
      <w:r>
        <w:rPr>
          <w:color w:val="1F2937"/>
          <w:sz w:val="21"/>
          <w:szCs w:val="21"/>
        </w:rPr>
        <w:t xml:space="preserve">The system of claim 1 further comprising an autonomous post-event content generation engine that transforms communication intelligence captured during live events into derivative content assets without human drafting effort, comprising: (a) press release generation using extracted key announcements, financial figures, strategic commitments, and notable quotes aligned to the presenting organisation’s house style; (b) platform-specific social media post generation tailored to the character limits and communication norms of each target platform; (c) personalised follow-up email generation segmented by attendee role with content relevance inferred from the recipient’s questions and historical engagement patterns; and (d) comprehensive post-event intelligence report generation including sentiment trajectory, compliance flags, benchmark comparisons, and actionable recommendations for future events.</w:t>
      </w:r>
    </w:p>
    <w:p>
      <w:pPr>
        <w:spacing w:after="80" w:before="160"/>
        <w:ind w:left="200"/>
      </w:pPr>
      <w:r>
        <w:rPr>
          <w:b/>
          <w:bCs/>
          <w:color w:val="1E3A8A"/>
          <w:sz w:val="21"/>
          <w:szCs w:val="21"/>
        </w:rPr>
        <w:t xml:space="preserve">37.  </w:t>
      </w:r>
      <w:r>
        <w:rPr>
          <w:color w:val="1F2937"/>
          <w:sz w:val="21"/>
          <w:szCs w:val="21"/>
        </w:rPr>
        <w:t xml:space="preserve">The system of claim 36 wherein operator edits to autonomously generated content are captured as training signals that improve future content quality, style alignment, and organisational tone matching, creating a self-improving content generation capability that reduces operator editing effort over time and accelerates post-event content delivery.</w:t>
      </w:r>
    </w:p>
    <w:p>
      <w:r>
        <w:rPr>
          <w:sz w:val="2"/>
          <w:szCs w:val="2"/>
        </w:rPr>
        <w:t xml:space="preserve"/>
      </w:r>
      <w:r>
        <w:br w:type="page"/>
      </w:r>
    </w:p>
    <w:p>
      <w:pPr>
        <w:spacing w:after="160" w:before="400"/>
      </w:pPr>
      <w:r>
        <w:rPr>
          <w:b/>
          <w:bCs/>
          <w:color w:val="1E3A8A"/>
          <w:sz w:val="26"/>
          <w:szCs w:val="26"/>
        </w:rPr>
        <w:t xml:space="preserve">Drawings</w:t>
      </w:r>
    </w:p>
    <w:p>
      <w:pPr>
        <w:spacing w:after="0" w:before="40"/>
      </w:pPr>
    </w:p>
    <w:p>
      <w:pPr>
        <w:spacing w:after="100" w:before="260"/>
      </w:pPr>
      <w:r>
        <w:rPr>
          <w:b/>
          <w:bCs/>
          <w:color w:val="1E3A8A"/>
          <w:sz w:val="22"/>
          <w:szCs w:val="22"/>
        </w:rPr>
        <w:t xml:space="preserve">FIG 1 – Communication Intelligence Platform Architecture</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Investor Communication Events    |</w:t>
      </w:r>
    </w:p>
    <w:p>
      <w:pPr>
        <w:spacing w:after="20" w:before="20"/>
        <w:ind w:left="400"/>
      </w:pPr>
      <w:r>
        <w:rPr>
          <w:rFonts w:ascii="Courier New" w:cs="Courier New" w:eastAsia="Courier New" w:hAnsi="Courier New"/>
          <w:color w:val="6B7280"/>
          <w:sz w:val="19"/>
          <w:szCs w:val="19"/>
        </w:rPr>
        <w:t xml:space="preserve">|  (Earnings Calls, Briefings,      |</w:t>
      </w:r>
    </w:p>
    <w:p>
      <w:pPr>
        <w:spacing w:after="20" w:before="20"/>
        <w:ind w:left="400"/>
      </w:pPr>
      <w:r>
        <w:rPr>
          <w:rFonts w:ascii="Courier New" w:cs="Courier New" w:eastAsia="Courier New" w:hAnsi="Courier New"/>
          <w:color w:val="6B7280"/>
          <w:sz w:val="19"/>
          <w:szCs w:val="19"/>
        </w:rPr>
        <w:t xml:space="preserve">|   Capital Markets Days)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Event Signal Capture             |</w:t>
      </w:r>
    </w:p>
    <w:p>
      <w:pPr>
        <w:spacing w:after="20" w:before="20"/>
        <w:ind w:left="400"/>
      </w:pPr>
      <w:r>
        <w:rPr>
          <w:rFonts w:ascii="Courier New" w:cs="Courier New" w:eastAsia="Courier New" w:hAnsi="Courier New"/>
          <w:color w:val="6B7280"/>
          <w:sz w:val="19"/>
          <w:szCs w:val="19"/>
        </w:rPr>
        <w:t xml:space="preserve">|  • Audio Streams                  |</w:t>
      </w:r>
    </w:p>
    <w:p>
      <w:pPr>
        <w:spacing w:after="20" w:before="20"/>
        <w:ind w:left="400"/>
      </w:pPr>
      <w:r>
        <w:rPr>
          <w:rFonts w:ascii="Courier New" w:cs="Courier New" w:eastAsia="Courier New" w:hAnsi="Courier New"/>
          <w:color w:val="6B7280"/>
          <w:sz w:val="19"/>
          <w:szCs w:val="19"/>
        </w:rPr>
        <w:t xml:space="preserve">|  • Video Streams                  |</w:t>
      </w:r>
    </w:p>
    <w:p>
      <w:pPr>
        <w:spacing w:after="20" w:before="20"/>
        <w:ind w:left="400"/>
      </w:pPr>
      <w:r>
        <w:rPr>
          <w:rFonts w:ascii="Courier New" w:cs="Courier New" w:eastAsia="Courier New" w:hAnsi="Courier New"/>
          <w:color w:val="6B7280"/>
          <w:sz w:val="19"/>
          <w:szCs w:val="19"/>
        </w:rPr>
        <w:t xml:space="preserve">|  • Real-time Transcripts          |</w:t>
      </w:r>
    </w:p>
    <w:p>
      <w:pPr>
        <w:spacing w:after="20" w:before="20"/>
        <w:ind w:left="400"/>
      </w:pPr>
      <w:r>
        <w:rPr>
          <w:rFonts w:ascii="Courier New" w:cs="Courier New" w:eastAsia="Courier New" w:hAnsi="Courier New"/>
          <w:color w:val="6B7280"/>
          <w:sz w:val="19"/>
          <w:szCs w:val="19"/>
        </w:rPr>
        <w:t xml:space="preserve">|  • Investor Questions             |</w:t>
      </w:r>
    </w:p>
    <w:p>
      <w:pPr>
        <w:spacing w:after="20" w:before="20"/>
        <w:ind w:left="400"/>
      </w:pPr>
      <w:r>
        <w:rPr>
          <w:rFonts w:ascii="Courier New" w:cs="Courier New" w:eastAsia="Courier New" w:hAnsi="Courier New"/>
          <w:color w:val="6B7280"/>
          <w:sz w:val="19"/>
          <w:szCs w:val="19"/>
        </w:rPr>
        <w:t xml:space="preserve">|  • Engagement Signals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AI Communication Analysis        |</w:t>
      </w:r>
    </w:p>
    <w:p>
      <w:pPr>
        <w:spacing w:after="20" w:before="20"/>
        <w:ind w:left="400"/>
      </w:pPr>
      <w:r>
        <w:rPr>
          <w:rFonts w:ascii="Courier New" w:cs="Courier New" w:eastAsia="Courier New" w:hAnsi="Courier New"/>
          <w:color w:val="6B7280"/>
          <w:sz w:val="19"/>
          <w:szCs w:val="19"/>
        </w:rPr>
        <w:t xml:space="preserve">|  • Sentiment Detection            |</w:t>
      </w:r>
    </w:p>
    <w:p>
      <w:pPr>
        <w:spacing w:after="20" w:before="20"/>
        <w:ind w:left="400"/>
      </w:pPr>
      <w:r>
        <w:rPr>
          <w:rFonts w:ascii="Courier New" w:cs="Courier New" w:eastAsia="Courier New" w:hAnsi="Courier New"/>
          <w:color w:val="6B7280"/>
          <w:sz w:val="19"/>
          <w:szCs w:val="19"/>
        </w:rPr>
        <w:t xml:space="preserve">|  • Topic Classification           |</w:t>
      </w:r>
    </w:p>
    <w:p>
      <w:pPr>
        <w:spacing w:after="20" w:before="20"/>
        <w:ind w:left="400"/>
      </w:pPr>
      <w:r>
        <w:rPr>
          <w:rFonts w:ascii="Courier New" w:cs="Courier New" w:eastAsia="Courier New" w:hAnsi="Courier New"/>
          <w:color w:val="6B7280"/>
          <w:sz w:val="19"/>
          <w:szCs w:val="19"/>
        </w:rPr>
        <w:t xml:space="preserve">|  • Risk Detection                 |</w:t>
      </w:r>
    </w:p>
    <w:p>
      <w:pPr>
        <w:spacing w:after="20" w:before="20"/>
        <w:ind w:left="400"/>
      </w:pPr>
      <w:r>
        <w:rPr>
          <w:rFonts w:ascii="Courier New" w:cs="Courier New" w:eastAsia="Courier New" w:hAnsi="Courier New"/>
          <w:color w:val="6B7280"/>
          <w:sz w:val="19"/>
          <w:szCs w:val="19"/>
        </w:rPr>
        <w:t xml:space="preserve">|  • Compliance Monitoring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Communication Intelligence       |</w:t>
      </w:r>
    </w:p>
    <w:p>
      <w:pPr>
        <w:spacing w:after="20" w:before="20"/>
        <w:ind w:left="400"/>
      </w:pPr>
      <w:r>
        <w:rPr>
          <w:rFonts w:ascii="Courier New" w:cs="Courier New" w:eastAsia="Courier New" w:hAnsi="Courier New"/>
          <w:color w:val="6B7280"/>
          <w:sz w:val="19"/>
          <w:szCs w:val="19"/>
        </w:rPr>
        <w:t xml:space="preserve">|  Database                         |</w:t>
      </w:r>
    </w:p>
    <w:p>
      <w:pPr>
        <w:spacing w:after="20" w:before="20"/>
        <w:ind w:left="400"/>
      </w:pPr>
      <w:r>
        <w:rPr>
          <w:rFonts w:ascii="Courier New" w:cs="Courier New" w:eastAsia="Courier New" w:hAnsi="Courier New"/>
          <w:color w:val="374151"/>
          <w:sz w:val="19"/>
          <w:szCs w:val="19"/>
        </w:rPr>
        <w:t xml:space="preserve">+-----------------------------------+</w:t>
      </w:r>
    </w:p>
    <w:p>
      <w:pPr>
        <w:spacing w:after="100" w:before="260"/>
      </w:pPr>
      <w:r>
        <w:rPr>
          <w:b/>
          <w:bCs/>
          <w:color w:val="1E3A8A"/>
          <w:sz w:val="22"/>
          <w:szCs w:val="22"/>
        </w:rPr>
        <w:t xml:space="preserve">FIG 2 – Agentic Event Intelligence System</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Event Intelligence Orchestrator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374151"/>
          <w:sz w:val="19"/>
          <w:szCs w:val="19"/>
        </w:rPr>
        <w:t xml:space="preserve">    +----v--+ +---v---+ +--v-----+</w:t>
      </w:r>
    </w:p>
    <w:p>
      <w:pPr>
        <w:spacing w:after="20" w:before="20"/>
        <w:ind w:left="400"/>
      </w:pPr>
      <w:r>
        <w:rPr>
          <w:rFonts w:ascii="Courier New" w:cs="Courier New" w:eastAsia="Courier New" w:hAnsi="Courier New"/>
          <w:color w:val="6B7280"/>
          <w:sz w:val="19"/>
          <w:szCs w:val="19"/>
        </w:rPr>
        <w:t xml:space="preserve">    |Sentim-| |Compli-| |Question|</w:t>
      </w:r>
    </w:p>
    <w:p>
      <w:pPr>
        <w:spacing w:after="20" w:before="20"/>
        <w:ind w:left="400"/>
      </w:pPr>
      <w:r>
        <w:rPr>
          <w:rFonts w:ascii="Courier New" w:cs="Courier New" w:eastAsia="Courier New" w:hAnsi="Courier New"/>
          <w:color w:val="6B7280"/>
          <w:sz w:val="19"/>
          <w:szCs w:val="19"/>
        </w:rPr>
        <w:t xml:space="preserve">    |ent    | |ance   | |Analysis|</w:t>
      </w:r>
    </w:p>
    <w:p>
      <w:pPr>
        <w:spacing w:after="20" w:before="20"/>
        <w:ind w:left="400"/>
      </w:pPr>
      <w:r>
        <w:rPr>
          <w:rFonts w:ascii="Courier New" w:cs="Courier New" w:eastAsia="Courier New" w:hAnsi="Courier New"/>
          <w:color w:val="6B7280"/>
          <w:sz w:val="19"/>
          <w:szCs w:val="19"/>
        </w:rPr>
        <w:t xml:space="preserve">    |Agent  | |Agent  | |Agent   |</w:t>
      </w:r>
    </w:p>
    <w:p>
      <w:pPr>
        <w:spacing w:after="20" w:before="20"/>
        <w:ind w:left="400"/>
      </w:pPr>
      <w:r>
        <w:rPr>
          <w:rFonts w:ascii="Courier New" w:cs="Courier New" w:eastAsia="Courier New" w:hAnsi="Courier New"/>
          <w:color w:val="374151"/>
          <w:sz w:val="19"/>
          <w:szCs w:val="19"/>
        </w:rPr>
        <w:t xml:space="preserve">    +---+---+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374151"/>
          <w:sz w:val="19"/>
          <w:szCs w:val="19"/>
        </w:rPr>
        <w:t xml:space="preserve">        +--------+--------+</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    +----------------------------+</w:t>
      </w:r>
    </w:p>
    <w:p>
      <w:pPr>
        <w:spacing w:after="20" w:before="20"/>
        <w:ind w:left="400"/>
      </w:pPr>
      <w:r>
        <w:rPr>
          <w:rFonts w:ascii="Courier New" w:cs="Courier New" w:eastAsia="Courier New" w:hAnsi="Courier New"/>
          <w:color w:val="6B7280"/>
          <w:sz w:val="19"/>
          <w:szCs w:val="19"/>
        </w:rPr>
        <w:t xml:space="preserve">    | Event Intervention Engine  |</w:t>
      </w:r>
    </w:p>
    <w:p>
      <w:pPr>
        <w:spacing w:after="20" w:before="20"/>
        <w:ind w:left="400"/>
      </w:pPr>
      <w:r>
        <w:rPr>
          <w:rFonts w:ascii="Courier New" w:cs="Courier New" w:eastAsia="Courier New" w:hAnsi="Courier New"/>
          <w:color w:val="374151"/>
          <w:sz w:val="19"/>
          <w:szCs w:val="19"/>
        </w:rPr>
        <w:t xml:space="preserve">    +----------------------------+</w:t>
      </w:r>
    </w:p>
    <w:p>
      <w:pPr>
        <w:spacing w:after="100" w:before="260"/>
      </w:pPr>
      <w:r>
        <w:rPr>
          <w:b/>
          <w:bCs/>
          <w:color w:val="1E3A8A"/>
          <w:sz w:val="22"/>
          <w:szCs w:val="22"/>
        </w:rPr>
        <w:t xml:space="preserve">FIG 3 – Market Reaction Correlation Engine</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Communication Signals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Communication Analysis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     +---------------------------+</w:t>
      </w:r>
    </w:p>
    <w:p>
      <w:pPr>
        <w:spacing w:after="20" w:before="20"/>
        <w:ind w:left="400"/>
      </w:pPr>
      <w:r>
        <w:rPr>
          <w:rFonts w:ascii="Courier New" w:cs="Courier New" w:eastAsia="Courier New" w:hAnsi="Courier New"/>
          <w:color w:val="6B7280"/>
          <w:sz w:val="19"/>
          <w:szCs w:val="19"/>
        </w:rPr>
        <w:t xml:space="preserve">| Correlation Engine        | &lt;-- | External Market Data     |</w:t>
      </w:r>
    </w:p>
    <w:p>
      <w:pPr>
        <w:spacing w:after="20" w:before="20"/>
        <w:ind w:left="400"/>
      </w:pPr>
      <w:r>
        <w:rPr>
          <w:rFonts w:ascii="Courier New" w:cs="Courier New" w:eastAsia="Courier New" w:hAnsi="Courier New"/>
          <w:color w:val="374151"/>
          <w:sz w:val="19"/>
          <w:szCs w:val="19"/>
        </w:rPr>
        <w:t xml:space="preserve">+-----------+---------------+     +---------------------------+</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Market Reaction Prediction|</w:t>
      </w:r>
    </w:p>
    <w:p>
      <w:pPr>
        <w:spacing w:after="20" w:before="20"/>
        <w:ind w:left="400"/>
      </w:pPr>
      <w:r>
        <w:rPr>
          <w:rFonts w:ascii="Courier New" w:cs="Courier New" w:eastAsia="Courier New" w:hAnsi="Courier New"/>
          <w:color w:val="374151"/>
          <w:sz w:val="19"/>
          <w:szCs w:val="19"/>
        </w:rPr>
        <w:t xml:space="preserve">+---------------------------+</w:t>
      </w:r>
    </w:p>
    <w:p>
      <w:pPr>
        <w:spacing w:after="100" w:before="260"/>
      </w:pPr>
      <w:r>
        <w:rPr>
          <w:b/>
          <w:bCs/>
          <w:color w:val="1E3A8A"/>
          <w:sz w:val="22"/>
          <w:szCs w:val="22"/>
        </w:rPr>
        <w:t xml:space="preserve">FIG 4 – AI Earnings Call Preparation Engine</w:t>
      </w:r>
    </w:p>
    <w:p>
      <w:pPr>
        <w:spacing w:after="20" w:before="20"/>
        <w:ind w:left="400"/>
      </w:pPr>
      <w:r>
        <w:rPr>
          <w:rFonts w:ascii="Courier New" w:cs="Courier New" w:eastAsia="Courier New" w:hAnsi="Courier New"/>
          <w:color w:val="374151"/>
          <w:sz w:val="19"/>
          <w:szCs w:val="19"/>
        </w:rPr>
        <w:t xml:space="preserve">+---------------------------+     +---------------------------+</w:t>
      </w:r>
    </w:p>
    <w:p>
      <w:pPr>
        <w:spacing w:after="20" w:before="20"/>
        <w:ind w:left="400"/>
      </w:pPr>
      <w:r>
        <w:rPr>
          <w:rFonts w:ascii="Courier New" w:cs="Courier New" w:eastAsia="Courier New" w:hAnsi="Courier New"/>
          <w:color w:val="6B7280"/>
          <w:sz w:val="19"/>
          <w:szCs w:val="19"/>
        </w:rPr>
        <w:t xml:space="preserve">| Historical Event Data     |     | External Intelligence    |</w:t>
      </w:r>
    </w:p>
    <w:p>
      <w:pPr>
        <w:spacing w:after="20" w:before="20"/>
        <w:ind w:left="400"/>
      </w:pPr>
      <w:r>
        <w:rPr>
          <w:rFonts w:ascii="Courier New" w:cs="Courier New" w:eastAsia="Courier New" w:hAnsi="Courier New"/>
          <w:color w:val="374151"/>
          <w:sz w:val="19"/>
          <w:szCs w:val="19"/>
        </w:rPr>
        <w:t xml:space="preserve">+-----------+---------------+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374151"/>
          <w:sz w:val="19"/>
          <w:szCs w:val="19"/>
        </w:rPr>
        <w:t xml:space="preserve">            +----------------+----------------+</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            +-------------------------------+</w:t>
      </w:r>
    </w:p>
    <w:p>
      <w:pPr>
        <w:spacing w:after="20" w:before="20"/>
        <w:ind w:left="400"/>
      </w:pPr>
      <w:r>
        <w:rPr>
          <w:rFonts w:ascii="Courier New" w:cs="Courier New" w:eastAsia="Courier New" w:hAnsi="Courier New"/>
          <w:color w:val="6B7280"/>
          <w:sz w:val="19"/>
          <w:szCs w:val="19"/>
        </w:rPr>
        <w:t xml:space="preserve">            | AI Preparation Engine         |</w:t>
      </w:r>
    </w:p>
    <w:p>
      <w:pPr>
        <w:spacing w:after="20" w:before="20"/>
        <w:ind w:left="400"/>
      </w:pPr>
      <w:r>
        <w:rPr>
          <w:rFonts w:ascii="Courier New" w:cs="Courier New" w:eastAsia="Courier New" w:hAnsi="Courier New"/>
          <w:color w:val="374151"/>
          <w:sz w:val="19"/>
          <w:szCs w:val="19"/>
        </w:rPr>
        <w:t xml:space="preserve">            +---------------+---------------+</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            +-------------------------------+</w:t>
      </w:r>
    </w:p>
    <w:p>
      <w:pPr>
        <w:spacing w:after="20" w:before="20"/>
        <w:ind w:left="400"/>
      </w:pPr>
      <w:r>
        <w:rPr>
          <w:rFonts w:ascii="Courier New" w:cs="Courier New" w:eastAsia="Courier New" w:hAnsi="Courier New"/>
          <w:color w:val="6B7280"/>
          <w:sz w:val="19"/>
          <w:szCs w:val="19"/>
        </w:rPr>
        <w:t xml:space="preserve">            | Executive Preparation Brief   |</w:t>
      </w:r>
    </w:p>
    <w:p>
      <w:pPr>
        <w:spacing w:after="20" w:before="20"/>
        <w:ind w:left="400"/>
      </w:pPr>
      <w:r>
        <w:rPr>
          <w:rFonts w:ascii="Courier New" w:cs="Courier New" w:eastAsia="Courier New" w:hAnsi="Courier New"/>
          <w:color w:val="374151"/>
          <w:sz w:val="19"/>
          <w:szCs w:val="19"/>
        </w:rPr>
        <w:t xml:space="preserve">            +-------------------------------+</w:t>
      </w:r>
    </w:p>
    <w:p>
      <w:r>
        <w:rPr>
          <w:sz w:val="2"/>
          <w:szCs w:val="2"/>
        </w:rPr>
        <w:t xml:space="preserve"/>
      </w:r>
      <w:r>
        <w:br w:type="page"/>
      </w:r>
    </w:p>
    <w:p>
      <w:pPr>
        <w:spacing w:after="100" w:before="260"/>
      </w:pPr>
      <w:r>
        <w:rPr>
          <w:b/>
          <w:bCs/>
          <w:color w:val="1E3A8A"/>
          <w:sz w:val="22"/>
          <w:szCs w:val="22"/>
        </w:rPr>
        <w:t xml:space="preserve">FIG 5 – Global Communication Intelligence Platform</w:t>
      </w:r>
    </w:p>
    <w:p>
      <w:pPr>
        <w:spacing w:after="20" w:before="20"/>
        <w:ind w:left="400"/>
      </w:pPr>
      <w:r>
        <w:rPr>
          <w:rFonts w:ascii="Courier New" w:cs="Courier New" w:eastAsia="Courier New" w:hAnsi="Courier New"/>
          <w:color w:val="374151"/>
          <w:sz w:val="19"/>
          <w:szCs w:val="19"/>
        </w:rPr>
        <w:t xml:space="preserve">+-------------+     +-------------+     +-------------+</w:t>
      </w:r>
    </w:p>
    <w:p>
      <w:pPr>
        <w:spacing w:after="20" w:before="20"/>
        <w:ind w:left="400"/>
      </w:pPr>
      <w:r>
        <w:rPr>
          <w:rFonts w:ascii="Courier New" w:cs="Courier New" w:eastAsia="Courier New" w:hAnsi="Courier New"/>
          <w:color w:val="6B7280"/>
          <w:sz w:val="19"/>
          <w:szCs w:val="19"/>
        </w:rPr>
        <w:t xml:space="preserve">| Investor    | --&gt; | Signal      | --&gt; | AI Analysis |</w:t>
      </w:r>
    </w:p>
    <w:p>
      <w:pPr>
        <w:spacing w:after="20" w:before="20"/>
        <w:ind w:left="400"/>
      </w:pPr>
      <w:r>
        <w:rPr>
          <w:rFonts w:ascii="Courier New" w:cs="Courier New" w:eastAsia="Courier New" w:hAnsi="Courier New"/>
          <w:color w:val="6B7280"/>
          <w:sz w:val="19"/>
          <w:szCs w:val="19"/>
        </w:rPr>
        <w:t xml:space="preserve">| Events      |     | Capture     |     | Engine      |</w:t>
      </w:r>
    </w:p>
    <w:p>
      <w:pPr>
        <w:spacing w:after="20" w:before="20"/>
        <w:ind w:left="400"/>
      </w:pPr>
      <w:r>
        <w:rPr>
          <w:rFonts w:ascii="Courier New" w:cs="Courier New" w:eastAsia="Courier New" w:hAnsi="Courier New"/>
          <w:color w:val="374151"/>
          <w:sz w:val="19"/>
          <w:szCs w:val="19"/>
        </w:rPr>
        <w:t xml:space="preserve">+-------------+     +-------------+     +------+------+</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     +-------------+     +------+------+</w:t>
      </w:r>
    </w:p>
    <w:p>
      <w:pPr>
        <w:spacing w:after="20" w:before="20"/>
        <w:ind w:left="400"/>
      </w:pPr>
      <w:r>
        <w:rPr>
          <w:rFonts w:ascii="Courier New" w:cs="Courier New" w:eastAsia="Courier New" w:hAnsi="Courier New"/>
          <w:color w:val="6B7280"/>
          <w:sz w:val="19"/>
          <w:szCs w:val="19"/>
        </w:rPr>
        <w:t xml:space="preserve">| Intelligence| &lt;-- | Intelligence| &lt;-- | Communication|</w:t>
      </w:r>
    </w:p>
    <w:p>
      <w:pPr>
        <w:spacing w:after="20" w:before="20"/>
        <w:ind w:left="400"/>
      </w:pPr>
      <w:r>
        <w:rPr>
          <w:rFonts w:ascii="Courier New" w:cs="Courier New" w:eastAsia="Courier New" w:hAnsi="Courier New"/>
          <w:color w:val="6B7280"/>
          <w:sz w:val="19"/>
          <w:szCs w:val="19"/>
        </w:rPr>
        <w:t xml:space="preserve">| API         |     | Indexes     |     | Dataset     |</w:t>
      </w:r>
    </w:p>
    <w:p>
      <w:pPr>
        <w:spacing w:after="20" w:before="20"/>
        <w:ind w:left="400"/>
      </w:pPr>
      <w:r>
        <w:rPr>
          <w:rFonts w:ascii="Courier New" w:cs="Courier New" w:eastAsia="Courier New" w:hAnsi="Courier New"/>
          <w:color w:val="374151"/>
          <w:sz w:val="19"/>
          <w:szCs w:val="19"/>
        </w:rPr>
        <w:t xml:space="preserve">+-------------+     +-------------+     +-------------+</w:t>
      </w:r>
    </w:p>
    <w:p>
      <w:pPr>
        <w:spacing w:after="100" w:before="260"/>
      </w:pPr>
      <w:r>
        <w:rPr>
          <w:b/>
          <w:bCs/>
          <w:color w:val="1E3A8A"/>
          <w:sz w:val="22"/>
          <w:szCs w:val="22"/>
        </w:rPr>
        <w:t xml:space="preserve">FIG 6 – Agent Orchestration Architecture</w:t>
      </w:r>
    </w:p>
    <w:p>
      <w:pPr>
        <w:spacing w:after="20" w:before="20"/>
        <w:ind w:left="400"/>
      </w:pPr>
      <w:r>
        <w:rPr>
          <w:rFonts w:ascii="Courier New" w:cs="Courier New" w:eastAsia="Courier New" w:hAnsi="Courier New"/>
          <w:color w:val="374151"/>
          <w:sz w:val="19"/>
          <w:szCs w:val="19"/>
        </w:rPr>
        <w:t xml:space="preserve">            +---------------------------+</w:t>
      </w:r>
    </w:p>
    <w:p>
      <w:pPr>
        <w:spacing w:after="20" w:before="20"/>
        <w:ind w:left="400"/>
      </w:pPr>
      <w:r>
        <w:rPr>
          <w:rFonts w:ascii="Courier New" w:cs="Courier New" w:eastAsia="Courier New" w:hAnsi="Courier New"/>
          <w:color w:val="6B7280"/>
          <w:sz w:val="19"/>
          <w:szCs w:val="19"/>
        </w:rPr>
        <w:t xml:space="preserve">            | AI Orchestration Engine   |</w:t>
      </w:r>
    </w:p>
    <w:p>
      <w:pPr>
        <w:spacing w:after="20" w:before="20"/>
        <w:ind w:left="400"/>
      </w:pPr>
      <w:r>
        <w:rPr>
          <w:rFonts w:ascii="Courier New" w:cs="Courier New" w:eastAsia="Courier New" w:hAnsi="Courier New"/>
          <w:color w:val="374151"/>
          <w:sz w:val="19"/>
          <w:szCs w:val="19"/>
        </w:rPr>
        <w:t xml:space="preserve">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374151"/>
          <w:sz w:val="19"/>
          <w:szCs w:val="19"/>
        </w:rPr>
        <w:t xml:space="preserve">            +--v-+ +--v-+ +--v-+ +--v--+</w:t>
      </w:r>
    </w:p>
    <w:p>
      <w:pPr>
        <w:spacing w:after="20" w:before="20"/>
        <w:ind w:left="400"/>
      </w:pPr>
      <w:r>
        <w:rPr>
          <w:rFonts w:ascii="Courier New" w:cs="Courier New" w:eastAsia="Courier New" w:hAnsi="Courier New"/>
          <w:color w:val="6B7280"/>
          <w:sz w:val="19"/>
          <w:szCs w:val="19"/>
        </w:rPr>
        <w:t xml:space="preserve">            |Sent| |Comp| |Ques| |Engag|</w:t>
      </w:r>
    </w:p>
    <w:p>
      <w:pPr>
        <w:spacing w:after="20" w:before="20"/>
        <w:ind w:left="400"/>
      </w:pPr>
      <w:r>
        <w:rPr>
          <w:rFonts w:ascii="Courier New" w:cs="Courier New" w:eastAsia="Courier New" w:hAnsi="Courier New"/>
          <w:color w:val="6B7280"/>
          <w:sz w:val="19"/>
          <w:szCs w:val="19"/>
        </w:rPr>
        <w:t xml:space="preserve">            |imen| |lian| |tion| |ement|</w:t>
      </w:r>
    </w:p>
    <w:p>
      <w:pPr>
        <w:spacing w:after="20" w:before="20"/>
        <w:ind w:left="400"/>
      </w:pPr>
      <w:r>
        <w:rPr>
          <w:rFonts w:ascii="Courier New" w:cs="Courier New" w:eastAsia="Courier New" w:hAnsi="Courier New"/>
          <w:color w:val="6B7280"/>
          <w:sz w:val="19"/>
          <w:szCs w:val="19"/>
        </w:rPr>
        <w:t xml:space="preserve">            |t   | |ce  | |    | |     |</w:t>
      </w:r>
    </w:p>
    <w:p>
      <w:pPr>
        <w:spacing w:after="20" w:before="20"/>
        <w:ind w:left="400"/>
      </w:pPr>
      <w:r>
        <w:rPr>
          <w:rFonts w:ascii="Courier New" w:cs="Courier New" w:eastAsia="Courier New" w:hAnsi="Courier New"/>
          <w:color w:val="374151"/>
          <w:sz w:val="19"/>
          <w:szCs w:val="19"/>
        </w:rPr>
        <w:t xml:space="preserve">            +--+-+ +--+-+ +--+-+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374151"/>
          <w:sz w:val="19"/>
          <w:szCs w:val="19"/>
        </w:rPr>
        <w:t xml:space="preserve">               +------+------+------+</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            +---------------------------+</w:t>
      </w:r>
    </w:p>
    <w:p>
      <w:pPr>
        <w:spacing w:after="20" w:before="20"/>
        <w:ind w:left="400"/>
      </w:pPr>
      <w:r>
        <w:rPr>
          <w:rFonts w:ascii="Courier New" w:cs="Courier New" w:eastAsia="Courier New" w:hAnsi="Courier New"/>
          <w:color w:val="6B7280"/>
          <w:sz w:val="19"/>
          <w:szCs w:val="19"/>
        </w:rPr>
        <w:t xml:space="preserve">            | Event Intelligence Output |</w:t>
      </w:r>
    </w:p>
    <w:p>
      <w:pPr>
        <w:spacing w:after="20" w:before="20"/>
        <w:ind w:left="400"/>
      </w:pPr>
      <w:r>
        <w:rPr>
          <w:rFonts w:ascii="Courier New" w:cs="Courier New" w:eastAsia="Courier New" w:hAnsi="Courier New"/>
          <w:color w:val="374151"/>
          <w:sz w:val="19"/>
          <w:szCs w:val="19"/>
        </w:rPr>
        <w:t xml:space="preserve">            +---------------------------+</w:t>
      </w:r>
    </w:p>
    <w:p>
      <w:pPr>
        <w:spacing w:after="100" w:before="260"/>
      </w:pPr>
      <w:r>
        <w:rPr>
          <w:b/>
          <w:bCs/>
          <w:color w:val="1E3A8A"/>
          <w:sz w:val="22"/>
          <w:szCs w:val="22"/>
        </w:rPr>
        <w:t xml:space="preserve">FIG 7 – Communication Intelligence Learning Loop</w:t>
      </w:r>
    </w:p>
    <w:p>
      <w:pPr>
        <w:spacing w:after="20" w:before="20"/>
        <w:ind w:left="400"/>
      </w:pPr>
      <w:r>
        <w:rPr>
          <w:rFonts w:ascii="Courier New" w:cs="Courier New" w:eastAsia="Courier New" w:hAnsi="Courier New"/>
          <w:color w:val="374151"/>
          <w:sz w:val="19"/>
          <w:szCs w:val="19"/>
        </w:rPr>
        <w:t xml:space="preserve">  +----------+     +---------+     +---------+</w:t>
      </w:r>
    </w:p>
    <w:p>
      <w:pPr>
        <w:spacing w:after="20" w:before="20"/>
        <w:ind w:left="400"/>
      </w:pPr>
      <w:r>
        <w:rPr>
          <w:rFonts w:ascii="Courier New" w:cs="Courier New" w:eastAsia="Courier New" w:hAnsi="Courier New"/>
          <w:color w:val="6B7280"/>
          <w:sz w:val="19"/>
          <w:szCs w:val="19"/>
        </w:rPr>
        <w:t xml:space="preserve">  | Communi- | --&gt; | AI      | --&gt; | Communi-|</w:t>
      </w:r>
    </w:p>
    <w:p>
      <w:pPr>
        <w:spacing w:after="20" w:before="20"/>
        <w:ind w:left="400"/>
      </w:pPr>
      <w:r>
        <w:rPr>
          <w:rFonts w:ascii="Courier New" w:cs="Courier New" w:eastAsia="Courier New" w:hAnsi="Courier New"/>
          <w:color w:val="6B7280"/>
          <w:sz w:val="19"/>
          <w:szCs w:val="19"/>
        </w:rPr>
        <w:t xml:space="preserve">  | cation   |     | Analysis|     | cation  |</w:t>
      </w:r>
    </w:p>
    <w:p>
      <w:pPr>
        <w:spacing w:after="20" w:before="20"/>
        <w:ind w:left="400"/>
      </w:pPr>
      <w:r>
        <w:rPr>
          <w:rFonts w:ascii="Courier New" w:cs="Courier New" w:eastAsia="Courier New" w:hAnsi="Courier New"/>
          <w:color w:val="6B7280"/>
          <w:sz w:val="19"/>
          <w:szCs w:val="19"/>
        </w:rPr>
        <w:t xml:space="preserve">  | Events   |     | Engine  |     | Dataset |</w:t>
      </w:r>
    </w:p>
    <w:p>
      <w:pPr>
        <w:spacing w:after="20" w:before="20"/>
        <w:ind w:left="400"/>
      </w:pPr>
      <w:r>
        <w:rPr>
          <w:rFonts w:ascii="Courier New" w:cs="Courier New" w:eastAsia="Courier New" w:hAnsi="Courier New"/>
          <w:color w:val="374151"/>
          <w:sz w:val="19"/>
          <w:szCs w:val="19"/>
        </w:rPr>
        <w:t xml:space="preserve">  +----^-----+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v</w:t>
      </w:r>
    </w:p>
    <w:p>
      <w:pPr>
        <w:spacing w:after="20" w:before="20"/>
        <w:ind w:left="400"/>
      </w:pPr>
      <w:r>
        <w:rPr>
          <w:rFonts w:ascii="Courier New" w:cs="Courier New" w:eastAsia="Courier New" w:hAnsi="Courier New"/>
          <w:color w:val="374151"/>
          <w:sz w:val="19"/>
          <w:szCs w:val="19"/>
        </w:rPr>
        <w:t xml:space="preserve">  +----+------+                    +----+----+</w:t>
      </w:r>
    </w:p>
    <w:p>
      <w:pPr>
        <w:spacing w:after="20" w:before="20"/>
        <w:ind w:left="400"/>
      </w:pPr>
      <w:r>
        <w:rPr>
          <w:rFonts w:ascii="Courier New" w:cs="Courier New" w:eastAsia="Courier New" w:hAnsi="Courier New"/>
          <w:color w:val="6B7280"/>
          <w:sz w:val="19"/>
          <w:szCs w:val="19"/>
        </w:rPr>
        <w:t xml:space="preserve">  | Improved  | &lt;----------------- | Model   |</w:t>
      </w:r>
    </w:p>
    <w:p>
      <w:pPr>
        <w:spacing w:after="20" w:before="20"/>
        <w:ind w:left="400"/>
      </w:pPr>
      <w:r>
        <w:rPr>
          <w:rFonts w:ascii="Courier New" w:cs="Courier New" w:eastAsia="Courier New" w:hAnsi="Courier New"/>
          <w:color w:val="6B7280"/>
          <w:sz w:val="19"/>
          <w:szCs w:val="19"/>
        </w:rPr>
        <w:t xml:space="preserve">  | AI Models |                    | Training|</w:t>
      </w:r>
    </w:p>
    <w:p>
      <w:pPr>
        <w:spacing w:after="20" w:before="20"/>
        <w:ind w:left="400"/>
      </w:pPr>
      <w:r>
        <w:rPr>
          <w:rFonts w:ascii="Courier New" w:cs="Courier New" w:eastAsia="Courier New" w:hAnsi="Courier New"/>
          <w:color w:val="374151"/>
          <w:sz w:val="19"/>
          <w:szCs w:val="19"/>
        </w:rPr>
        <w:t xml:space="preserve">  +-----------+                    +---------+</w:t>
      </w:r>
    </w:p>
    <w:p>
      <w:r>
        <w:rPr>
          <w:sz w:val="2"/>
          <w:szCs w:val="2"/>
        </w:rPr>
        <w:t xml:space="preserve"/>
      </w:r>
      <w:r>
        <w:br w:type="page"/>
      </w:r>
    </w:p>
    <w:p>
      <w:pPr>
        <w:spacing w:after="100" w:before="260"/>
      </w:pPr>
      <w:r>
        <w:rPr>
          <w:b/>
          <w:bCs/>
          <w:color w:val="1E3A8A"/>
          <w:sz w:val="22"/>
          <w:szCs w:val="22"/>
        </w:rPr>
        <w:t xml:space="preserve">FIG 8 – Cross-Platform Bridge Capture Method</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Operator enters bridge dial-in    |</w:t>
      </w:r>
    </w:p>
    <w:p>
      <w:pPr>
        <w:spacing w:after="20" w:before="20"/>
        <w:ind w:left="400"/>
      </w:pPr>
      <w:r>
        <w:rPr>
          <w:rFonts w:ascii="Courier New" w:cs="Courier New" w:eastAsia="Courier New" w:hAnsi="Courier New"/>
          <w:color w:val="6B7280"/>
          <w:sz w:val="19"/>
          <w:szCs w:val="19"/>
        </w:rPr>
        <w:t xml:space="preserve">| number and conference access code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System initiates outbound         |</w:t>
      </w:r>
    </w:p>
    <w:p>
      <w:pPr>
        <w:spacing w:after="20" w:before="20"/>
        <w:ind w:left="400"/>
      </w:pPr>
      <w:r>
        <w:rPr>
          <w:rFonts w:ascii="Courier New" w:cs="Courier New" w:eastAsia="Courier New" w:hAnsi="Courier New"/>
          <w:color w:val="6B7280"/>
          <w:sz w:val="19"/>
          <w:szCs w:val="19"/>
        </w:rPr>
        <w:t xml:space="preserve">| telephony call to bridge number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DTMF signaling transmits          |</w:t>
      </w:r>
    </w:p>
    <w:p>
      <w:pPr>
        <w:spacing w:after="20" w:before="20"/>
        <w:ind w:left="400"/>
      </w:pPr>
      <w:r>
        <w:rPr>
          <w:rFonts w:ascii="Courier New" w:cs="Courier New" w:eastAsia="Courier New" w:hAnsi="Courier New"/>
          <w:color w:val="6B7280"/>
          <w:sz w:val="19"/>
          <w:szCs w:val="19"/>
        </w:rPr>
        <w:t xml:space="preserve">| conference access credentials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Silent audio monitoring session   |</w:t>
      </w:r>
    </w:p>
    <w:p>
      <w:pPr>
        <w:spacing w:after="20" w:before="20"/>
        <w:ind w:left="400"/>
      </w:pPr>
      <w:r>
        <w:rPr>
          <w:rFonts w:ascii="Courier New" w:cs="Courier New" w:eastAsia="Courier New" w:hAnsi="Courier New"/>
          <w:color w:val="6B7280"/>
          <w:sz w:val="19"/>
          <w:szCs w:val="19"/>
        </w:rPr>
        <w:t xml:space="preserve">| established as dial-in participant|</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Silent AI Agent deployed:         |</w:t>
      </w:r>
    </w:p>
    <w:p>
      <w:pPr>
        <w:spacing w:after="20" w:before="20"/>
        <w:ind w:left="400"/>
      </w:pPr>
      <w:r>
        <w:rPr>
          <w:rFonts w:ascii="Courier New" w:cs="Courier New" w:eastAsia="Courier New" w:hAnsi="Courier New"/>
          <w:color w:val="6B7280"/>
          <w:sz w:val="19"/>
          <w:szCs w:val="19"/>
        </w:rPr>
        <w:t xml:space="preserve">| • Transcription                   |</w:t>
      </w:r>
    </w:p>
    <w:p>
      <w:pPr>
        <w:spacing w:after="20" w:before="20"/>
        <w:ind w:left="400"/>
      </w:pPr>
      <w:r>
        <w:rPr>
          <w:rFonts w:ascii="Courier New" w:cs="Courier New" w:eastAsia="Courier New" w:hAnsi="Courier New"/>
          <w:color w:val="6B7280"/>
          <w:sz w:val="19"/>
          <w:szCs w:val="19"/>
        </w:rPr>
        <w:t xml:space="preserve">| • Speaker identification          |</w:t>
      </w:r>
    </w:p>
    <w:p>
      <w:pPr>
        <w:spacing w:after="20" w:before="20"/>
        <w:ind w:left="400"/>
      </w:pPr>
      <w:r>
        <w:rPr>
          <w:rFonts w:ascii="Courier New" w:cs="Courier New" w:eastAsia="Courier New" w:hAnsi="Courier New"/>
          <w:color w:val="6B7280"/>
          <w:sz w:val="19"/>
          <w:szCs w:val="19"/>
        </w:rPr>
        <w:t xml:space="preserve">| • Sentiment analysis              |</w:t>
      </w:r>
    </w:p>
    <w:p>
      <w:pPr>
        <w:spacing w:after="20" w:before="20"/>
        <w:ind w:left="400"/>
      </w:pPr>
      <w:r>
        <w:rPr>
          <w:rFonts w:ascii="Courier New" w:cs="Courier New" w:eastAsia="Courier New" w:hAnsi="Courier New"/>
          <w:color w:val="6B7280"/>
          <w:sz w:val="19"/>
          <w:szCs w:val="19"/>
        </w:rPr>
        <w:t xml:space="preserve">| • Compliance monitoring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Signals normalised to standard    |</w:t>
      </w:r>
    </w:p>
    <w:p>
      <w:pPr>
        <w:spacing w:after="20" w:before="20"/>
        <w:ind w:left="400"/>
      </w:pPr>
      <w:r>
        <w:rPr>
          <w:rFonts w:ascii="Courier New" w:cs="Courier New" w:eastAsia="Courier New" w:hAnsi="Courier New"/>
          <w:color w:val="6B7280"/>
          <w:sz w:val="19"/>
          <w:szCs w:val="19"/>
        </w:rPr>
        <w:t xml:space="preserve">| intelligence data structure       |</w:t>
      </w:r>
    </w:p>
    <w:p>
      <w:pPr>
        <w:spacing w:after="20" w:before="20"/>
        <w:ind w:left="400"/>
      </w:pPr>
      <w:r>
        <w:rPr>
          <w:rFonts w:ascii="Courier New" w:cs="Courier New" w:eastAsia="Courier New" w:hAnsi="Courier New"/>
          <w:color w:val="374151"/>
          <w:sz w:val="19"/>
          <w:szCs w:val="19"/>
        </w:rPr>
        <w:t xml:space="preserve">+-----------------------------------+</w:t>
      </w:r>
    </w:p>
    <w:p>
      <w:pPr>
        <w:spacing w:after="100" w:before="260"/>
      </w:pPr>
      <w:r>
        <w:rPr>
          <w:b/>
          <w:bCs/>
          <w:color w:val="1E3A8A"/>
          <w:sz w:val="22"/>
          <w:szCs w:val="22"/>
        </w:rPr>
        <w:t xml:space="preserve">FIG 9 – Embedded Intelligence Operator Interface</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OPERATOR CONTROL CONSOLE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EVENT CONTROLS    |   LIVE AI INTELLIGENCE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Admit/Remove    |   • Live Transcript          |</w:t>
      </w:r>
    </w:p>
    <w:p>
      <w:pPr>
        <w:spacing w:after="20" w:before="20"/>
        <w:ind w:left="400"/>
      </w:pPr>
      <w:r>
        <w:rPr>
          <w:rFonts w:ascii="Courier New" w:cs="Courier New" w:eastAsia="Courier New" w:hAnsi="Courier New"/>
          <w:color w:val="6B7280"/>
          <w:sz w:val="19"/>
          <w:szCs w:val="19"/>
        </w:rPr>
        <w:t xml:space="preserve">|  • Mute/Unmute     |     (word-by-word, speaker   |</w:t>
      </w:r>
    </w:p>
    <w:p>
      <w:pPr>
        <w:spacing w:after="20" w:before="20"/>
        <w:ind w:left="400"/>
      </w:pPr>
      <w:r>
        <w:rPr>
          <w:rFonts w:ascii="Courier New" w:cs="Courier New" w:eastAsia="Courier New" w:hAnsi="Courier New"/>
          <w:color w:val="6B7280"/>
          <w:sz w:val="19"/>
          <w:szCs w:val="19"/>
        </w:rPr>
        <w:t xml:space="preserve">|  • Call Routing    |      attributed)             |</w:t>
      </w:r>
    </w:p>
    <w:p>
      <w:pPr>
        <w:spacing w:after="20" w:before="20"/>
        <w:ind w:left="400"/>
      </w:pPr>
      <w:r>
        <w:rPr>
          <w:rFonts w:ascii="Courier New" w:cs="Courier New" w:eastAsia="Courier New" w:hAnsi="Courier New"/>
          <w:color w:val="6B7280"/>
          <w:sz w:val="19"/>
          <w:szCs w:val="19"/>
        </w:rPr>
        <w:t xml:space="preserve">|  • Hold Management |                               |</w:t>
      </w:r>
    </w:p>
    <w:p>
      <w:pPr>
        <w:spacing w:after="20" w:before="20"/>
        <w:ind w:left="400"/>
      </w:pPr>
      <w:r>
        <w:rPr>
          <w:rFonts w:ascii="Courier New" w:cs="Courier New" w:eastAsia="Courier New" w:hAnsi="Courier New"/>
          <w:color w:val="6B7280"/>
          <w:sz w:val="19"/>
          <w:szCs w:val="19"/>
        </w:rPr>
        <w:t xml:space="preserve">|  • Question Queue  |   • Per-Speaker Sentiment    |</w:t>
      </w:r>
    </w:p>
    <w:p>
      <w:pPr>
        <w:spacing w:after="20" w:before="20"/>
        <w:ind w:left="400"/>
      </w:pPr>
      <w:r>
        <w:rPr>
          <w:rFonts w:ascii="Courier New" w:cs="Courier New" w:eastAsia="Courier New" w:hAnsi="Courier New"/>
          <w:color w:val="6B7280"/>
          <w:sz w:val="19"/>
          <w:szCs w:val="19"/>
        </w:rPr>
        <w:t xml:space="preserve">|                    |     (real-time scores)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 Compliance Flags          |</w:t>
      </w:r>
    </w:p>
    <w:p>
      <w:pPr>
        <w:spacing w:after="20" w:before="20"/>
        <w:ind w:left="400"/>
      </w:pPr>
      <w:r>
        <w:rPr>
          <w:rFonts w:ascii="Courier New" w:cs="Courier New" w:eastAsia="Courier New" w:hAnsi="Courier New"/>
          <w:color w:val="6B7280"/>
          <w:sz w:val="19"/>
          <w:szCs w:val="19"/>
        </w:rPr>
        <w:t xml:space="preserve">|                    |     (timestamped alerts)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 AI Event Status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HUMAN-AI COLLABORATIVE DECISIONS           |</w:t>
      </w:r>
    </w:p>
    <w:p>
      <w:pPr>
        <w:spacing w:after="20" w:before="20"/>
        <w:ind w:left="400"/>
      </w:pPr>
      <w:r>
        <w:rPr>
          <w:rFonts w:ascii="Courier New" w:cs="Courier New" w:eastAsia="Courier New" w:hAnsi="Courier New"/>
          <w:color w:val="374151"/>
          <w:sz w:val="19"/>
          <w:szCs w:val="19"/>
        </w:rPr>
        <w:t xml:space="preserve">+---------------------------------------------------+</w:t>
      </w:r>
    </w:p>
    <w:p>
      <w:pPr>
        <w:spacing w:after="100" w:before="260"/>
      </w:pPr>
      <w:r>
        <w:rPr>
          <w:b/>
          <w:bCs/>
          <w:color w:val="1E3A8A"/>
          <w:sz w:val="22"/>
          <w:szCs w:val="22"/>
        </w:rPr>
        <w:t xml:space="preserve">FIG 10 – Anonymised Benchmarking Pipeline</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Raw Intelligence Data     |</w:t>
      </w:r>
    </w:p>
    <w:p>
      <w:pPr>
        <w:spacing w:after="20" w:before="20"/>
        <w:ind w:left="400"/>
      </w:pPr>
      <w:r>
        <w:rPr>
          <w:rFonts w:ascii="Courier New" w:cs="Courier New" w:eastAsia="Courier New" w:hAnsi="Courier New"/>
          <w:color w:val="6B7280"/>
          <w:sz w:val="19"/>
          <w:szCs w:val="19"/>
        </w:rPr>
        <w:t xml:space="preserve">| (per event, per org)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Anonymisation Engine      |</w:t>
      </w:r>
    </w:p>
    <w:p>
      <w:pPr>
        <w:spacing w:after="20" w:before="20"/>
        <w:ind w:left="400"/>
      </w:pPr>
      <w:r>
        <w:rPr>
          <w:rFonts w:ascii="Courier New" w:cs="Courier New" w:eastAsia="Courier New" w:hAnsi="Courier New"/>
          <w:color w:val="6B7280"/>
          <w:sz w:val="19"/>
          <w:szCs w:val="19"/>
        </w:rPr>
        <w:t xml:space="preserve">| • Remove PII              |</w:t>
      </w:r>
    </w:p>
    <w:p>
      <w:pPr>
        <w:spacing w:after="20" w:before="20"/>
        <w:ind w:left="400"/>
      </w:pPr>
      <w:r>
        <w:rPr>
          <w:rFonts w:ascii="Courier New" w:cs="Courier New" w:eastAsia="Courier New" w:hAnsi="Courier New"/>
          <w:color w:val="6B7280"/>
          <w:sz w:val="19"/>
          <w:szCs w:val="19"/>
        </w:rPr>
        <w:t xml:space="preserve">| • Remove org identifiers  |</w:t>
      </w:r>
    </w:p>
    <w:p>
      <w:pPr>
        <w:spacing w:after="20" w:before="20"/>
        <w:ind w:left="400"/>
      </w:pPr>
      <w:r>
        <w:rPr>
          <w:rFonts w:ascii="Courier New" w:cs="Courier New" w:eastAsia="Courier New" w:hAnsi="Courier New"/>
          <w:color w:val="6B7280"/>
          <w:sz w:val="19"/>
          <w:szCs w:val="19"/>
        </w:rPr>
        <w:t xml:space="preserve">| • Categorise by sector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Aggregate Intelligence    |</w:t>
      </w:r>
    </w:p>
    <w:p>
      <w:pPr>
        <w:spacing w:after="20" w:before="20"/>
        <w:ind w:left="400"/>
      </w:pPr>
      <w:r>
        <w:rPr>
          <w:rFonts w:ascii="Courier New" w:cs="Courier New" w:eastAsia="Courier New" w:hAnsi="Courier New"/>
          <w:color w:val="6B7280"/>
          <w:sz w:val="19"/>
          <w:szCs w:val="19"/>
        </w:rPr>
        <w:t xml:space="preserve">| Dataset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     +---------------------------+</w:t>
      </w:r>
    </w:p>
    <w:p>
      <w:pPr>
        <w:spacing w:after="20" w:before="20"/>
        <w:ind w:left="400"/>
      </w:pPr>
      <w:r>
        <w:rPr>
          <w:rFonts w:ascii="Courier New" w:cs="Courier New" w:eastAsia="Courier New" w:hAnsi="Courier New"/>
          <w:color w:val="6B7280"/>
          <w:sz w:val="19"/>
          <w:szCs w:val="19"/>
        </w:rPr>
        <w:t xml:space="preserve">| Industry Benchmarks       | --&gt; | Communication Intelligence|</w:t>
      </w:r>
    </w:p>
    <w:p>
      <w:pPr>
        <w:spacing w:after="20" w:before="20"/>
        <w:ind w:left="400"/>
      </w:pPr>
      <w:r>
        <w:rPr>
          <w:rFonts w:ascii="Courier New" w:cs="Courier New" w:eastAsia="Courier New" w:hAnsi="Courier New"/>
          <w:color w:val="6B7280"/>
          <w:sz w:val="19"/>
          <w:szCs w:val="19"/>
        </w:rPr>
        <w:t xml:space="preserve">| • Sentiment by sector     |     | API                       |</w:t>
      </w:r>
    </w:p>
    <w:p>
      <w:pPr>
        <w:spacing w:after="20" w:before="20"/>
        <w:ind w:left="400"/>
      </w:pPr>
      <w:r>
        <w:rPr>
          <w:rFonts w:ascii="Courier New" w:cs="Courier New" w:eastAsia="Courier New" w:hAnsi="Courier New"/>
          <w:color w:val="6B7280"/>
          <w:sz w:val="19"/>
          <w:szCs w:val="19"/>
        </w:rPr>
        <w:t xml:space="preserve">| • Concern topics          |     +---------------------------+</w:t>
      </w:r>
    </w:p>
    <w:p>
      <w:pPr>
        <w:spacing w:after="20" w:before="20"/>
        <w:ind w:left="400"/>
      </w:pPr>
      <w:r>
        <w:rPr>
          <w:rFonts w:ascii="Courier New" w:cs="Courier New" w:eastAsia="Courier New" w:hAnsi="Courier New"/>
          <w:color w:val="6B7280"/>
          <w:sz w:val="19"/>
          <w:szCs w:val="19"/>
        </w:rPr>
        <w:t xml:space="preserve">| • Compliance frequency    |</w:t>
      </w:r>
    </w:p>
    <w:p>
      <w:pPr>
        <w:spacing w:after="20" w:before="20"/>
        <w:ind w:left="400"/>
      </w:pPr>
      <w:r>
        <w:rPr>
          <w:rFonts w:ascii="Courier New" w:cs="Courier New" w:eastAsia="Courier New" w:hAnsi="Courier New"/>
          <w:color w:val="374151"/>
          <w:sz w:val="19"/>
          <w:szCs w:val="19"/>
        </w:rPr>
        <w:t xml:space="preserve">+---------------------------+</w:t>
      </w:r>
    </w:p>
    <w:p>
      <w:pPr>
        <w:spacing w:after="100" w:before="260"/>
      </w:pPr>
      <w:r>
        <w:rPr>
          <w:b/>
          <w:bCs/>
          <w:color w:val="1E3A8A"/>
          <w:sz w:val="22"/>
          <w:szCs w:val="22"/>
        </w:rPr>
        <w:t xml:space="preserve">FIG 11 – Self-Improving Model Pipeline</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Events processed by       |</w:t>
      </w:r>
    </w:p>
    <w:p>
      <w:pPr>
        <w:spacing w:after="20" w:before="20"/>
        <w:ind w:left="400"/>
      </w:pPr>
      <w:r>
        <w:rPr>
          <w:rFonts w:ascii="Courier New" w:cs="Courier New" w:eastAsia="Courier New" w:hAnsi="Courier New"/>
          <w:color w:val="6B7280"/>
          <w:sz w:val="19"/>
          <w:szCs w:val="19"/>
        </w:rPr>
        <w:t xml:space="preserve">| current AI models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AI Analysis Results       |</w:t>
      </w:r>
    </w:p>
    <w:p>
      <w:pPr>
        <w:spacing w:after="20" w:before="20"/>
        <w:ind w:left="400"/>
      </w:pPr>
      <w:r>
        <w:rPr>
          <w:rFonts w:ascii="Courier New" w:cs="Courier New" w:eastAsia="Courier New" w:hAnsi="Courier New"/>
          <w:color w:val="6B7280"/>
          <w:sz w:val="19"/>
          <w:szCs w:val="19"/>
        </w:rPr>
        <w:t xml:space="preserve">| stored in database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Operator Corrections      |</w:t>
      </w:r>
    </w:p>
    <w:p>
      <w:pPr>
        <w:spacing w:after="20" w:before="20"/>
        <w:ind w:left="400"/>
      </w:pPr>
      <w:r>
        <w:rPr>
          <w:rFonts w:ascii="Courier New" w:cs="Courier New" w:eastAsia="Courier New" w:hAnsi="Courier New"/>
          <w:color w:val="6B7280"/>
          <w:sz w:val="19"/>
          <w:szCs w:val="19"/>
        </w:rPr>
        <w:t xml:space="preserve">| captured as training      |</w:t>
      </w:r>
    </w:p>
    <w:p>
      <w:pPr>
        <w:spacing w:after="20" w:before="20"/>
        <w:ind w:left="400"/>
      </w:pPr>
      <w:r>
        <w:rPr>
          <w:rFonts w:ascii="Courier New" w:cs="Courier New" w:eastAsia="Courier New" w:hAnsi="Courier New"/>
          <w:color w:val="6B7280"/>
          <w:sz w:val="19"/>
          <w:szCs w:val="19"/>
        </w:rPr>
        <w:t xml:space="preserve">| signals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Model Fine-Tuning         |</w:t>
      </w:r>
    </w:p>
    <w:p>
      <w:pPr>
        <w:spacing w:after="20" w:before="20"/>
        <w:ind w:left="400"/>
      </w:pPr>
      <w:r>
        <w:rPr>
          <w:rFonts w:ascii="Courier New" w:cs="Courier New" w:eastAsia="Courier New" w:hAnsi="Courier New"/>
          <w:color w:val="6B7280"/>
          <w:sz w:val="19"/>
          <w:szCs w:val="19"/>
        </w:rPr>
        <w:t xml:space="preserve">| Pipeline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v</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Improved AI Models        |</w:t>
      </w:r>
    </w:p>
    <w:p>
      <w:pPr>
        <w:spacing w:after="20" w:before="20"/>
        <w:ind w:left="400"/>
      </w:pPr>
      <w:r>
        <w:rPr>
          <w:rFonts w:ascii="Courier New" w:cs="Courier New" w:eastAsia="Courier New" w:hAnsi="Courier New"/>
          <w:color w:val="6B7280"/>
          <w:sz w:val="19"/>
          <w:szCs w:val="19"/>
        </w:rPr>
        <w:t xml:space="preserve">| deployed for next events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              +-----&gt; (loop back to event processing)</w:t>
      </w:r>
    </w:p>
    <w:p>
      <w:r>
        <w:rPr>
          <w:sz w:val="2"/>
          <w:szCs w:val="2"/>
        </w:rPr>
        <w:t xml:space="preserve"/>
      </w:r>
      <w:r>
        <w:br w:type="page"/>
      </w:r>
    </w:p>
    <w:p>
      <w:pPr>
        <w:spacing w:after="100" w:before="260"/>
      </w:pPr>
      <w:r>
        <w:rPr>
          <w:b/>
          <w:bCs/>
          <w:color w:val="1E3A8A"/>
          <w:sz w:val="22"/>
          <w:szCs w:val="22"/>
        </w:rPr>
        <w:t xml:space="preserve">FIG 12 – Autonomous Self-Evolving Platform Architecture (NEW)</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AUTONOMOUS SELF-EVOLVING PLATFORM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6B7280"/>
          <w:sz w:val="19"/>
          <w:szCs w:val="19"/>
        </w:rPr>
        <w:t xml:space="preserve">|  LAYER 1: AUTONOMOUS REAL-TIME (during events)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6B7280"/>
          <w:sz w:val="19"/>
          <w:szCs w:val="19"/>
        </w:rPr>
        <w:t xml:space="preserve">|  | Auto        | | Auto        | | Auto        |        |</w:t>
      </w:r>
    </w:p>
    <w:p>
      <w:pPr>
        <w:spacing w:after="20" w:before="20"/>
        <w:ind w:left="400"/>
      </w:pPr>
      <w:r>
        <w:rPr>
          <w:rFonts w:ascii="Courier New" w:cs="Courier New" w:eastAsia="Courier New" w:hAnsi="Courier New"/>
          <w:color w:val="6B7280"/>
          <w:sz w:val="19"/>
          <w:szCs w:val="19"/>
        </w:rPr>
        <w:t xml:space="preserve">|  | Transcribe  | | Sentiment   | | Compliance  |        |</w:t>
      </w:r>
    </w:p>
    <w:p>
      <w:pPr>
        <w:spacing w:after="20" w:before="20"/>
        <w:ind w:left="400"/>
      </w:pPr>
      <w:r>
        <w:rPr>
          <w:rFonts w:ascii="Courier New" w:cs="Courier New" w:eastAsia="Courier New" w:hAnsi="Courier New"/>
          <w:color w:val="6B7280"/>
          <w:sz w:val="19"/>
          <w:szCs w:val="19"/>
        </w:rPr>
        <w:t xml:space="preserve">|  | (no trigger)| | (per speaker)| | (flag+mute) |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Communication Intelligence Database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LAYER 2: AUTONOMOUS EVOLUTION (between events)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6B7280"/>
          <w:sz w:val="19"/>
          <w:szCs w:val="19"/>
        </w:rPr>
        <w:t xml:space="preserve">|  +------v------+ +------v------+ +------v------+        |</w:t>
      </w:r>
    </w:p>
    <w:p>
      <w:pPr>
        <w:spacing w:after="20" w:before="20"/>
        <w:ind w:left="400"/>
      </w:pPr>
      <w:r>
        <w:rPr>
          <w:rFonts w:ascii="Courier New" w:cs="Courier New" w:eastAsia="Courier New" w:hAnsi="Courier New"/>
          <w:color w:val="6B7280"/>
          <w:sz w:val="19"/>
          <w:szCs w:val="19"/>
        </w:rPr>
        <w:t xml:space="preserve">|  | Self-       | | Autonomous  | | Benchmark   |        |</w:t>
      </w:r>
    </w:p>
    <w:p>
      <w:pPr>
        <w:spacing w:after="20" w:before="20"/>
        <w:ind w:left="400"/>
      </w:pPr>
      <w:r>
        <w:rPr>
          <w:rFonts w:ascii="Courier New" w:cs="Courier New" w:eastAsia="Courier New" w:hAnsi="Courier New"/>
          <w:color w:val="6B7280"/>
          <w:sz w:val="19"/>
          <w:szCs w:val="19"/>
        </w:rPr>
        <w:t xml:space="preserve">|  | Correcting  | | Pattern     | | Auto-       |        |</w:t>
      </w:r>
    </w:p>
    <w:p>
      <w:pPr>
        <w:spacing w:after="20" w:before="20"/>
        <w:ind w:left="400"/>
      </w:pPr>
      <w:r>
        <w:rPr>
          <w:rFonts w:ascii="Courier New" w:cs="Courier New" w:eastAsia="Courier New" w:hAnsi="Courier New"/>
          <w:color w:val="6B7280"/>
          <w:sz w:val="19"/>
          <w:szCs w:val="19"/>
        </w:rPr>
        <w:t xml:space="preserve">|  | Models      | | Discovery   | | Recalculate |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Predictive Pre-Event Briefings              |        |</w:t>
      </w:r>
    </w:p>
    <w:p>
      <w:pPr>
        <w:spacing w:after="20" w:before="20"/>
        <w:ind w:left="400"/>
      </w:pPr>
      <w:r>
        <w:rPr>
          <w:rFonts w:ascii="Courier New" w:cs="Courier New" w:eastAsia="Courier New" w:hAnsi="Courier New"/>
          <w:color w:val="6B7280"/>
          <w:sz w:val="19"/>
          <w:szCs w:val="19"/>
        </w:rPr>
        <w:t xml:space="preserve">|  | (generated autonomously for future events)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6B7280"/>
          <w:sz w:val="19"/>
          <w:szCs w:val="19"/>
        </w:rPr>
        <w:t xml:space="preserve">|  LAYER 3: COMPOUNDING INTELLIGENCE ADVANTAGE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Each event processed = smarter platform     |        |</w:t>
      </w:r>
    </w:p>
    <w:p>
      <w:pPr>
        <w:spacing w:after="20" w:before="20"/>
        <w:ind w:left="400"/>
      </w:pPr>
      <w:r>
        <w:rPr>
          <w:rFonts w:ascii="Courier New" w:cs="Courier New" w:eastAsia="Courier New" w:hAnsi="Courier New"/>
          <w:color w:val="6B7280"/>
          <w:sz w:val="19"/>
          <w:szCs w:val="19"/>
        </w:rPr>
        <w:t xml:space="preserve">|  | Wider data moat = unreplicable advantage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w:t>
      </w:r>
    </w:p>
    <w:p>
      <w:r>
        <w:rPr>
          <w:sz w:val="2"/>
          <w:szCs w:val="2"/>
        </w:rPr>
        <w:t xml:space="preserve"/>
      </w:r>
      <w:r>
        <w:br w:type="page"/>
      </w:r>
    </w:p>
    <w:p>
      <w:pPr>
        <w:spacing w:after="100" w:before="260"/>
      </w:pPr>
      <w:r>
        <w:rPr>
          <w:b/>
          <w:bCs/>
          <w:color w:val="1E3A8A"/>
          <w:sz w:val="22"/>
          <w:szCs w:val="22"/>
        </w:rPr>
        <w:t xml:space="preserve">FIG 13 – Intelligent Platform Health Monitoring System (NEW)</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INTELLIGENT HEALTH MONITORING SUBSYSTEM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HEALTH CHECK ORCHESTRATOR                 | |</w:t>
      </w:r>
    </w:p>
    <w:p>
      <w:pPr>
        <w:spacing w:after="20" w:before="20"/>
        <w:ind w:left="400"/>
      </w:pPr>
      <w:r>
        <w:rPr>
          <w:rFonts w:ascii="Courier New" w:cs="Courier New" w:eastAsia="Courier New" w:hAnsi="Courier New"/>
          <w:color w:val="6B7280"/>
          <w:sz w:val="19"/>
          <w:szCs w:val="19"/>
        </w:rPr>
        <w:t xml:space="preserve">|  |  (configurable interval: 5s – 30s polling)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         |         |         |       |</w:t>
      </w:r>
    </w:p>
    <w:p>
      <w:pPr>
        <w:spacing w:after="20" w:before="20"/>
        <w:ind w:left="400"/>
      </w:pPr>
      <w:r>
        <w:rPr>
          <w:rFonts w:ascii="Courier New" w:cs="Courier New" w:eastAsia="Courier New" w:hAnsi="Courier New"/>
          <w:color w:val="6B7280"/>
          <w:sz w:val="19"/>
          <w:szCs w:val="19"/>
        </w:rPr>
        <w:t xml:space="preserve">|         v         v         v         v         v       |</w:t>
      </w:r>
    </w:p>
    <w:p>
      <w:pPr>
        <w:spacing w:after="20" w:before="20"/>
        <w:ind w:left="400"/>
      </w:pPr>
      <w:r>
        <w:rPr>
          <w:rFonts w:ascii="Courier New" w:cs="Courier New" w:eastAsia="Courier New" w:hAnsi="Courier New"/>
          <w:color w:val="6B7280"/>
          <w:sz w:val="19"/>
          <w:szCs w:val="19"/>
        </w:rPr>
        <w:t xml:space="preserve">|  +--------+ +--------+ +--------+ +--------+ +------+  |</w:t>
      </w:r>
    </w:p>
    <w:p>
      <w:pPr>
        <w:spacing w:after="20" w:before="20"/>
        <w:ind w:left="400"/>
      </w:pPr>
      <w:r>
        <w:rPr>
          <w:rFonts w:ascii="Courier New" w:cs="Courier New" w:eastAsia="Courier New" w:hAnsi="Courier New"/>
          <w:color w:val="6B7280"/>
          <w:sz w:val="19"/>
          <w:szCs w:val="19"/>
        </w:rPr>
        <w:t xml:space="preserve">|  |Database| |Telephon| |AI Infer| |Active  | |Call   |  |</w:t>
      </w:r>
    </w:p>
    <w:p>
      <w:pPr>
        <w:spacing w:after="20" w:before="20"/>
        <w:ind w:left="400"/>
      </w:pPr>
      <w:r>
        <w:rPr>
          <w:rFonts w:ascii="Courier New" w:cs="Courier New" w:eastAsia="Courier New" w:hAnsi="Courier New"/>
          <w:color w:val="6B7280"/>
          <w:sz w:val="19"/>
          <w:szCs w:val="19"/>
        </w:rPr>
        <w:t xml:space="preserve">|  |Connect | |y API   | |ence API| |Event   | |Quality|  |</w:t>
      </w:r>
    </w:p>
    <w:p>
      <w:pPr>
        <w:spacing w:after="20" w:before="20"/>
        <w:ind w:left="400"/>
      </w:pPr>
      <w:r>
        <w:rPr>
          <w:rFonts w:ascii="Courier New" w:cs="Courier New" w:eastAsia="Courier New" w:hAnsi="Courier New"/>
          <w:color w:val="6B7280"/>
          <w:sz w:val="19"/>
          <w:szCs w:val="19"/>
        </w:rPr>
        <w:t xml:space="preserve">|  |Check   | |Check   | |Check   | |Integr. | |Metrics|  |</w:t>
      </w:r>
    </w:p>
    <w:p>
      <w:pPr>
        <w:spacing w:after="20" w:before="20"/>
        <w:ind w:left="400"/>
      </w:pPr>
      <w:r>
        <w:rPr>
          <w:rFonts w:ascii="Courier New" w:cs="Courier New" w:eastAsia="Courier New" w:hAnsi="Courier New"/>
          <w:color w:val="6B7280"/>
          <w:sz w:val="19"/>
          <w:szCs w:val="19"/>
        </w:rPr>
        <w:t xml:space="preserve">|  |(read/  | |(auth + | |(latency| |(audio, | |(MOS,  |  |</w:t>
      </w:r>
    </w:p>
    <w:p>
      <w:pPr>
        <w:spacing w:after="20" w:before="20"/>
        <w:ind w:left="400"/>
      </w:pPr>
      <w:r>
        <w:rPr>
          <w:rFonts w:ascii="Courier New" w:cs="Courier New" w:eastAsia="Courier New" w:hAnsi="Courier New"/>
          <w:color w:val="6B7280"/>
          <w:sz w:val="19"/>
          <w:szCs w:val="19"/>
        </w:rPr>
        <w:t xml:space="preserve">|  | write) | | call)  | |+ valid)| |transcr)| |jitter)|  |</w:t>
      </w:r>
    </w:p>
    <w:p>
      <w:pPr>
        <w:spacing w:after="20" w:before="20"/>
        <w:ind w:left="400"/>
      </w:pPr>
      <w:r>
        <w:rPr>
          <w:rFonts w:ascii="Courier New" w:cs="Courier New" w:eastAsia="Courier New" w:hAnsi="Courier New"/>
          <w:color w:val="6B7280"/>
          <w:sz w:val="19"/>
          <w:szCs w:val="19"/>
        </w:rPr>
        <w:t xml:space="preserve">|  +---+----+ +---+----+ +---+----+ +---+----+ +--+---+  |</w:t>
      </w:r>
    </w:p>
    <w:p>
      <w:pPr>
        <w:spacing w:after="20" w:before="20"/>
        <w:ind w:left="400"/>
      </w:pPr>
      <w:r>
        <w:rPr>
          <w:rFonts w:ascii="Courier New" w:cs="Courier New" w:eastAsia="Courier New" w:hAnsi="Courier New"/>
          <w:color w:val="6B7280"/>
          <w:sz w:val="19"/>
          <w:szCs w:val="19"/>
        </w:rPr>
        <w:t xml:space="preserve">|      |          |          |          |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MULTI-REGION HEALTH CONSENSUS ENGINE           | |</w:t>
      </w:r>
    </w:p>
    <w:p>
      <w:pPr>
        <w:spacing w:after="20" w:before="20"/>
        <w:ind w:left="400"/>
      </w:pPr>
      <w:r>
        <w:rPr>
          <w:rFonts w:ascii="Courier New" w:cs="Courier New" w:eastAsia="Courier New" w:hAnsi="Courier New"/>
          <w:color w:val="6B7280"/>
          <w:sz w:val="19"/>
          <w:szCs w:val="19"/>
        </w:rPr>
        <w:t xml:space="preserve">|  |  (confirms failure only when multiple locations    | |</w:t>
      </w:r>
    </w:p>
    <w:p>
      <w:pPr>
        <w:spacing w:after="20" w:before="20"/>
        <w:ind w:left="400"/>
      </w:pPr>
      <w:r>
        <w:rPr>
          <w:rFonts w:ascii="Courier New" w:cs="Courier New" w:eastAsia="Courier New" w:hAnsi="Courier New"/>
          <w:color w:val="6B7280"/>
          <w:sz w:val="19"/>
          <w:szCs w:val="19"/>
        </w:rPr>
        <w:t xml:space="preserve">|  |   agree service is unresponsive)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6B7280"/>
          <w:sz w:val="19"/>
          <w:szCs w:val="19"/>
        </w:rPr>
        <w:t xml:space="preserve">|         v              v              v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6B7280"/>
          <w:sz w:val="19"/>
          <w:szCs w:val="19"/>
        </w:rPr>
        <w:t xml:space="preserve">|  | AUTOMATED  | | DNS-LEVEL  | | SERVICE-   |          |</w:t>
      </w:r>
    </w:p>
    <w:p>
      <w:pPr>
        <w:spacing w:after="20" w:before="20"/>
        <w:ind w:left="400"/>
      </w:pPr>
      <w:r>
        <w:rPr>
          <w:rFonts w:ascii="Courier New" w:cs="Courier New" w:eastAsia="Courier New" w:hAnsi="Courier New"/>
          <w:color w:val="6B7280"/>
          <w:sz w:val="19"/>
          <w:szCs w:val="19"/>
        </w:rPr>
        <w:t xml:space="preserve">|  | ALERTING   | | FAILOVER   | | SPECIFIC   |          |</w:t>
      </w:r>
    </w:p>
    <w:p>
      <w:pPr>
        <w:spacing w:after="20" w:before="20"/>
        <w:ind w:left="400"/>
      </w:pPr>
      <w:r>
        <w:rPr>
          <w:rFonts w:ascii="Courier New" w:cs="Courier New" w:eastAsia="Courier New" w:hAnsi="Courier New"/>
          <w:color w:val="6B7280"/>
          <w:sz w:val="19"/>
          <w:szCs w:val="19"/>
        </w:rPr>
        <w:t xml:space="preserve">|  | (OCC, SMS, | | (primary   | | REMEDIATION|          |</w:t>
      </w:r>
    </w:p>
    <w:p>
      <w:pPr>
        <w:spacing w:after="20" w:before="20"/>
        <w:ind w:left="400"/>
      </w:pPr>
      <w:r>
        <w:rPr>
          <w:rFonts w:ascii="Courier New" w:cs="Courier New" w:eastAsia="Courier New" w:hAnsi="Courier New"/>
          <w:color w:val="6B7280"/>
          <w:sz w:val="19"/>
          <w:szCs w:val="19"/>
        </w:rPr>
        <w:t xml:space="preserve">|  |  email,    | |  to backup | | (reconnect,|          |</w:t>
      </w:r>
    </w:p>
    <w:p>
      <w:pPr>
        <w:spacing w:after="20" w:before="20"/>
        <w:ind w:left="400"/>
      </w:pPr>
      <w:r>
        <w:rPr>
          <w:rFonts w:ascii="Courier New" w:cs="Courier New" w:eastAsia="Courier New" w:hAnsi="Courier New"/>
          <w:color w:val="6B7280"/>
          <w:sz w:val="19"/>
          <w:szCs w:val="19"/>
        </w:rPr>
        <w:t xml:space="preserve">|  |  webhook)  | |  region)   | |  reroute)  |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IMMUTABLE INCIDENT AUDIT TRAIL                 | |</w:t>
      </w:r>
    </w:p>
    <w:p>
      <w:pPr>
        <w:spacing w:after="20" w:before="20"/>
        <w:ind w:left="400"/>
      </w:pPr>
      <w:r>
        <w:rPr>
          <w:rFonts w:ascii="Courier New" w:cs="Courier New" w:eastAsia="Courier New" w:hAnsi="Courier New"/>
          <w:color w:val="6B7280"/>
          <w:sz w:val="19"/>
          <w:szCs w:val="19"/>
        </w:rPr>
        <w:t xml:space="preserve">|  |  (all checks, degradations, failovers logged       | |</w:t>
      </w:r>
    </w:p>
    <w:p>
      <w:pPr>
        <w:spacing w:after="20" w:before="20"/>
        <w:ind w:left="400"/>
      </w:pPr>
      <w:r>
        <w:rPr>
          <w:rFonts w:ascii="Courier New" w:cs="Courier New" w:eastAsia="Courier New" w:hAnsi="Courier New"/>
          <w:color w:val="6B7280"/>
          <w:sz w:val="19"/>
          <w:szCs w:val="19"/>
        </w:rPr>
        <w:t xml:space="preserve">|  |   for regulatory compliance and post-incident)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w:t>
      </w:r>
    </w:p>
    <w:p>
      <w:r>
        <w:rPr>
          <w:sz w:val="2"/>
          <w:szCs w:val="2"/>
        </w:rPr>
        <w:t xml:space="preserve"/>
      </w:r>
      <w:r>
        <w:br w:type="page"/>
      </w:r>
    </w:p>
    <w:p>
      <w:pPr>
        <w:spacing w:after="100" w:before="260"/>
      </w:pPr>
      <w:r>
        <w:rPr>
          <w:b/>
          <w:bCs/>
          <w:color w:val="1E3A8A"/>
          <w:sz w:val="22"/>
          <w:szCs w:val="22"/>
        </w:rPr>
        <w:t xml:space="preserve">FIG 14 – Agentic Event Intelligence Brain (NEW)</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AGENTIC EVENT INTELLIGENCE BRAIN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6B7280"/>
          <w:sz w:val="19"/>
          <w:szCs w:val="19"/>
        </w:rPr>
        <w:t xml:space="preserve">|  +-----------+ +-----------+ +-----------+ +----------+ |</w:t>
      </w:r>
    </w:p>
    <w:p>
      <w:pPr>
        <w:spacing w:after="20" w:before="20"/>
        <w:ind w:left="400"/>
      </w:pPr>
      <w:r>
        <w:rPr>
          <w:rFonts w:ascii="Courier New" w:cs="Courier New" w:eastAsia="Courier New" w:hAnsi="Courier New"/>
          <w:color w:val="6B7280"/>
          <w:sz w:val="19"/>
          <w:szCs w:val="19"/>
        </w:rPr>
        <w:t xml:space="preserve">|  | Event     | | Historical| | Real-Time | | Operator | |</w:t>
      </w:r>
    </w:p>
    <w:p>
      <w:pPr>
        <w:spacing w:after="20" w:before="20"/>
        <w:ind w:left="400"/>
      </w:pPr>
      <w:r>
        <w:rPr>
          <w:rFonts w:ascii="Courier New" w:cs="Courier New" w:eastAsia="Courier New" w:hAnsi="Courier New"/>
          <w:color w:val="6B7280"/>
          <w:sz w:val="19"/>
          <w:szCs w:val="19"/>
        </w:rPr>
        <w:t xml:space="preserve">|  | Context   | | Intellig. | | Signals   | | Context  | |</w:t>
      </w:r>
    </w:p>
    <w:p>
      <w:pPr>
        <w:spacing w:after="20" w:before="20"/>
        <w:ind w:left="400"/>
      </w:pPr>
      <w:r>
        <w:rPr>
          <w:rFonts w:ascii="Courier New" w:cs="Courier New" w:eastAsia="Courier New" w:hAnsi="Courier New"/>
          <w:color w:val="6B7280"/>
          <w:sz w:val="19"/>
          <w:szCs w:val="19"/>
        </w:rPr>
        <w:t xml:space="preserve">|  | (type,    | | (prior    | | (sentiment| | (role,   | |</w:t>
      </w:r>
    </w:p>
    <w:p>
      <w:pPr>
        <w:spacing w:after="20" w:before="20"/>
        <w:ind w:left="400"/>
      </w:pPr>
      <w:r>
        <w:rPr>
          <w:rFonts w:ascii="Courier New" w:cs="Courier New" w:eastAsia="Courier New" w:hAnsi="Courier New"/>
          <w:color w:val="6B7280"/>
          <w:sz w:val="19"/>
          <w:szCs w:val="19"/>
        </w:rPr>
        <w:t xml:space="preserve">|  |  sector,  | |  events,  | |  Q&amp;A,     | |  experi- | |</w:t>
      </w:r>
    </w:p>
    <w:p>
      <w:pPr>
        <w:spacing w:after="20" w:before="20"/>
        <w:ind w:left="400"/>
      </w:pPr>
      <w:r>
        <w:rPr>
          <w:rFonts w:ascii="Courier New" w:cs="Courier New" w:eastAsia="Courier New" w:hAnsi="Courier New"/>
          <w:color w:val="6B7280"/>
          <w:sz w:val="19"/>
          <w:szCs w:val="19"/>
        </w:rPr>
        <w:t xml:space="preserve">|  |  roles)   | |  patterns)| |  comply)  | |  ence)   | |</w:t>
      </w:r>
    </w:p>
    <w:p>
      <w:pPr>
        <w:spacing w:after="20" w:before="20"/>
        <w:ind w:left="400"/>
      </w:pPr>
      <w:r>
        <w:rPr>
          <w:rFonts w:ascii="Courier New" w:cs="Courier New" w:eastAsia="Courier New" w:hAnsi="Courier New"/>
          <w:color w:val="6B7280"/>
          <w:sz w:val="19"/>
          <w:szCs w:val="19"/>
        </w:rPr>
        <w:t xml:space="preserve">|  +-----+-----+ +-----+-----+ +-----+-----+ +----+----+ |</w:t>
      </w:r>
    </w:p>
    <w:p>
      <w:pPr>
        <w:spacing w:after="20" w:before="20"/>
        <w:ind w:left="400"/>
      </w:pPr>
      <w:r>
        <w:rPr>
          <w:rFonts w:ascii="Courier New" w:cs="Courier New" w:eastAsia="Courier New" w:hAnsi="Courier New"/>
          <w:color w:val="6B7280"/>
          <w:sz w:val="19"/>
          <w:szCs w:val="19"/>
        </w:rPr>
        <w:t xml:space="preserve">|        |             |             |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MULTI-DIMENSIONAL CONTEXT ANALYSIS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RANKED ACTION RECOMMENDATIONS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  +------+ +----------+ +----------+ +----------+  | |</w:t>
      </w:r>
    </w:p>
    <w:p>
      <w:pPr>
        <w:spacing w:after="20" w:before="20"/>
        <w:ind w:left="400"/>
      </w:pPr>
      <w:r>
        <w:rPr>
          <w:rFonts w:ascii="Courier New" w:cs="Courier New" w:eastAsia="Courier New" w:hAnsi="Courier New"/>
          <w:color w:val="6B7280"/>
          <w:sz w:val="19"/>
          <w:szCs w:val="19"/>
        </w:rPr>
        <w:t xml:space="preserve">|  |  |Action| |Predicted | |Confidence| |Time      |  | |</w:t>
      </w:r>
    </w:p>
    <w:p>
      <w:pPr>
        <w:spacing w:after="20" w:before="20"/>
        <w:ind w:left="400"/>
      </w:pPr>
      <w:r>
        <w:rPr>
          <w:rFonts w:ascii="Courier New" w:cs="Courier New" w:eastAsia="Courier New" w:hAnsi="Courier New"/>
          <w:color w:val="6B7280"/>
          <w:sz w:val="19"/>
          <w:szCs w:val="19"/>
        </w:rPr>
        <w:t xml:space="preserve">|  |  |Desc. | |Impact    | |Level     | |Sensitiv. |  | |</w:t>
      </w:r>
    </w:p>
    <w:p>
      <w:pPr>
        <w:spacing w:after="20" w:before="20"/>
        <w:ind w:left="400"/>
      </w:pPr>
      <w:r>
        <w:rPr>
          <w:rFonts w:ascii="Courier New" w:cs="Courier New" w:eastAsia="Courier New" w:hAnsi="Courier New"/>
          <w:color w:val="6B7280"/>
          <w:sz w:val="19"/>
          <w:szCs w:val="19"/>
        </w:rPr>
        <w:t xml:space="preserve">|  |  |      | |Score     | |          | |          |  | |</w:t>
      </w:r>
    </w:p>
    <w:p>
      <w:pPr>
        <w:spacing w:after="20" w:before="20"/>
        <w:ind w:left="400"/>
      </w:pPr>
      <w:r>
        <w:rPr>
          <w:rFonts w:ascii="Courier New" w:cs="Courier New" w:eastAsia="Courier New" w:hAnsi="Courier New"/>
          <w:color w:val="6B7280"/>
          <w:sz w:val="19"/>
          <w:szCs w:val="19"/>
        </w:rPr>
        <w:t xml:space="preserve">|  |  +------+ +----------+ +----------+ +----------+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v                       v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 OPERATOR ACCEPTS |  | OPERATOR DECLINES|             |</w:t>
      </w:r>
    </w:p>
    <w:p>
      <w:pPr>
        <w:spacing w:after="20" w:before="20"/>
        <w:ind w:left="400"/>
      </w:pPr>
      <w:r>
        <w:rPr>
          <w:rFonts w:ascii="Courier New" w:cs="Courier New" w:eastAsia="Courier New" w:hAnsi="Courier New"/>
          <w:color w:val="6B7280"/>
          <w:sz w:val="19"/>
          <w:szCs w:val="19"/>
        </w:rPr>
        <w:t xml:space="preserve">|  | (action executed)|  | (reason captured)|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TRAINING SIGNAL CAPTURE                           | |</w:t>
      </w:r>
    </w:p>
    <w:p>
      <w:pPr>
        <w:spacing w:after="20" w:before="20"/>
        <w:ind w:left="400"/>
      </w:pPr>
      <w:r>
        <w:rPr>
          <w:rFonts w:ascii="Courier New" w:cs="Courier New" w:eastAsia="Courier New" w:hAnsi="Courier New"/>
          <w:color w:val="6B7280"/>
          <w:sz w:val="19"/>
          <w:szCs w:val="19"/>
        </w:rPr>
        <w:t xml:space="preserve">|  |  (improves future recommendations)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w:t>
      </w:r>
    </w:p>
    <w:p>
      <w:r>
        <w:rPr>
          <w:sz w:val="2"/>
          <w:szCs w:val="2"/>
        </w:rPr>
        <w:t xml:space="preserve"/>
      </w:r>
      <w:r>
        <w:br w:type="page"/>
      </w:r>
    </w:p>
    <w:p>
      <w:pPr>
        <w:spacing w:after="100" w:before="260"/>
      </w:pPr>
      <w:r>
        <w:rPr>
          <w:b/>
          <w:bCs/>
          <w:color w:val="1E3A8A"/>
          <w:sz w:val="22"/>
          <w:szCs w:val="22"/>
        </w:rPr>
        <w:t xml:space="preserve">FIG 15 – Multi-Trigger Autonomous Intervention Engine (NEW)</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MULTI-TRIGGER AUTONOMOUS INTERVENTION ENGINE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LIVE EVENT SIGNAL STREAM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           |           |            |</w:t>
      </w:r>
    </w:p>
    <w:p>
      <w:pPr>
        <w:spacing w:after="20" w:before="20"/>
        <w:ind w:left="400"/>
      </w:pPr>
      <w:r>
        <w:rPr>
          <w:rFonts w:ascii="Courier New" w:cs="Courier New" w:eastAsia="Courier New" w:hAnsi="Courier New"/>
          <w:color w:val="6B7280"/>
          <w:sz w:val="19"/>
          <w:szCs w:val="19"/>
        </w:rPr>
        <w:t xml:space="preserve">|        v           v           v           v            |</w:t>
      </w:r>
    </w:p>
    <w:p>
      <w:pPr>
        <w:spacing w:after="20" w:before="20"/>
        <w:ind w:left="400"/>
      </w:pPr>
      <w:r>
        <w:rPr>
          <w:rFonts w:ascii="Courier New" w:cs="Courier New" w:eastAsia="Courier New" w:hAnsi="Courier New"/>
          <w:color w:val="6B7280"/>
          <w:sz w:val="19"/>
          <w:szCs w:val="19"/>
        </w:rPr>
        <w:t xml:space="preserve">|  +---------+ +---------+ +---------+ +---------+       |</w:t>
      </w:r>
    </w:p>
    <w:p>
      <w:pPr>
        <w:spacing w:after="20" w:before="20"/>
        <w:ind w:left="400"/>
      </w:pPr>
      <w:r>
        <w:rPr>
          <w:rFonts w:ascii="Courier New" w:cs="Courier New" w:eastAsia="Courier New" w:hAnsi="Courier New"/>
          <w:color w:val="6B7280"/>
          <w:sz w:val="19"/>
          <w:szCs w:val="19"/>
        </w:rPr>
        <w:t xml:space="preserve">|  |TRIGGER 1| |TRIGGER 2| |TRIGGER 3| |TRIGGER 4|       |</w:t>
      </w:r>
    </w:p>
    <w:p>
      <w:pPr>
        <w:spacing w:after="20" w:before="20"/>
        <w:ind w:left="400"/>
      </w:pPr>
      <w:r>
        <w:rPr>
          <w:rFonts w:ascii="Courier New" w:cs="Courier New" w:eastAsia="Courier New" w:hAnsi="Courier New"/>
          <w:color w:val="6B7280"/>
          <w:sz w:val="19"/>
          <w:szCs w:val="19"/>
        </w:rPr>
        <w:t xml:space="preserve">|  |Sentiment| |Q&amp;A      | |Complianc| |Positive |       |</w:t>
      </w:r>
    </w:p>
    <w:p>
      <w:pPr>
        <w:spacing w:after="20" w:before="20"/>
        <w:ind w:left="400"/>
      </w:pPr>
      <w:r>
        <w:rPr>
          <w:rFonts w:ascii="Courier New" w:cs="Courier New" w:eastAsia="Courier New" w:hAnsi="Courier New"/>
          <w:color w:val="6B7280"/>
          <w:sz w:val="19"/>
          <w:szCs w:val="19"/>
        </w:rPr>
        <w:t xml:space="preserve">|  |Drop     | |Overload | |e Risk   | |Spike    |       |</w:t>
      </w:r>
    </w:p>
    <w:p>
      <w:pPr>
        <w:spacing w:after="20" w:before="20"/>
        <w:ind w:left="400"/>
      </w:pPr>
      <w:r>
        <w:rPr>
          <w:rFonts w:ascii="Courier New" w:cs="Courier New" w:eastAsia="Courier New" w:hAnsi="Courier New"/>
          <w:color w:val="6B7280"/>
          <w:sz w:val="19"/>
          <w:szCs w:val="19"/>
        </w:rPr>
        <w:t xml:space="preserve">|  +----+----+ +----+----+ +----+----+ +----+----+       |</w:t>
      </w:r>
    </w:p>
    <w:p>
      <w:pPr>
        <w:spacing w:after="20" w:before="20"/>
        <w:ind w:left="400"/>
      </w:pPr>
      <w:r>
        <w:rPr>
          <w:rFonts w:ascii="Courier New" w:cs="Courier New" w:eastAsia="Courier New" w:hAnsi="Courier New"/>
          <w:color w:val="6B7280"/>
          <w:sz w:val="19"/>
          <w:szCs w:val="19"/>
        </w:rPr>
        <w:t xml:space="preserve">|       |           |           |           |             |</w:t>
      </w:r>
    </w:p>
    <w:p>
      <w:pPr>
        <w:spacing w:after="20" w:before="20"/>
        <w:ind w:left="400"/>
      </w:pPr>
      <w:r>
        <w:rPr>
          <w:rFonts w:ascii="Courier New" w:cs="Courier New" w:eastAsia="Courier New" w:hAnsi="Courier New"/>
          <w:color w:val="6B7280"/>
          <w:sz w:val="19"/>
          <w:szCs w:val="19"/>
        </w:rPr>
        <w:t xml:space="preserve">|       v           v           v           v             |</w:t>
      </w:r>
    </w:p>
    <w:p>
      <w:pPr>
        <w:spacing w:after="20" w:before="20"/>
        <w:ind w:left="400"/>
      </w:pPr>
      <w:r>
        <w:rPr>
          <w:rFonts w:ascii="Courier New" w:cs="Courier New" w:eastAsia="Courier New" w:hAnsi="Courier New"/>
          <w:color w:val="6B7280"/>
          <w:sz w:val="19"/>
          <w:szCs w:val="19"/>
        </w:rPr>
        <w:t xml:space="preserve">|  +---------+ +---------+ +---------+ +---------+       |</w:t>
      </w:r>
    </w:p>
    <w:p>
      <w:pPr>
        <w:spacing w:after="20" w:before="20"/>
        <w:ind w:left="400"/>
      </w:pPr>
      <w:r>
        <w:rPr>
          <w:rFonts w:ascii="Courier New" w:cs="Courier New" w:eastAsia="Courier New" w:hAnsi="Courier New"/>
          <w:color w:val="6B7280"/>
          <w:sz w:val="19"/>
          <w:szCs w:val="19"/>
        </w:rPr>
        <w:t xml:space="preserve">|  |AUTO:    | |AUTO:    | |AUTO:    | |AUTO:    |       |</w:t>
      </w:r>
    </w:p>
    <w:p>
      <w:pPr>
        <w:spacing w:after="20" w:before="20"/>
        <w:ind w:left="400"/>
      </w:pPr>
      <w:r>
        <w:rPr>
          <w:rFonts w:ascii="Courier New" w:cs="Courier New" w:eastAsia="Courier New" w:hAnsi="Courier New"/>
          <w:color w:val="6B7280"/>
          <w:sz w:val="19"/>
          <w:szCs w:val="19"/>
        </w:rPr>
        <w:t xml:space="preserve">|  |Re-engage| |Triage &amp; | |Flag,    | |Highlight|       |</w:t>
      </w:r>
    </w:p>
    <w:p>
      <w:pPr>
        <w:spacing w:after="20" w:before="20"/>
        <w:ind w:left="400"/>
      </w:pPr>
      <w:r>
        <w:rPr>
          <w:rFonts w:ascii="Courier New" w:cs="Courier New" w:eastAsia="Courier New" w:hAnsi="Courier New"/>
          <w:color w:val="6B7280"/>
          <w:sz w:val="19"/>
          <w:szCs w:val="19"/>
        </w:rPr>
        <w:t xml:space="preserve">|  |talking  | |rank     | |audit    | |clip +   |       |</w:t>
      </w:r>
    </w:p>
    <w:p>
      <w:pPr>
        <w:spacing w:after="20" w:before="20"/>
        <w:ind w:left="400"/>
      </w:pPr>
      <w:r>
        <w:rPr>
          <w:rFonts w:ascii="Courier New" w:cs="Courier New" w:eastAsia="Courier New" w:hAnsi="Courier New"/>
          <w:color w:val="6B7280"/>
          <w:sz w:val="19"/>
          <w:szCs w:val="19"/>
        </w:rPr>
        <w:t xml:space="preserve">|  |points   | |questions| |log,     | |social   |       |</w:t>
      </w:r>
    </w:p>
    <w:p>
      <w:pPr>
        <w:spacing w:after="20" w:before="20"/>
        <w:ind w:left="400"/>
      </w:pPr>
      <w:r>
        <w:rPr>
          <w:rFonts w:ascii="Courier New" w:cs="Courier New" w:eastAsia="Courier New" w:hAnsi="Courier New"/>
          <w:color w:val="6B7280"/>
          <w:sz w:val="19"/>
          <w:szCs w:val="19"/>
        </w:rPr>
        <w:t xml:space="preserve">|  |to       | |by tier  | |redact,  | |media    |       |</w:t>
      </w:r>
    </w:p>
    <w:p>
      <w:pPr>
        <w:spacing w:after="20" w:before="20"/>
        <w:ind w:left="400"/>
      </w:pPr>
      <w:r>
        <w:rPr>
          <w:rFonts w:ascii="Courier New" w:cs="Courier New" w:eastAsia="Courier New" w:hAnsi="Courier New"/>
          <w:color w:val="6B7280"/>
          <w:sz w:val="19"/>
          <w:szCs w:val="19"/>
        </w:rPr>
        <w:t xml:space="preserve">|  |presenter| |&amp; topic  | |opt mute | |draft    |       |</w:t>
      </w:r>
    </w:p>
    <w:p>
      <w:pPr>
        <w:spacing w:after="20" w:before="20"/>
        <w:ind w:left="400"/>
      </w:pPr>
      <w:r>
        <w:rPr>
          <w:rFonts w:ascii="Courier New" w:cs="Courier New" w:eastAsia="Courier New" w:hAnsi="Courier New"/>
          <w:color w:val="6B7280"/>
          <w:sz w:val="19"/>
          <w:szCs w:val="19"/>
        </w:rPr>
        <w:t xml:space="preserve">|  +----+----+ +----+----+ +----+----+ +----+----+       |</w:t>
      </w:r>
    </w:p>
    <w:p>
      <w:pPr>
        <w:spacing w:after="20" w:before="20"/>
        <w:ind w:left="400"/>
      </w:pPr>
      <w:r>
        <w:rPr>
          <w:rFonts w:ascii="Courier New" w:cs="Courier New" w:eastAsia="Courier New" w:hAnsi="Courier New"/>
          <w:color w:val="6B7280"/>
          <w:sz w:val="19"/>
          <w:szCs w:val="19"/>
        </w:rPr>
        <w:t xml:space="preserve">|       |           |           |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v                 v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 OPERATOR OVERRIDE | | IMMUTABLE AUDIT   |            |</w:t>
      </w:r>
    </w:p>
    <w:p>
      <w:pPr>
        <w:spacing w:after="20" w:before="20"/>
        <w:ind w:left="400"/>
      </w:pPr>
      <w:r>
        <w:rPr>
          <w:rFonts w:ascii="Courier New" w:cs="Courier New" w:eastAsia="Courier New" w:hAnsi="Courier New"/>
          <w:color w:val="6B7280"/>
          <w:sz w:val="19"/>
          <w:szCs w:val="19"/>
        </w:rPr>
        <w:t xml:space="preserve">|  | (threshold tuning)| | TRAIL (all actions|            |</w:t>
      </w:r>
    </w:p>
    <w:p>
      <w:pPr>
        <w:spacing w:after="20" w:before="20"/>
        <w:ind w:left="400"/>
      </w:pPr>
      <w:r>
        <w:rPr>
          <w:rFonts w:ascii="Courier New" w:cs="Courier New" w:eastAsia="Courier New" w:hAnsi="Courier New"/>
          <w:color w:val="6B7280"/>
          <w:sz w:val="19"/>
          <w:szCs w:val="19"/>
        </w:rPr>
        <w:t xml:space="preserve">|  | -&gt; training signal| | logged + context)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w:t>
      </w:r>
    </w:p>
    <w:p>
      <w:r>
        <w:rPr>
          <w:sz w:val="2"/>
          <w:szCs w:val="2"/>
        </w:rPr>
        <w:t xml:space="preserve"/>
      </w:r>
      <w:r>
        <w:br w:type="page"/>
      </w:r>
    </w:p>
    <w:p>
      <w:pPr>
        <w:spacing w:after="100" w:before="260"/>
      </w:pPr>
      <w:r>
        <w:rPr>
          <w:b/>
          <w:bCs/>
          <w:color w:val="1E3A8A"/>
          <w:sz w:val="22"/>
          <w:szCs w:val="22"/>
        </w:rPr>
        <w:t xml:space="preserve">FIG 16 – Autonomous Post-Event Content Generation Engine (NEW)</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AUTONOMOUS POST-EVENT CONTENT GENERATION ENGINE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COMPLETED EVENT INTELLIGENCE DATA                 | |</w:t>
      </w:r>
    </w:p>
    <w:p>
      <w:pPr>
        <w:spacing w:after="20" w:before="20"/>
        <w:ind w:left="400"/>
      </w:pPr>
      <w:r>
        <w:rPr>
          <w:rFonts w:ascii="Courier New" w:cs="Courier New" w:eastAsia="Courier New" w:hAnsi="Courier New"/>
          <w:color w:val="6B7280"/>
          <w:sz w:val="19"/>
          <w:szCs w:val="19"/>
        </w:rPr>
        <w:t xml:space="preserve">|  |  (transcript, sentiment, compliance, questions)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          |          |         |</w:t>
      </w:r>
    </w:p>
    <w:p>
      <w:pPr>
        <w:spacing w:after="20" w:before="20"/>
        <w:ind w:left="400"/>
      </w:pPr>
      <w:r>
        <w:rPr>
          <w:rFonts w:ascii="Courier New" w:cs="Courier New" w:eastAsia="Courier New" w:hAnsi="Courier New"/>
          <w:color w:val="6B7280"/>
          <w:sz w:val="19"/>
          <w:szCs w:val="19"/>
        </w:rPr>
        <w:t xml:space="preserve">|              v           v          v          v         |</w:t>
      </w:r>
    </w:p>
    <w:p>
      <w:pPr>
        <w:spacing w:after="20" w:before="20"/>
        <w:ind w:left="400"/>
      </w:pPr>
      <w:r>
        <w:rPr>
          <w:rFonts w:ascii="Courier New" w:cs="Courier New" w:eastAsia="Courier New" w:hAnsi="Courier New"/>
          <w:color w:val="6B7280"/>
          <w:sz w:val="19"/>
          <w:szCs w:val="19"/>
        </w:rPr>
        <w:t xml:space="preserve">|  +----------+ +--------+ +--------+ +-----------+       |</w:t>
      </w:r>
    </w:p>
    <w:p>
      <w:pPr>
        <w:spacing w:after="20" w:before="20"/>
        <w:ind w:left="400"/>
      </w:pPr>
      <w:r>
        <w:rPr>
          <w:rFonts w:ascii="Courier New" w:cs="Courier New" w:eastAsia="Courier New" w:hAnsi="Courier New"/>
          <w:color w:val="6B7280"/>
          <w:sz w:val="19"/>
          <w:szCs w:val="19"/>
        </w:rPr>
        <w:t xml:space="preserve">|  |PRESS     | |SOCIAL  | |FOLLOW- | |INTELLIGENCE|      |</w:t>
      </w:r>
    </w:p>
    <w:p>
      <w:pPr>
        <w:spacing w:after="20" w:before="20"/>
        <w:ind w:left="400"/>
      </w:pPr>
      <w:r>
        <w:rPr>
          <w:rFonts w:ascii="Courier New" w:cs="Courier New" w:eastAsia="Courier New" w:hAnsi="Courier New"/>
          <w:color w:val="6B7280"/>
          <w:sz w:val="19"/>
          <w:szCs w:val="19"/>
        </w:rPr>
        <w:t xml:space="preserve">|  |RELEASE   | |MEDIA   | |UP      | |REPORT      |      |</w:t>
      </w:r>
    </w:p>
    <w:p>
      <w:pPr>
        <w:spacing w:after="20" w:before="20"/>
        <w:ind w:left="400"/>
      </w:pPr>
      <w:r>
        <w:rPr>
          <w:rFonts w:ascii="Courier New" w:cs="Courier New" w:eastAsia="Courier New" w:hAnsi="Courier New"/>
          <w:color w:val="6B7280"/>
          <w:sz w:val="19"/>
          <w:szCs w:val="19"/>
        </w:rPr>
        <w:t xml:space="preserve">|  |GENERATOR | |POSTS   | |EMAILS  | |GENERATOR   |      |</w:t>
      </w:r>
    </w:p>
    <w:p>
      <w:pPr>
        <w:spacing w:after="20" w:before="20"/>
        <w:ind w:left="400"/>
      </w:pPr>
      <w:r>
        <w:rPr>
          <w:rFonts w:ascii="Courier New" w:cs="Courier New" w:eastAsia="Courier New" w:hAnsi="Courier New"/>
          <w:color w:val="6B7280"/>
          <w:sz w:val="19"/>
          <w:szCs w:val="19"/>
        </w:rPr>
        <w:t xml:space="preserve">|  |          | |        | |        | |             |      |</w:t>
      </w:r>
    </w:p>
    <w:p>
      <w:pPr>
        <w:spacing w:after="20" w:before="20"/>
        <w:ind w:left="400"/>
      </w:pPr>
      <w:r>
        <w:rPr>
          <w:rFonts w:ascii="Courier New" w:cs="Courier New" w:eastAsia="Courier New" w:hAnsi="Courier New"/>
          <w:color w:val="6B7280"/>
          <w:sz w:val="19"/>
          <w:szCs w:val="19"/>
        </w:rPr>
        <w:t xml:space="preserve">|  |Headline, | |Platform| |Segment | |Exec summary|      |</w:t>
      </w:r>
    </w:p>
    <w:p>
      <w:pPr>
        <w:spacing w:after="20" w:before="20"/>
        <w:ind w:left="400"/>
      </w:pPr>
      <w:r>
        <w:rPr>
          <w:rFonts w:ascii="Courier New" w:cs="Courier New" w:eastAsia="Courier New" w:hAnsi="Courier New"/>
          <w:color w:val="6B7280"/>
          <w:sz w:val="19"/>
          <w:szCs w:val="19"/>
        </w:rPr>
        <w:t xml:space="preserve">|  |key figs, | |specific| |by role | |benchmarks, |      |</w:t>
      </w:r>
    </w:p>
    <w:p>
      <w:pPr>
        <w:spacing w:after="20" w:before="20"/>
        <w:ind w:left="400"/>
      </w:pPr>
      <w:r>
        <w:rPr>
          <w:rFonts w:ascii="Courier New" w:cs="Courier New" w:eastAsia="Courier New" w:hAnsi="Courier New"/>
          <w:color w:val="6B7280"/>
          <w:sz w:val="19"/>
          <w:szCs w:val="19"/>
        </w:rPr>
        <w:t xml:space="preserve">|  |quotes,   | |format, | |(invest | |action recs |      |</w:t>
      </w:r>
    </w:p>
    <w:p>
      <w:pPr>
        <w:spacing w:after="20" w:before="20"/>
        <w:ind w:left="400"/>
      </w:pPr>
      <w:r>
        <w:rPr>
          <w:rFonts w:ascii="Courier New" w:cs="Courier New" w:eastAsia="Courier New" w:hAnsi="Courier New"/>
          <w:color w:val="6B7280"/>
          <w:sz w:val="19"/>
          <w:szCs w:val="19"/>
        </w:rPr>
        <w:t xml:space="preserve">|  |boilerplat| |brand   | |analyst | |compliance  |      |</w:t>
      </w:r>
    </w:p>
    <w:p>
      <w:pPr>
        <w:spacing w:after="20" w:before="20"/>
        <w:ind w:left="400"/>
      </w:pPr>
      <w:r>
        <w:rPr>
          <w:rFonts w:ascii="Courier New" w:cs="Courier New" w:eastAsia="Courier New" w:hAnsi="Courier New"/>
          <w:color w:val="6B7280"/>
          <w:sz w:val="19"/>
          <w:szCs w:val="19"/>
        </w:rPr>
        <w:t xml:space="preserve">|  |e         | |voice   | |media)  | |flags       |      |</w:t>
      </w:r>
    </w:p>
    <w:p>
      <w:pPr>
        <w:spacing w:after="20" w:before="20"/>
        <w:ind w:left="400"/>
      </w:pPr>
      <w:r>
        <w:rPr>
          <w:rFonts w:ascii="Courier New" w:cs="Courier New" w:eastAsia="Courier New" w:hAnsi="Courier New"/>
          <w:color w:val="6B7280"/>
          <w:sz w:val="19"/>
          <w:szCs w:val="19"/>
        </w:rPr>
        <w:t xml:space="preserve">|  +----+-----+ +---+----+ +---+----+ +-----+-----+      |</w:t>
      </w:r>
    </w:p>
    <w:p>
      <w:pPr>
        <w:spacing w:after="20" w:before="20"/>
        <w:ind w:left="400"/>
      </w:pPr>
      <w:r>
        <w:rPr>
          <w:rFonts w:ascii="Courier New" w:cs="Courier New" w:eastAsia="Courier New" w:hAnsi="Courier New"/>
          <w:color w:val="6B7280"/>
          <w:sz w:val="19"/>
          <w:szCs w:val="19"/>
        </w:rPr>
        <w:t xml:space="preserve">|       |           |          |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OPERATOR REVIEW QUEUE                           |  |</w:t>
      </w:r>
    </w:p>
    <w:p>
      <w:pPr>
        <w:spacing w:after="20" w:before="20"/>
        <w:ind w:left="400"/>
      </w:pPr>
      <w:r>
        <w:rPr>
          <w:rFonts w:ascii="Courier New" w:cs="Courier New" w:eastAsia="Courier New" w:hAnsi="Courier New"/>
          <w:color w:val="6B7280"/>
          <w:sz w:val="19"/>
          <w:szCs w:val="19"/>
        </w:rPr>
        <w:t xml:space="preserve">|  |  (approve / edit / reject each content item)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TRAINING SIGNAL CAPTURE                         |  |</w:t>
      </w:r>
    </w:p>
    <w:p>
      <w:pPr>
        <w:spacing w:after="20" w:before="20"/>
        <w:ind w:left="400"/>
      </w:pPr>
      <w:r>
        <w:rPr>
          <w:rFonts w:ascii="Courier New" w:cs="Courier New" w:eastAsia="Courier New" w:hAnsi="Courier New"/>
          <w:color w:val="6B7280"/>
          <w:sz w:val="19"/>
          <w:szCs w:val="19"/>
        </w:rPr>
        <w:t xml:space="preserve">|  |  (edits improve tone, style, terminology matching)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CLOSED-LOOP COMMUNICATION WORKFLOW              |  |</w:t>
      </w:r>
    </w:p>
    <w:p>
      <w:pPr>
        <w:spacing w:after="20" w:before="20"/>
        <w:ind w:left="400"/>
      </w:pPr>
      <w:r>
        <w:rPr>
          <w:rFonts w:ascii="Courier New" w:cs="Courier New" w:eastAsia="Courier New" w:hAnsi="Courier New"/>
          <w:color w:val="6B7280"/>
          <w:sz w:val="19"/>
          <w:szCs w:val="19"/>
        </w:rPr>
        <w:t xml:space="preserve">|  |  Event -&gt; Intelligence -&gt; Content -&gt; Engagement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w:t>
      </w:r>
    </w:p>
    <w:p>
      <w:r>
        <w:rPr>
          <w:sz w:val="2"/>
          <w:szCs w:val="2"/>
        </w:rPr>
        <w:t xml:space="preserve"/>
      </w:r>
      <w:r>
        <w:br w:type="page"/>
      </w:r>
    </w:p>
    <w:p>
      <w:pPr>
        <w:spacing w:after="100" w:before="260"/>
      </w:pPr>
      <w:r>
        <w:rPr>
          <w:b/>
          <w:bCs/>
          <w:color w:val="1E3A8A"/>
          <w:sz w:val="22"/>
          <w:szCs w:val="22"/>
        </w:rPr>
        <w:t xml:space="preserve">FIG 17 – Adaptive Baseline Learning and Anomaly Detection (NEW)</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ADAPTIVE BASELINE LEARNING &amp; ANOMALY DETECTION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HEALTH CHECK RESULT (per service)          | |</w:t>
      </w:r>
    </w:p>
    <w:p>
      <w:pPr>
        <w:spacing w:after="20" w:before="20"/>
        <w:ind w:left="400"/>
      </w:pPr>
      <w:r>
        <w:rPr>
          <w:rFonts w:ascii="Courier New" w:cs="Courier New" w:eastAsia="Courier New" w:hAnsi="Courier New"/>
          <w:color w:val="6B7280"/>
          <w:sz w:val="19"/>
          <w:szCs w:val="19"/>
        </w:rPr>
        <w:t xml:space="preserve">|  |  Service: [name]  Status: [healthy]  Latency: Xms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BASELINE STORE (per service)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  +----------+  +----------+  +----------+          | |</w:t>
      </w:r>
    </w:p>
    <w:p>
      <w:pPr>
        <w:spacing w:after="20" w:before="20"/>
        <w:ind w:left="400"/>
      </w:pPr>
      <w:r>
        <w:rPr>
          <w:rFonts w:ascii="Courier New" w:cs="Courier New" w:eastAsia="Courier New" w:hAnsi="Courier New"/>
          <w:color w:val="6B7280"/>
          <w:sz w:val="19"/>
          <w:szCs w:val="19"/>
        </w:rPr>
        <w:t xml:space="preserve">|  |  |  Mean    |  | Std Dev  |  | Sample   |          | |</w:t>
      </w:r>
    </w:p>
    <w:p>
      <w:pPr>
        <w:spacing w:after="20" w:before="20"/>
        <w:ind w:left="400"/>
      </w:pPr>
      <w:r>
        <w:rPr>
          <w:rFonts w:ascii="Courier New" w:cs="Courier New" w:eastAsia="Courier New" w:hAnsi="Courier New"/>
          <w:color w:val="6B7280"/>
          <w:sz w:val="19"/>
          <w:szCs w:val="19"/>
        </w:rPr>
        <w:t xml:space="preserve">|  |  | Latency |  | (sigma)  |  | Count    |          | |</w:t>
      </w:r>
    </w:p>
    <w:p>
      <w:pPr>
        <w:spacing w:after="20" w:before="20"/>
        <w:ind w:left="400"/>
      </w:pPr>
      <w:r>
        <w:rPr>
          <w:rFonts w:ascii="Courier New" w:cs="Courier New" w:eastAsia="Courier New" w:hAnsi="Courier New"/>
          <w:color w:val="6B7280"/>
          <w:sz w:val="19"/>
          <w:szCs w:val="19"/>
        </w:rPr>
        <w:t xml:space="preserve">|  |  +----------+  +----------+  +----------+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  Updated via single-pass online algorithm           | |</w:t>
      </w:r>
    </w:p>
    <w:p>
      <w:pPr>
        <w:spacing w:after="20" w:before="20"/>
        <w:ind w:left="400"/>
      </w:pPr>
      <w:r>
        <w:rPr>
          <w:rFonts w:ascii="Courier New" w:cs="Courier New" w:eastAsia="Courier New" w:hAnsi="Courier New"/>
          <w:color w:val="6B7280"/>
          <w:sz w:val="19"/>
          <w:szCs w:val="19"/>
        </w:rPr>
        <w:t xml:space="preserve">|  |  after each successful health check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ANOMALY DETECTION ENGINE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  IF sample_count &gt;= MIN_SAMPLES (default: 10)      | |</w:t>
      </w:r>
    </w:p>
    <w:p>
      <w:pPr>
        <w:spacing w:after="20" w:before="20"/>
        <w:ind w:left="400"/>
      </w:pPr>
      <w:r>
        <w:rPr>
          <w:rFonts w:ascii="Courier New" w:cs="Courier New" w:eastAsia="Courier New" w:hAnsi="Courier New"/>
          <w:color w:val="6B7280"/>
          <w:sz w:val="19"/>
          <w:szCs w:val="19"/>
        </w:rPr>
        <w:t xml:space="preserve">|  |  AND |latency - mean| &gt; THRESHOLD * stddev         | |</w:t>
      </w:r>
    </w:p>
    <w:p>
      <w:pPr>
        <w:spacing w:after="20" w:before="20"/>
        <w:ind w:left="400"/>
      </w:pPr>
      <w:r>
        <w:rPr>
          <w:rFonts w:ascii="Courier New" w:cs="Courier New" w:eastAsia="Courier New" w:hAnsi="Courier New"/>
          <w:color w:val="6B7280"/>
          <w:sz w:val="19"/>
          <w:szCs w:val="19"/>
        </w:rPr>
        <w:t xml:space="preserve">|  |      (default threshold: 2.5 sigma)                | |</w:t>
      </w:r>
    </w:p>
    <w:p>
      <w:pPr>
        <w:spacing w:after="20" w:before="20"/>
        <w:ind w:left="400"/>
      </w:pPr>
      <w:r>
        <w:rPr>
          <w:rFonts w:ascii="Courier New" w:cs="Courier New" w:eastAsia="Courier New" w:hAnsi="Courier New"/>
          <w:color w:val="6B7280"/>
          <w:sz w:val="19"/>
          <w:szCs w:val="19"/>
        </w:rPr>
        <w:t xml:space="preserve">|  |  THEN anomaly = TRUE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v                         v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 NORMAL         |     | ANOMALY DETECTED    |        |</w:t>
      </w:r>
    </w:p>
    <w:p>
      <w:pPr>
        <w:spacing w:after="20" w:before="20"/>
        <w:ind w:left="400"/>
      </w:pPr>
      <w:r>
        <w:rPr>
          <w:rFonts w:ascii="Courier New" w:cs="Courier New" w:eastAsia="Courier New" w:hAnsi="Courier New"/>
          <w:color w:val="6B7280"/>
          <w:sz w:val="19"/>
          <w:szCs w:val="19"/>
        </w:rPr>
        <w:t xml:space="preserve">|  | (update        |     |                     |        |</w:t>
      </w:r>
    </w:p>
    <w:p>
      <w:pPr>
        <w:spacing w:after="20" w:before="20"/>
        <w:ind w:left="400"/>
      </w:pPr>
      <w:r>
        <w:rPr>
          <w:rFonts w:ascii="Courier New" w:cs="Courier New" w:eastAsia="Courier New" w:hAnsi="Courier New"/>
          <w:color w:val="6B7280"/>
          <w:sz w:val="19"/>
          <w:szCs w:val="19"/>
        </w:rPr>
        <w:t xml:space="preserve">|  |  baseline,     |     | Check consecutive   |        |</w:t>
      </w:r>
    </w:p>
    <w:p>
      <w:pPr>
        <w:spacing w:after="20" w:before="20"/>
        <w:ind w:left="400"/>
      </w:pPr>
      <w:r>
        <w:rPr>
          <w:rFonts w:ascii="Courier New" w:cs="Courier New" w:eastAsia="Courier New" w:hAnsi="Courier New"/>
          <w:color w:val="6B7280"/>
          <w:sz w:val="19"/>
          <w:szCs w:val="19"/>
        </w:rPr>
        <w:t xml:space="preserve">|  |  reset         |     | failure counter     |        |</w:t>
      </w:r>
    </w:p>
    <w:p>
      <w:pPr>
        <w:spacing w:after="20" w:before="20"/>
        <w:ind w:left="400"/>
      </w:pPr>
      <w:r>
        <w:rPr>
          <w:rFonts w:ascii="Courier New" w:cs="Courier New" w:eastAsia="Courier New" w:hAnsi="Courier New"/>
          <w:color w:val="6B7280"/>
          <w:sz w:val="19"/>
          <w:szCs w:val="19"/>
        </w:rPr>
        <w:t xml:space="preserve">|  |  failure       |     |                     |        |</w:t>
      </w:r>
    </w:p>
    <w:p>
      <w:pPr>
        <w:spacing w:after="20" w:before="20"/>
        <w:ind w:left="400"/>
      </w:pPr>
      <w:r>
        <w:rPr>
          <w:rFonts w:ascii="Courier New" w:cs="Courier New" w:eastAsia="Courier New" w:hAnsi="Courier New"/>
          <w:color w:val="6B7280"/>
          <w:sz w:val="19"/>
          <w:szCs w:val="19"/>
        </w:rPr>
        <w:t xml:space="preserve">|  |  counter)      |     | &gt;= 2 consecutive?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v                     v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 WAIT         |    | CREATE       |     |</w:t>
      </w:r>
    </w:p>
    <w:p>
      <w:pPr>
        <w:spacing w:after="20" w:before="20"/>
        <w:ind w:left="400"/>
      </w:pPr>
      <w:r>
        <w:rPr>
          <w:rFonts w:ascii="Courier New" w:cs="Courier New" w:eastAsia="Courier New" w:hAnsi="Courier New"/>
          <w:color w:val="6B7280"/>
          <w:sz w:val="19"/>
          <w:szCs w:val="19"/>
        </w:rPr>
        <w:t xml:space="preserve">|               | (&lt; 2 consec  |    | INCIDENT     |     |</w:t>
      </w:r>
    </w:p>
    <w:p>
      <w:pPr>
        <w:spacing w:after="20" w:before="20"/>
        <w:ind w:left="400"/>
      </w:pPr>
      <w:r>
        <w:rPr>
          <w:rFonts w:ascii="Courier New" w:cs="Courier New" w:eastAsia="Courier New" w:hAnsi="Courier New"/>
          <w:color w:val="6B7280"/>
          <w:sz w:val="19"/>
          <w:szCs w:val="19"/>
        </w:rPr>
        <w:t xml:space="preserve">|               |  failures)   |    | (if no active|     |</w:t>
      </w:r>
    </w:p>
    <w:p>
      <w:pPr>
        <w:spacing w:after="20" w:before="20"/>
        <w:ind w:left="400"/>
      </w:pPr>
      <w:r>
        <w:rPr>
          <w:rFonts w:ascii="Courier New" w:cs="Courier New" w:eastAsia="Courier New" w:hAnsi="Courier New"/>
          <w:color w:val="6B7280"/>
          <w:sz w:val="19"/>
          <w:szCs w:val="19"/>
        </w:rPr>
        <w:t xml:space="preserve">|               |              |    |  duplicate)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AUTO-RESOLVE: When service returns healthy,        | |</w:t>
      </w:r>
    </w:p>
    <w:p>
      <w:pPr>
        <w:spacing w:after="20" w:before="20"/>
        <w:ind w:left="400"/>
      </w:pPr>
      <w:r>
        <w:rPr>
          <w:rFonts w:ascii="Courier New" w:cs="Courier New" w:eastAsia="Courier New" w:hAnsi="Courier New"/>
          <w:color w:val="6B7280"/>
          <w:sz w:val="19"/>
          <w:szCs w:val="19"/>
        </w:rPr>
        <w:t xml:space="preserve">|  | any active incidents are automatically resolved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w:t>
      </w:r>
    </w:p>
    <w:p>
      <w:r>
        <w:rPr>
          <w:sz w:val="2"/>
          <w:szCs w:val="2"/>
        </w:rPr>
        <w:t xml:space="preserve"/>
      </w:r>
      <w:r>
        <w:br w:type="page"/>
      </w:r>
    </w:p>
    <w:p>
      <w:pPr>
        <w:spacing w:after="100" w:before="260"/>
      </w:pPr>
      <w:r>
        <w:rPr>
          <w:b/>
          <w:bCs/>
          <w:color w:val="1E3A8A"/>
          <w:sz w:val="22"/>
          <w:szCs w:val="22"/>
        </w:rPr>
        <w:t xml:space="preserve">FIG 18 – AI-Powered Root Cause Attribution Engine (NEW)</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AI-POWERED ROOT CAUSE ATTRIBUTION ENGINE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INCIDENT DETECTED                     | |</w:t>
      </w:r>
    </w:p>
    <w:p>
      <w:pPr>
        <w:spacing w:after="20" w:before="20"/>
        <w:ind w:left="400"/>
      </w:pPr>
      <w:r>
        <w:rPr>
          <w:rFonts w:ascii="Courier New" w:cs="Courier New" w:eastAsia="Courier New" w:hAnsi="Courier New"/>
          <w:color w:val="6B7280"/>
          <w:sz w:val="19"/>
          <w:szCs w:val="19"/>
        </w:rPr>
        <w:t xml:space="preserve">|  |  Service: [name]  Status: [degraded/critical]      | |</w:t>
      </w:r>
    </w:p>
    <w:p>
      <w:pPr>
        <w:spacing w:after="20" w:before="20"/>
        <w:ind w:left="400"/>
      </w:pPr>
      <w:r>
        <w:rPr>
          <w:rFonts w:ascii="Courier New" w:cs="Courier New" w:eastAsia="Courier New" w:hAnsi="Courier New"/>
          <w:color w:val="6B7280"/>
          <w:sz w:val="19"/>
          <w:szCs w:val="19"/>
        </w:rPr>
        <w:t xml:space="preserve">|  |  Latency: Xms  Baseline: Yms  Consecutive: N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CONTEXT SIGNAL COLLECTION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  +--------+ +--------+ +--------+ +----------+    | |</w:t>
      </w:r>
    </w:p>
    <w:p>
      <w:pPr>
        <w:spacing w:after="20" w:before="20"/>
        <w:ind w:left="400"/>
      </w:pPr>
      <w:r>
        <w:rPr>
          <w:rFonts w:ascii="Courier New" w:cs="Courier New" w:eastAsia="Courier New" w:hAnsi="Courier New"/>
          <w:color w:val="6B7280"/>
          <w:sz w:val="19"/>
          <w:szCs w:val="19"/>
        </w:rPr>
        <w:t xml:space="preserve">|  |  |Service | |Latency | |Correl- | |Active    |    | |</w:t>
      </w:r>
    </w:p>
    <w:p>
      <w:pPr>
        <w:spacing w:after="20" w:before="20"/>
        <w:ind w:left="400"/>
      </w:pPr>
      <w:r>
        <w:rPr>
          <w:rFonts w:ascii="Courier New" w:cs="Courier New" w:eastAsia="Courier New" w:hAnsi="Courier New"/>
          <w:color w:val="6B7280"/>
          <w:sz w:val="19"/>
          <w:szCs w:val="19"/>
        </w:rPr>
        <w:t xml:space="preserve">|  |  |failure | |vs base | |ated    | |event     |    | |</w:t>
      </w:r>
    </w:p>
    <w:p>
      <w:pPr>
        <w:spacing w:after="20" w:before="20"/>
        <w:ind w:left="400"/>
      </w:pPr>
      <w:r>
        <w:rPr>
          <w:rFonts w:ascii="Courier New" w:cs="Courier New" w:eastAsia="Courier New" w:hAnsi="Courier New"/>
          <w:color w:val="6B7280"/>
          <w:sz w:val="19"/>
          <w:szCs w:val="19"/>
        </w:rPr>
        <w:t xml:space="preserve">|  |  |details | |line    | |failures| |impact    |    | |</w:t>
      </w:r>
    </w:p>
    <w:p>
      <w:pPr>
        <w:spacing w:after="20" w:before="20"/>
        <w:ind w:left="400"/>
      </w:pPr>
      <w:r>
        <w:rPr>
          <w:rFonts w:ascii="Courier New" w:cs="Courier New" w:eastAsia="Courier New" w:hAnsi="Courier New"/>
          <w:color w:val="6B7280"/>
          <w:sz w:val="19"/>
          <w:szCs w:val="19"/>
        </w:rPr>
        <w:t xml:space="preserve">|  |  +--------+ +--------+ +--------+ +----------+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  +--------+ +----------------------------------+  | |</w:t>
      </w:r>
    </w:p>
    <w:p>
      <w:pPr>
        <w:spacing w:after="20" w:before="20"/>
        <w:ind w:left="400"/>
      </w:pPr>
      <w:r>
        <w:rPr>
          <w:rFonts w:ascii="Courier New" w:cs="Courier New" w:eastAsia="Courier New" w:hAnsi="Courier New"/>
          <w:color w:val="6B7280"/>
          <w:sz w:val="19"/>
          <w:szCs w:val="19"/>
        </w:rPr>
        <w:t xml:space="preserve">|  |  |Historic| |Real-time health check timeline   |  | |</w:t>
      </w:r>
    </w:p>
    <w:p>
      <w:pPr>
        <w:spacing w:after="20" w:before="20"/>
        <w:ind w:left="400"/>
      </w:pPr>
      <w:r>
        <w:rPr>
          <w:rFonts w:ascii="Courier New" w:cs="Courier New" w:eastAsia="Courier New" w:hAnsi="Courier New"/>
          <w:color w:val="6B7280"/>
          <w:sz w:val="19"/>
          <w:szCs w:val="19"/>
        </w:rPr>
        <w:t xml:space="preserve">|  |  |pattern | |from all concurrent services      |  | |</w:t>
      </w:r>
    </w:p>
    <w:p>
      <w:pPr>
        <w:spacing w:after="20" w:before="20"/>
        <w:ind w:left="400"/>
      </w:pPr>
      <w:r>
        <w:rPr>
          <w:rFonts w:ascii="Courier New" w:cs="Courier New" w:eastAsia="Courier New" w:hAnsi="Courier New"/>
          <w:color w:val="6B7280"/>
          <w:sz w:val="19"/>
          <w:szCs w:val="19"/>
        </w:rPr>
        <w:t xml:space="preserve">|  |  |matches | |                                  |  | |</w:t>
      </w:r>
    </w:p>
    <w:p>
      <w:pPr>
        <w:spacing w:after="20" w:before="20"/>
        <w:ind w:left="400"/>
      </w:pPr>
      <w:r>
        <w:rPr>
          <w:rFonts w:ascii="Courier New" w:cs="Courier New" w:eastAsia="Courier New" w:hAnsi="Courier New"/>
          <w:color w:val="6B7280"/>
          <w:sz w:val="19"/>
          <w:szCs w:val="19"/>
        </w:rPr>
        <w:t xml:space="preserve">|  |  +--------+ +----------------------------------+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AI ATTRIBUTION ENGINE (LLM)              | |</w:t>
      </w:r>
    </w:p>
    <w:p>
      <w:pPr>
        <w:spacing w:after="20" w:before="20"/>
        <w:ind w:left="400"/>
      </w:pPr>
      <w:r>
        <w:rPr>
          <w:rFonts w:ascii="Courier New" w:cs="Courier New" w:eastAsia="Courier New" w:hAnsi="Courier New"/>
          <w:color w:val="6B7280"/>
          <w:sz w:val="19"/>
          <w:szCs w:val="19"/>
        </w:rPr>
        <w:t xml:space="preserve">|  |  Analyses context signals and determines           | |</w:t>
      </w:r>
    </w:p>
    <w:p>
      <w:pPr>
        <w:spacing w:after="20" w:before="20"/>
        <w:ind w:left="400"/>
      </w:pPr>
      <w:r>
        <w:rPr>
          <w:rFonts w:ascii="Courier New" w:cs="Courier New" w:eastAsia="Courier New" w:hAnsi="Courier New"/>
          <w:color w:val="6B7280"/>
          <w:sz w:val="19"/>
          <w:szCs w:val="19"/>
        </w:rPr>
        <w:t xml:space="preserve">|  |  most probable root cause category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   |   |   |   |   |                            |</w:t>
      </w:r>
    </w:p>
    <w:p>
      <w:pPr>
        <w:spacing w:after="20" w:before="20"/>
        <w:ind w:left="400"/>
      </w:pPr>
      <w:r>
        <w:rPr>
          <w:rFonts w:ascii="Courier New" w:cs="Courier New" w:eastAsia="Courier New" w:hAnsi="Courier New"/>
          <w:color w:val="6B7280"/>
          <w:sz w:val="19"/>
          <w:szCs w:val="19"/>
        </w:rPr>
        <w:t xml:space="preserve">|    v   v   v   v   v   v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ATTRIBUTION CATEGORIES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  PLATFORM    — CuraLive infrastructure       |      |</w:t>
      </w:r>
    </w:p>
    <w:p>
      <w:pPr>
        <w:spacing w:after="20" w:before="20"/>
        <w:ind w:left="400"/>
      </w:pPr>
      <w:r>
        <w:rPr>
          <w:rFonts w:ascii="Courier New" w:cs="Courier New" w:eastAsia="Courier New" w:hAnsi="Courier New"/>
          <w:color w:val="6B7280"/>
          <w:sz w:val="19"/>
          <w:szCs w:val="19"/>
        </w:rPr>
        <w:t xml:space="preserve">|  |  PARTICIPANT — Attendee device/network        |      |</w:t>
      </w:r>
    </w:p>
    <w:p>
      <w:pPr>
        <w:spacing w:after="20" w:before="20"/>
        <w:ind w:left="400"/>
      </w:pPr>
      <w:r>
        <w:rPr>
          <w:rFonts w:ascii="Courier New" w:cs="Courier New" w:eastAsia="Courier New" w:hAnsi="Courier New"/>
          <w:color w:val="6B7280"/>
          <w:sz w:val="19"/>
          <w:szCs w:val="19"/>
        </w:rPr>
        <w:t xml:space="preserve">|  |  PRESENTER   — Speaker connection/equipment   |      |</w:t>
      </w:r>
    </w:p>
    <w:p>
      <w:pPr>
        <w:spacing w:after="20" w:before="20"/>
        <w:ind w:left="400"/>
      </w:pPr>
      <w:r>
        <w:rPr>
          <w:rFonts w:ascii="Courier New" w:cs="Courier New" w:eastAsia="Courier New" w:hAnsi="Courier New"/>
          <w:color w:val="6B7280"/>
          <w:sz w:val="19"/>
          <w:szCs w:val="19"/>
        </w:rPr>
        <w:t xml:space="preserve">|  |  NETWORK     — ISP/routing/regional outage    |      |</w:t>
      </w:r>
    </w:p>
    <w:p>
      <w:pPr>
        <w:spacing w:after="20" w:before="20"/>
        <w:ind w:left="400"/>
      </w:pPr>
      <w:r>
        <w:rPr>
          <w:rFonts w:ascii="Courier New" w:cs="Courier New" w:eastAsia="Courier New" w:hAnsi="Courier New"/>
          <w:color w:val="6B7280"/>
          <w:sz w:val="19"/>
          <w:szCs w:val="19"/>
        </w:rPr>
        <w:t xml:space="preserve">|  |  THIRD-PARTY — External service provider      |      |</w:t>
      </w:r>
    </w:p>
    <w:p>
      <w:pPr>
        <w:spacing w:after="20" w:before="20"/>
        <w:ind w:left="400"/>
      </w:pPr>
      <w:r>
        <w:rPr>
          <w:rFonts w:ascii="Courier New" w:cs="Courier New" w:eastAsia="Courier New" w:hAnsi="Courier New"/>
          <w:color w:val="6B7280"/>
          <w:sz w:val="19"/>
          <w:szCs w:val="19"/>
        </w:rPr>
        <w:t xml:space="preserve">|  |  UNKNOWN     — Insufficient data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INCIDENT RECORD UPDATED                        | |</w:t>
      </w:r>
    </w:p>
    <w:p>
      <w:pPr>
        <w:spacing w:after="20" w:before="20"/>
        <w:ind w:left="400"/>
      </w:pPr>
      <w:r>
        <w:rPr>
          <w:rFonts w:ascii="Courier New" w:cs="Courier New" w:eastAsia="Courier New" w:hAnsi="Courier New"/>
          <w:color w:val="6B7280"/>
          <w:sz w:val="19"/>
          <w:szCs w:val="19"/>
        </w:rPr>
        <w:t xml:space="preserve">|  |  root_cause: [analysis text]                       | |</w:t>
      </w:r>
    </w:p>
    <w:p>
      <w:pPr>
        <w:spacing w:after="20" w:before="20"/>
        <w:ind w:left="400"/>
      </w:pPr>
      <w:r>
        <w:rPr>
          <w:rFonts w:ascii="Courier New" w:cs="Courier New" w:eastAsia="Courier New" w:hAnsi="Courier New"/>
          <w:color w:val="6B7280"/>
          <w:sz w:val="19"/>
          <w:szCs w:val="19"/>
        </w:rPr>
        <w:t xml:space="preserve">|  |  root_cause_category: [attribution category]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w:t>
      </w:r>
    </w:p>
    <w:p>
      <w:r>
        <w:rPr>
          <w:sz w:val="2"/>
          <w:szCs w:val="2"/>
        </w:rPr>
        <w:t xml:space="preserve"/>
      </w:r>
      <w:r>
        <w:br w:type="page"/>
      </w:r>
    </w:p>
    <w:p>
      <w:pPr>
        <w:spacing w:after="100" w:before="260"/>
      </w:pPr>
      <w:r>
        <w:rPr>
          <w:b/>
          <w:bCs/>
          <w:color w:val="1E3A8A"/>
          <w:sz w:val="22"/>
          <w:szCs w:val="22"/>
        </w:rPr>
        <w:t xml:space="preserve">FIG 19 – Automated Customer Incident Report Generation (NEW)</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AUTOMATED CUSTOMER INCIDENT REPORT GENERATION          |</w:t>
      </w:r>
    </w:p>
    <w:p>
      <w:pPr>
        <w:spacing w:after="20" w:before="20"/>
        <w:ind w:left="400"/>
      </w:pPr>
      <w:r>
        <w:rPr>
          <w:rFonts w:ascii="Courier New" w:cs="Courier New" w:eastAsia="Courier New" w:hAnsi="Courier New"/>
          <w:color w:val="374151"/>
          <w:sz w:val="19"/>
          <w:szCs w:val="19"/>
        </w:rPr>
        <w:t xml:space="preserve">+=========================================================+</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OPERATOR REQUESTS CUSTOMER REPORT         | |</w:t>
      </w:r>
    </w:p>
    <w:p>
      <w:pPr>
        <w:spacing w:after="20" w:before="20"/>
        <w:ind w:left="400"/>
      </w:pPr>
      <w:r>
        <w:rPr>
          <w:rFonts w:ascii="Courier New" w:cs="Courier New" w:eastAsia="Courier New" w:hAnsi="Courier New"/>
          <w:color w:val="6B7280"/>
          <w:sz w:val="19"/>
          <w:szCs w:val="19"/>
        </w:rPr>
        <w:t xml:space="preserve">|  |  (from incident detail view in Guardian dashboard)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INCIDENT DATA RETRIEVAL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  +--------------+  +----------------------------+  | |</w:t>
      </w:r>
    </w:p>
    <w:p>
      <w:pPr>
        <w:spacing w:after="20" w:before="20"/>
        <w:ind w:left="400"/>
      </w:pPr>
      <w:r>
        <w:rPr>
          <w:rFonts w:ascii="Courier New" w:cs="Courier New" w:eastAsia="Courier New" w:hAnsi="Courier New"/>
          <w:color w:val="6B7280"/>
          <w:sz w:val="19"/>
          <w:szCs w:val="19"/>
        </w:rPr>
        <w:t xml:space="preserve">|  |  | Full incident|  | Health check timeline      |  | |</w:t>
      </w:r>
    </w:p>
    <w:p>
      <w:pPr>
        <w:spacing w:after="20" w:before="20"/>
        <w:ind w:left="400"/>
      </w:pPr>
      <w:r>
        <w:rPr>
          <w:rFonts w:ascii="Courier New" w:cs="Courier New" w:eastAsia="Courier New" w:hAnsi="Courier New"/>
          <w:color w:val="6B7280"/>
          <w:sz w:val="19"/>
          <w:szCs w:val="19"/>
        </w:rPr>
        <w:t xml:space="preserve">|  |  | record:      |  | (-5 min before detection   |  | |</w:t>
      </w:r>
    </w:p>
    <w:p>
      <w:pPr>
        <w:spacing w:after="20" w:before="20"/>
        <w:ind w:left="400"/>
      </w:pPr>
      <w:r>
        <w:rPr>
          <w:rFonts w:ascii="Courier New" w:cs="Courier New" w:eastAsia="Courier New" w:hAnsi="Courier New"/>
          <w:color w:val="6B7280"/>
          <w:sz w:val="19"/>
          <w:szCs w:val="19"/>
        </w:rPr>
        <w:t xml:space="preserve">|  |  | service,     |  |  through +1 min after      |  | |</w:t>
      </w:r>
    </w:p>
    <w:p>
      <w:pPr>
        <w:spacing w:after="20" w:before="20"/>
        <w:ind w:left="400"/>
      </w:pPr>
      <w:r>
        <w:rPr>
          <w:rFonts w:ascii="Courier New" w:cs="Courier New" w:eastAsia="Courier New" w:hAnsi="Courier New"/>
          <w:color w:val="6B7280"/>
          <w:sz w:val="19"/>
          <w:szCs w:val="19"/>
        </w:rPr>
        <w:t xml:space="preserve">|  |  | severity,    |  |  resolution)               |  | |</w:t>
      </w:r>
    </w:p>
    <w:p>
      <w:pPr>
        <w:spacing w:after="20" w:before="20"/>
        <w:ind w:left="400"/>
      </w:pPr>
      <w:r>
        <w:rPr>
          <w:rFonts w:ascii="Courier New" w:cs="Courier New" w:eastAsia="Courier New" w:hAnsi="Courier New"/>
          <w:color w:val="6B7280"/>
          <w:sz w:val="19"/>
          <w:szCs w:val="19"/>
        </w:rPr>
        <w:t xml:space="preserve">|  |  | root cause,  |  |                            |  | |</w:t>
      </w:r>
    </w:p>
    <w:p>
      <w:pPr>
        <w:spacing w:after="20" w:before="20"/>
        <w:ind w:left="400"/>
      </w:pPr>
      <w:r>
        <w:rPr>
          <w:rFonts w:ascii="Courier New" w:cs="Courier New" w:eastAsia="Courier New" w:hAnsi="Courier New"/>
          <w:color w:val="6B7280"/>
          <w:sz w:val="19"/>
          <w:szCs w:val="19"/>
        </w:rPr>
        <w:t xml:space="preserve">|  |  | attribution  |  | All services measured      |  | |</w:t>
      </w:r>
    </w:p>
    <w:p>
      <w:pPr>
        <w:spacing w:after="20" w:before="20"/>
        <w:ind w:left="400"/>
      </w:pPr>
      <w:r>
        <w:rPr>
          <w:rFonts w:ascii="Courier New" w:cs="Courier New" w:eastAsia="Courier New" w:hAnsi="Courier New"/>
          <w:color w:val="6B7280"/>
          <w:sz w:val="19"/>
          <w:szCs w:val="19"/>
        </w:rPr>
        <w:t xml:space="preserve">|  |  | category     |  | during the incident window |  | |</w:t>
      </w:r>
    </w:p>
    <w:p>
      <w:pPr>
        <w:spacing w:after="20" w:before="20"/>
        <w:ind w:left="400"/>
      </w:pPr>
      <w:r>
        <w:rPr>
          <w:rFonts w:ascii="Courier New" w:cs="Courier New" w:eastAsia="Courier New" w:hAnsi="Courier New"/>
          <w:color w:val="6B7280"/>
          <w:sz w:val="19"/>
          <w:szCs w:val="19"/>
        </w:rPr>
        <w:t xml:space="preserve">|  |  +--------------+  +----------------------------+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AI REPORT GENERATION ENGINE (LLM)         | |</w:t>
      </w:r>
    </w:p>
    <w:p>
      <w:pPr>
        <w:spacing w:after="20" w:before="20"/>
        <w:ind w:left="400"/>
      </w:pPr>
      <w:r>
        <w:rPr>
          <w:rFonts w:ascii="Courier New" w:cs="Courier New" w:eastAsia="Courier New" w:hAnsi="Courier New"/>
          <w:color w:val="6B7280"/>
          <w:sz w:val="19"/>
          <w:szCs w:val="19"/>
        </w:rPr>
        <w:t xml:space="preserve">|  |  Structured prompt with incident context           | |</w:t>
      </w:r>
    </w:p>
    <w:p>
      <w:pPr>
        <w:spacing w:after="20" w:before="20"/>
        <w:ind w:left="400"/>
      </w:pPr>
      <w:r>
        <w:rPr>
          <w:rFonts w:ascii="Courier New" w:cs="Courier New" w:eastAsia="Courier New" w:hAnsi="Courier New"/>
          <w:color w:val="6B7280"/>
          <w:sz w:val="19"/>
          <w:szCs w:val="19"/>
        </w:rPr>
        <w:t xml:space="preserve">|  |  and health check evidence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v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CUSTOMER-FACING INCIDENT REPORT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6B7280"/>
          <w:sz w:val="19"/>
          <w:szCs w:val="19"/>
        </w:rPr>
        <w:t xml:space="preserve">|  |  | 1. EXECUTIVE SUMMARY                        |  | |</w:t>
      </w:r>
    </w:p>
    <w:p>
      <w:pPr>
        <w:spacing w:after="20" w:before="20"/>
        <w:ind w:left="400"/>
      </w:pPr>
      <w:r>
        <w:rPr>
          <w:rFonts w:ascii="Courier New" w:cs="Courier New" w:eastAsia="Courier New" w:hAnsi="Courier New"/>
          <w:color w:val="6B7280"/>
          <w:sz w:val="19"/>
          <w:szCs w:val="19"/>
        </w:rPr>
        <w:t xml:space="preserve">|  |  |    Concise 2-3 sentence incident overview    |  |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6B7280"/>
          <w:sz w:val="19"/>
          <w:szCs w:val="19"/>
        </w:rPr>
        <w:t xml:space="preserve">|  |  | 2. INCIDENT TIMELINE                        |  | |</w:t>
      </w:r>
    </w:p>
    <w:p>
      <w:pPr>
        <w:spacing w:after="20" w:before="20"/>
        <w:ind w:left="400"/>
      </w:pPr>
      <w:r>
        <w:rPr>
          <w:rFonts w:ascii="Courier New" w:cs="Courier New" w:eastAsia="Courier New" w:hAnsi="Courier New"/>
          <w:color w:val="6B7280"/>
          <w:sz w:val="19"/>
          <w:szCs w:val="19"/>
        </w:rPr>
        <w:t xml:space="preserve">|  |  |    Detection -&gt; Progression -&gt; Resolution    |  |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6B7280"/>
          <w:sz w:val="19"/>
          <w:szCs w:val="19"/>
        </w:rPr>
        <w:t xml:space="preserve">|  |  | 3. ROOT CAUSE ANALYSIS                      |  | |</w:t>
      </w:r>
    </w:p>
    <w:p>
      <w:pPr>
        <w:spacing w:after="20" w:before="20"/>
        <w:ind w:left="400"/>
      </w:pPr>
      <w:r>
        <w:rPr>
          <w:rFonts w:ascii="Courier New" w:cs="Courier New" w:eastAsia="Courier New" w:hAnsi="Courier New"/>
          <w:color w:val="6B7280"/>
          <w:sz w:val="19"/>
          <w:szCs w:val="19"/>
        </w:rPr>
        <w:t xml:space="preserve">|  |  |    Attribution category + evidence           |  |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6B7280"/>
          <w:sz w:val="19"/>
          <w:szCs w:val="19"/>
        </w:rPr>
        <w:t xml:space="preserve">|  |  | 4. IMPACT ASSESSMENT                        |  | |</w:t>
      </w:r>
    </w:p>
    <w:p>
      <w:pPr>
        <w:spacing w:after="20" w:before="20"/>
        <w:ind w:left="400"/>
      </w:pPr>
      <w:r>
        <w:rPr>
          <w:rFonts w:ascii="Courier New" w:cs="Courier New" w:eastAsia="Courier New" w:hAnsi="Courier New"/>
          <w:color w:val="6B7280"/>
          <w:sz w:val="19"/>
          <w:szCs w:val="19"/>
        </w:rPr>
        <w:t xml:space="preserve">|  |  |    Affected services + duration              |  |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6B7280"/>
          <w:sz w:val="19"/>
          <w:szCs w:val="19"/>
        </w:rPr>
        <w:t xml:space="preserve">|  |  | 5. RESOLUTION SUMMARY                       |  | |</w:t>
      </w:r>
    </w:p>
    <w:p>
      <w:pPr>
        <w:spacing w:after="20" w:before="20"/>
        <w:ind w:left="400"/>
      </w:pPr>
      <w:r>
        <w:rPr>
          <w:rFonts w:ascii="Courier New" w:cs="Courier New" w:eastAsia="Courier New" w:hAnsi="Courier New"/>
          <w:color w:val="6B7280"/>
          <w:sz w:val="19"/>
          <w:szCs w:val="19"/>
        </w:rPr>
        <w:t xml:space="preserve">|  |  |    Actions taken to restore service          |  |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6B7280"/>
          <w:sz w:val="19"/>
          <w:szCs w:val="19"/>
        </w:rPr>
        <w:t xml:space="preserve">|  |  | 6. PREVENTIVE MEASURES                      |  | |</w:t>
      </w:r>
    </w:p>
    <w:p>
      <w:pPr>
        <w:spacing w:after="20" w:before="20"/>
        <w:ind w:left="400"/>
      </w:pPr>
      <w:r>
        <w:rPr>
          <w:rFonts w:ascii="Courier New" w:cs="Courier New" w:eastAsia="Courier New" w:hAnsi="Courier New"/>
          <w:color w:val="6B7280"/>
          <w:sz w:val="19"/>
          <w:szCs w:val="19"/>
        </w:rPr>
        <w:t xml:space="preserve">|  |  |    Recommendations to avoid recurrence       |  | |</w:t>
      </w:r>
    </w:p>
    <w:p>
      <w:pPr>
        <w:spacing w:after="20" w:before="20"/>
        <w:ind w:left="400"/>
      </w:pPr>
      <w:r>
        <w:rPr>
          <w:rFonts w:ascii="Courier New" w:cs="Courier New" w:eastAsia="Courier New" w:hAnsi="Courier New"/>
          <w:color w:val="6B7280"/>
          <w:sz w:val="19"/>
          <w:szCs w:val="19"/>
        </w:rPr>
        <w:t xml:space="preserve">|  |  +---------------------------------------------+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v                           v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 STORED IN DB   |     | COPY TO CLIPBOARD   |        |</w:t>
      </w:r>
    </w:p>
    <w:p>
      <w:pPr>
        <w:spacing w:after="20" w:before="20"/>
        <w:ind w:left="400"/>
      </w:pPr>
      <w:r>
        <w:rPr>
          <w:rFonts w:ascii="Courier New" w:cs="Courier New" w:eastAsia="Courier New" w:hAnsi="Courier New"/>
          <w:color w:val="6B7280"/>
          <w:sz w:val="19"/>
          <w:szCs w:val="19"/>
        </w:rPr>
        <w:t xml:space="preserve">|  | Linked to      |     | For direct client   |        |</w:t>
      </w:r>
    </w:p>
    <w:p>
      <w:pPr>
        <w:spacing w:after="20" w:before="20"/>
        <w:ind w:left="400"/>
      </w:pPr>
      <w:r>
        <w:rPr>
          <w:rFonts w:ascii="Courier New" w:cs="Courier New" w:eastAsia="Courier New" w:hAnsi="Courier New"/>
          <w:color w:val="6B7280"/>
          <w:sz w:val="19"/>
          <w:szCs w:val="19"/>
        </w:rPr>
        <w:t xml:space="preserve">|  | incident +     |     | communication       |        |</w:t>
      </w:r>
    </w:p>
    <w:p>
      <w:pPr>
        <w:spacing w:after="20" w:before="20"/>
        <w:ind w:left="400"/>
      </w:pPr>
      <w:r>
        <w:rPr>
          <w:rFonts w:ascii="Courier New" w:cs="Courier New" w:eastAsia="Courier New" w:hAnsi="Courier New"/>
          <w:color w:val="6B7280"/>
          <w:sz w:val="19"/>
          <w:szCs w:val="19"/>
        </w:rPr>
        <w:t xml:space="preserve">|  | event record   |     |                     |        |</w:t>
      </w:r>
    </w:p>
    <w:p>
      <w:pPr>
        <w:spacing w:after="20" w:before="20"/>
        <w:ind w:left="400"/>
      </w:pPr>
      <w:r>
        <w:rPr>
          <w:rFonts w:ascii="Courier New" w:cs="Courier New" w:eastAsia="Courier New" w:hAnsi="Courier New"/>
          <w:color w:val="6B7280"/>
          <w:sz w:val="19"/>
          <w:szCs w:val="19"/>
        </w:rPr>
        <w:t xml:space="preserve">|  +----------------+     +---------------------+        |</w:t>
      </w:r>
    </w:p>
    <w:p>
      <w:pPr>
        <w:spacing w:after="20" w:before="20"/>
        <w:ind w:left="400"/>
      </w:pPr>
      <w:r>
        <w:rPr>
          <w:rFonts w:ascii="Courier New" w:cs="Courier New" w:eastAsia="Courier New" w:hAnsi="Courier New"/>
          <w:color w:val="6B7280"/>
          <w:sz w:val="19"/>
          <w:szCs w:val="19"/>
        </w:rPr>
        <w:t xml:space="preserve">|                                                         |</w:t>
      </w:r>
    </w:p>
    <w:p>
      <w:pPr>
        <w:spacing w:after="20" w:before="20"/>
        <w:ind w:left="400"/>
      </w:pPr>
      <w:r>
        <w:rPr>
          <w:rFonts w:ascii="Courier New" w:cs="Courier New" w:eastAsia="Courier New" w:hAnsi="Courier New"/>
          <w:color w:val="374151"/>
          <w:sz w:val="19"/>
          <w:szCs w:val="19"/>
        </w:rPr>
        <w:t xml:space="preserve">+=========================================================+</w:t>
      </w:r>
    </w:p>
    <w:p>
      <w:pPr>
        <w:spacing w:after="0" w:before="300"/>
      </w:pPr>
    </w:p>
    <w:p>
      <w:pPr>
        <w:spacing w:after="100" w:before="100"/>
      </w:pPr>
      <w:r>
        <w:rPr>
          <w:color w:val="1F2937"/>
          <w:sz w:val="21"/>
          <w:szCs w:val="21"/>
        </w:rPr>
        <w:t xml:space="preserve">End of Specification</w:t>
      </w:r>
    </w:p>
    <w:p>
      <w:pPr>
        <w:spacing w:after="0" w:before="200"/>
      </w:pPr>
    </w:p>
    <w:p>
      <w:pPr>
        <w:jc w:val="center"/>
      </w:pPr>
      <w:r>
        <w:rPr>
          <w:i/>
          <w:iCs/>
          <w:color w:val="9CA3AF"/>
          <w:sz w:val="16"/>
          <w:szCs w:val="16"/>
        </w:rPr>
        <w:t xml:space="preserve">CuraLive  —  Confidential  |  Provisional Patent Specification  |  CIPC Submission  |  2026/03/13</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CuraLive Provisional Patent Specification — CIPC Submission Ready</dc:title>
  <dc:creator>CuraLive</dc:creator>
  <cp:lastModifiedBy>Un-named</cp:lastModifiedBy>
  <cp:revision>1</cp:revision>
  <dcterms:created xsi:type="dcterms:W3CDTF">2026-03-13T13:20:21.140Z</dcterms:created>
  <dcterms:modified xsi:type="dcterms:W3CDTF">2026-03-13T13:20:21.140Z</dcterms:modified>
</cp:coreProperties>
</file>

<file path=docProps/custom.xml><?xml version="1.0" encoding="utf-8"?>
<Properties xmlns="http://schemas.openxmlformats.org/officeDocument/2006/custom-properties" xmlns:vt="http://schemas.openxmlformats.org/officeDocument/2006/docPropsVTypes"/>
</file>