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color="1D4ED8" w:val="solid"/>
        <w:spacing w:after="0" w:before="0"/>
        <w:jc w:val="center"/>
      </w:pPr>
      <w:r>
        <w:rPr>
          <w:b/>
          <w:bCs/>
          <w:color w:val="FFFFFF"/>
          <w:sz w:val="44"/>
          <w:szCs w:val="44"/>
        </w:rPr>
        <w:t xml:space="preserve">CuraLive Platform Architecture</w:t>
      </w:r>
    </w:p>
    <w:p>
      <w:pPr>
        <w:shd w:color="1E40AF" w:val="solid"/>
        <w:spacing w:after="360" w:before="0"/>
        <w:jc w:val="center"/>
      </w:pPr>
      <w:r>
        <w:rPr>
          <w:i/>
          <w:iCs/>
          <w:color w:val="DBEAFE"/>
          <w:sz w:val="22"/>
          <w:szCs w:val="22"/>
        </w:rPr>
        <w:t xml:space="preserve">Infrastructure &amp; Data Flow  —  Technical Reference Document</w:t>
      </w:r>
    </w:p>
    <w:p>
      <w:pPr>
        <w:shd w:color="1E3A8A" w:val="solid"/>
        <w:spacing w:after="120" w:before="320"/>
        <w:ind w:left="100"/>
      </w:pPr>
      <w:r>
        <w:rPr>
          <w:b/>
          <w:bCs/>
          <w:color w:val="FFFFFF"/>
          <w:sz w:val="26"/>
          <w:szCs w:val="26"/>
        </w:rPr>
        <w:t xml:space="preserve">OVERVIEW</w:t>
      </w:r>
    </w:p>
    <w:p>
      <w:pPr>
        <w:spacing w:after="60" w:before="60"/>
        <w:ind w:left="280"/>
      </w:pPr>
      <w:r>
        <w:rPr>
          <w:color w:val="1F2937"/>
          <w:sz w:val="20"/>
          <w:szCs w:val="20"/>
        </w:rPr>
        <w:t xml:space="preserve">CuraLive is a real-time investor events platform. The Operator Console (OCC) is the central engine — all dial-in calls, dial-out calls, event management, participant control, chat, Q&amp;A, recording, and post-event intelligence flow through it. Booking forms and registration forms feed into the OCC from either side.</w:t>
      </w:r>
    </w:p>
    <w:p>
      <w:pPr>
        <w:pBdr>
          <w:bottom w:val="single" w:color="D1D5DB" w:sz="4"/>
        </w:pBdr>
        <w:spacing w:after="160" w:before="160"/>
      </w:pPr>
    </w:p>
    <w:p>
      <w:pPr>
        <w:shd w:color="C05621" w:val="solid"/>
        <w:spacing w:after="120" w:before="320"/>
        <w:ind w:left="100"/>
      </w:pPr>
      <w:r>
        <w:rPr>
          <w:b/>
          <w:bCs/>
          <w:color w:val="FFFFFF"/>
          <w:sz w:val="26"/>
          <w:szCs w:val="26"/>
        </w:rPr>
        <w:t xml:space="preserve">BOOKING FORMS — How Events Are Created &amp; Loaded Into the OCC</w:t>
      </w:r>
    </w:p>
    <w:p>
      <w:pPr>
        <w:shd w:color="C05621" w:val="solid"/>
        <w:spacing w:after="80" w:before="200"/>
        <w:ind w:left="200"/>
      </w:pPr>
      <w:r>
        <w:rPr>
          <w:b/>
          <w:bCs/>
          <w:color w:val="FFFFFF"/>
          <w:sz w:val="21"/>
          <w:szCs w:val="21"/>
        </w:rPr>
        <w:t xml:space="preserve">Step 1 — Create Event Wizard  (/create-event)</w:t>
      </w:r>
    </w:p>
    <w:p>
      <w:pPr>
        <w:spacing w:after="50" w:before="50"/>
        <w:ind w:left="360"/>
      </w:pPr>
      <w:r>
        <w:rPr>
          <w:color w:val="1F2937"/>
          <w:sz w:val="20"/>
          <w:szCs w:val="20"/>
        </w:rPr>
        <w:t xml:space="preserve">•  Operators build the event on the CuraLive platform</w:t>
      </w:r>
    </w:p>
    <w:p>
      <w:pPr>
        <w:spacing w:after="50" w:before="50"/>
        <w:ind w:left="360"/>
      </w:pPr>
      <w:r>
        <w:rPr>
          <w:color w:val="1F2937"/>
          <w:sz w:val="20"/>
          <w:szCs w:val="20"/>
        </w:rPr>
        <w:t xml:space="preserve">•  Sets: event name, type, date, dial-in numbers, speakers, schedule</w:t>
      </w:r>
    </w:p>
    <w:p>
      <w:pPr>
        <w:spacing w:after="50" w:before="50"/>
        <w:ind w:left="360"/>
      </w:pPr>
      <w:r>
        <w:rPr>
          <w:color w:val="1F2937"/>
          <w:sz w:val="20"/>
          <w:szCs w:val="20"/>
        </w:rPr>
        <w:t xml:space="preserve">•  Also configures: branding, registration page layout, webcast settings</w:t>
      </w:r>
    </w:p>
    <w:p>
      <w:pPr>
        <w:spacing w:after="80" w:before="30"/>
        <w:ind w:left="480"/>
      </w:pPr>
      <w:r>
        <w:rPr>
          <w:b/>
          <w:bCs/>
          <w:color w:val="6B7280"/>
          <w:sz w:val="18"/>
          <w:szCs w:val="18"/>
        </w:rPr>
        <w:t xml:space="preserve">Database table: </w:t>
      </w:r>
      <w:r>
        <w:rPr>
          <w:i/>
          <w:iCs/>
          <w:color w:val="6B7280"/>
          <w:sz w:val="18"/>
          <w:szCs w:val="18"/>
        </w:rPr>
        <w:t xml:space="preserve">events — stores eventId, name, type, date, all core event fields</w:t>
      </w:r>
    </w:p>
    <w:p>
      <w:pPr>
        <w:spacing w:after="80" w:before="30"/>
        <w:ind w:left="480"/>
      </w:pPr>
      <w:r>
        <w:rPr>
          <w:b/>
          <w:bCs/>
          <w:color w:val="6B7280"/>
          <w:sz w:val="18"/>
          <w:szCs w:val="18"/>
        </w:rPr>
        <w:t xml:space="preserve">Database table: </w:t>
      </w:r>
      <w:r>
        <w:rPr>
          <w:i/>
          <w:iCs/>
          <w:color w:val="6B7280"/>
          <w:sz w:val="18"/>
          <w:szCs w:val="18"/>
        </w:rPr>
        <w:t xml:space="preserve">event_customisation — per-event branding, registration config, booking form settings</w:t>
      </w:r>
    </w:p>
    <w:p>
      <w:pPr>
        <w:shd w:color="C05621" w:val="solid"/>
        <w:spacing w:after="80" w:before="200"/>
        <w:ind w:left="200"/>
      </w:pPr>
      <w:r>
        <w:rPr>
          <w:b/>
          <w:bCs/>
          <w:color w:val="FFFFFF"/>
          <w:sz w:val="21"/>
          <w:szCs w:val="21"/>
        </w:rPr>
        <w:t xml:space="preserve">Step 2 — Event Stored in Database</w:t>
      </w:r>
    </w:p>
    <w:p>
      <w:pPr>
        <w:spacing w:after="50" w:before="50"/>
        <w:ind w:left="360"/>
      </w:pPr>
      <w:r>
        <w:rPr>
          <w:color w:val="1F2937"/>
          <w:sz w:val="20"/>
          <w:szCs w:val="20"/>
        </w:rPr>
        <w:t xml:space="preserve">•  Every event gets a unique eventId</w:t>
      </w:r>
    </w:p>
    <w:p>
      <w:pPr>
        <w:spacing w:after="50" w:before="50"/>
        <w:ind w:left="360"/>
      </w:pPr>
      <w:r>
        <w:rPr>
          <w:color w:val="1F2937"/>
          <w:sz w:val="20"/>
          <w:szCs w:val="20"/>
        </w:rPr>
        <w:t xml:space="preserve">•  This eventId is the key that links everything: OCC conference, participants, recordings, analytics, invoices</w:t>
      </w:r>
    </w:p>
    <w:p>
      <w:pPr>
        <w:spacing w:after="50" w:before="50"/>
        <w:ind w:left="360"/>
      </w:pPr>
      <w:r>
        <w:rPr>
          <w:color w:val="1F2937"/>
          <w:sz w:val="20"/>
          <w:szCs w:val="20"/>
        </w:rPr>
        <w:t xml:space="preserve">•  The event_customisation table holds the booking form configuration for that event</w:t>
      </w:r>
    </w:p>
    <w:p>
      <w:pPr>
        <w:shd w:color="C05621" w:val="solid"/>
        <w:spacing w:after="80" w:before="200"/>
        <w:ind w:left="200"/>
      </w:pPr>
      <w:r>
        <w:rPr>
          <w:b/>
          <w:bCs/>
          <w:color w:val="FFFFFF"/>
          <w:sz w:val="21"/>
          <w:szCs w:val="21"/>
        </w:rPr>
        <w:t xml:space="preserve">Step 3 — OCC Loads Event for the Day</w:t>
      </w:r>
    </w:p>
    <w:p>
      <w:pPr>
        <w:spacing w:after="50" w:before="50"/>
        <w:ind w:left="360"/>
      </w:pPr>
      <w:r>
        <w:rPr>
          <w:color w:val="1F2937"/>
          <w:sz w:val="20"/>
          <w:szCs w:val="20"/>
        </w:rPr>
        <w:t xml:space="preserve">•  Operator opens the OCC and selects the event for the session</w:t>
      </w:r>
    </w:p>
    <w:p>
      <w:pPr>
        <w:spacing w:after="50" w:before="50"/>
        <w:ind w:left="360"/>
      </w:pPr>
      <w:r>
        <w:rPr>
          <w:color w:val="1F2937"/>
          <w:sz w:val="20"/>
          <w:szCs w:val="20"/>
        </w:rPr>
        <w:t xml:space="preserve">•  OCC creates an occ_conferences record linked to the eventId</w:t>
      </w:r>
    </w:p>
    <w:p>
      <w:pPr>
        <w:spacing w:after="50" w:before="50"/>
        <w:ind w:left="360"/>
      </w:pPr>
      <w:r>
        <w:rPr>
          <w:color w:val="1F2937"/>
          <w:sz w:val="20"/>
          <w:szCs w:val="20"/>
        </w:rPr>
        <w:t xml:space="preserve">•  All participants, dial-in/out, chat, and recordings attach to that conference record</w:t>
      </w:r>
    </w:p>
    <w:p>
      <w:pPr>
        <w:spacing w:after="80" w:before="30"/>
        <w:ind w:left="480"/>
      </w:pPr>
      <w:r>
        <w:rPr>
          <w:b/>
          <w:bCs/>
          <w:color w:val="6B7280"/>
          <w:sz w:val="18"/>
          <w:szCs w:val="18"/>
        </w:rPr>
        <w:t xml:space="preserve">Database table: </w:t>
      </w:r>
      <w:r>
        <w:rPr>
          <w:i/>
          <w:iCs/>
          <w:color w:val="6B7280"/>
          <w:sz w:val="18"/>
          <w:szCs w:val="18"/>
        </w:rPr>
        <w:t xml:space="preserve">occ_conferences — the live conference record created when the OCC session starts</w:t>
      </w:r>
    </w:p>
    <w:p>
      <w:pPr>
        <w:shd w:color="991B1B" w:val="solid"/>
        <w:spacing w:after="80" w:before="200"/>
        <w:ind w:left="200"/>
      </w:pPr>
      <w:r>
        <w:rPr>
          <w:b/>
          <w:bCs/>
          <w:color w:val="FFFFFF"/>
          <w:sz w:val="21"/>
          <w:szCs w:val="21"/>
        </w:rPr>
        <w:t xml:space="preserve">Outstanding — What Needs Building</w:t>
      </w:r>
    </w:p>
    <w:p>
      <w:pPr>
        <w:spacing w:after="80" w:before="80"/>
        <w:ind w:left="360"/>
      </w:pPr>
      <w:r>
        <w:rPr>
          <w:b/>
          <w:bCs/>
          <w:color w:val="991B1B"/>
          <w:sz w:val="20"/>
          <w:szCs w:val="20"/>
        </w:rPr>
        <w:t xml:space="preserve">⚠️  A Booking Form panel inside the OCC so operators can view the day's event details without leaving the console</w:t>
      </w:r>
    </w:p>
    <w:p>
      <w:pPr>
        <w:spacing w:after="80" w:before="80"/>
        <w:ind w:left="360"/>
      </w:pPr>
      <w:r>
        <w:rPr>
          <w:b/>
          <w:bCs/>
          <w:color w:val="991B1B"/>
          <w:sz w:val="20"/>
          <w:szCs w:val="20"/>
        </w:rPr>
        <w:t xml:space="preserve">⚠️  Ability to view and edit event configuration from within the OCC operator view</w:t>
      </w:r>
    </w:p>
    <w:p>
      <w:pPr>
        <w:pBdr>
          <w:bottom w:val="single" w:color="D1D5DB" w:sz="4"/>
        </w:pBdr>
        <w:spacing w:after="160" w:before="160"/>
      </w:pPr>
    </w:p>
    <w:p>
      <w:pPr>
        <w:shd w:color="5B21B6" w:val="solid"/>
        <w:spacing w:after="120" w:before="320"/>
        <w:ind w:left="100"/>
      </w:pPr>
      <w:r>
        <w:rPr>
          <w:b/>
          <w:bCs/>
          <w:color w:val="FFFFFF"/>
          <w:sz w:val="26"/>
          <w:szCs w:val="26"/>
        </w:rPr>
        <w:t xml:space="preserve">REGISTRATION FORMS — How Attendees Sign Up &amp; Are Managed</w:t>
      </w:r>
    </w:p>
    <w:p>
      <w:pPr>
        <w:shd w:color="5B21B6" w:val="solid"/>
        <w:spacing w:after="80" w:before="200"/>
        <w:ind w:left="200"/>
      </w:pPr>
      <w:r>
        <w:rPr>
          <w:b/>
          <w:bCs/>
          <w:color w:val="FFFFFF"/>
          <w:sz w:val="21"/>
          <w:szCs w:val="21"/>
        </w:rPr>
        <w:t xml:space="preserve">How Attendees Register</w:t>
      </w:r>
    </w:p>
    <w:p>
      <w:pPr>
        <w:spacing w:after="50" w:before="50"/>
        <w:ind w:left="360"/>
      </w:pPr>
      <w:r>
        <w:rPr>
          <w:color w:val="1F2937"/>
          <w:sz w:val="20"/>
          <w:szCs w:val="20"/>
        </w:rPr>
        <w:t xml:space="preserve">•  Attendees visit /registration or /webcast-register pages</w:t>
      </w:r>
    </w:p>
    <w:p>
      <w:pPr>
        <w:spacing w:after="50" w:before="50"/>
        <w:ind w:left="360"/>
      </w:pPr>
      <w:r>
        <w:rPr>
          <w:color w:val="1F2937"/>
          <w:sz w:val="20"/>
          <w:szCs w:val="20"/>
        </w:rPr>
        <w:t xml:space="preserve">•  They fill in: name, email, company, and event-specific fields</w:t>
      </w:r>
    </w:p>
    <w:p>
      <w:pPr>
        <w:spacing w:after="50" w:before="50"/>
        <w:ind w:left="360"/>
      </w:pPr>
      <w:r>
        <w:rPr>
          <w:color w:val="1F2937"/>
          <w:sz w:val="20"/>
          <w:szCs w:val="20"/>
        </w:rPr>
        <w:t xml:space="preserve">•  On submission a 5-digit PIN is auto-assigned — used to authenticate on the telephone bridge</w:t>
      </w:r>
    </w:p>
    <w:p>
      <w:pPr>
        <w:spacing w:after="80" w:before="30"/>
        <w:ind w:left="480"/>
      </w:pPr>
      <w:r>
        <w:rPr>
          <w:b/>
          <w:bCs/>
          <w:color w:val="6B7280"/>
          <w:sz w:val="18"/>
          <w:szCs w:val="18"/>
        </w:rPr>
        <w:t xml:space="preserve">Database table: </w:t>
      </w:r>
      <w:r>
        <w:rPr>
          <w:i/>
          <w:iCs/>
          <w:color w:val="6B7280"/>
          <w:sz w:val="18"/>
          <w:szCs w:val="18"/>
        </w:rPr>
        <w:t xml:space="preserve">attendee_registrations — stores all registrations for telephone / video events</w:t>
      </w:r>
    </w:p>
    <w:p>
      <w:pPr>
        <w:spacing w:after="80" w:before="30"/>
        <w:ind w:left="480"/>
      </w:pPr>
      <w:r>
        <w:rPr>
          <w:b/>
          <w:bCs/>
          <w:color w:val="6B7280"/>
          <w:sz w:val="18"/>
          <w:szCs w:val="18"/>
        </w:rPr>
        <w:t xml:space="preserve">Database table: </w:t>
      </w:r>
      <w:r>
        <w:rPr>
          <w:i/>
          <w:iCs/>
          <w:color w:val="6B7280"/>
          <w:sz w:val="18"/>
          <w:szCs w:val="18"/>
        </w:rPr>
        <w:t xml:space="preserve">webcast_registrations — stores all registrations for webcast / webinar events</w:t>
      </w:r>
    </w:p>
    <w:p>
      <w:pPr>
        <w:shd w:color="5B21B6" w:val="solid"/>
        <w:spacing w:after="80" w:before="200"/>
        <w:ind w:left="200"/>
      </w:pPr>
      <w:r>
        <w:rPr>
          <w:b/>
          <w:bCs/>
          <w:color w:val="FFFFFF"/>
          <w:sz w:val="21"/>
          <w:szCs w:val="21"/>
        </w:rPr>
        <w:t xml:space="preserve">Where Registrations Are Stored</w:t>
      </w:r>
    </w:p>
    <w:p>
      <w:pPr>
        <w:spacing w:after="50" w:before="50"/>
        <w:ind w:left="360"/>
      </w:pPr>
      <w:r>
        <w:rPr>
          <w:color w:val="1F2937"/>
          <w:sz w:val="20"/>
          <w:szCs w:val="20"/>
        </w:rPr>
        <w:t xml:space="preserve">•  Both tables store: eventId, full name, email, company, PIN, registration timestamp</w:t>
      </w:r>
    </w:p>
    <w:p>
      <w:pPr>
        <w:spacing w:after="50" w:before="50"/>
        <w:ind w:left="360"/>
      </w:pPr>
      <w:r>
        <w:rPr>
          <w:color w:val="1F2937"/>
          <w:sz w:val="20"/>
          <w:szCs w:val="20"/>
        </w:rPr>
        <w:t xml:space="preserve">•  The PIN in attendee_registrations is what the IVR validates when the attendee calls in</w:t>
      </w:r>
    </w:p>
    <w:p>
      <w:pPr>
        <w:spacing w:after="50" w:before="50"/>
        <w:ind w:left="360"/>
      </w:pPr>
      <w:r>
        <w:rPr>
          <w:color w:val="1F2937"/>
          <w:sz w:val="20"/>
          <w:szCs w:val="20"/>
        </w:rPr>
        <w:t xml:space="preserve">•  Both tables are linked to the events table via eventId</w:t>
      </w:r>
    </w:p>
    <w:p>
      <w:pPr>
        <w:shd w:color="5B21B6" w:val="solid"/>
        <w:spacing w:after="80" w:before="200"/>
        <w:ind w:left="200"/>
      </w:pPr>
      <w:r>
        <w:rPr>
          <w:b/>
          <w:bCs/>
          <w:color w:val="FFFFFF"/>
          <w:sz w:val="21"/>
          <w:szCs w:val="21"/>
        </w:rPr>
        <w:t xml:space="preserve">How Registrations Are Accessed</w:t>
      </w:r>
    </w:p>
    <w:p>
      <w:pPr>
        <w:spacing w:after="50" w:before="50"/>
        <w:ind w:left="360"/>
      </w:pPr>
      <w:r>
        <w:rPr>
          <w:color w:val="1F2937"/>
          <w:sz w:val="20"/>
          <w:szCs w:val="20"/>
        </w:rPr>
        <w:t xml:space="preserve">•  The OCC participant list reads directly from attendee_registrations for the active event</w:t>
      </w:r>
    </w:p>
    <w:p>
      <w:pPr>
        <w:spacing w:after="50" w:before="50"/>
        <w:ind w:left="360"/>
      </w:pPr>
      <w:r>
        <w:rPr>
          <w:color w:val="1F2937"/>
          <w:sz w:val="20"/>
          <w:szCs w:val="20"/>
        </w:rPr>
        <w:t xml:space="preserve">•  Operators see all registrants, their status (admitted / waiting / holding), and can resend PINs</w:t>
      </w:r>
    </w:p>
    <w:p>
      <w:pPr>
        <w:spacing w:after="50" w:before="50"/>
        <w:ind w:left="360"/>
      </w:pPr>
      <w:r>
        <w:rPr>
          <w:color w:val="1F2937"/>
          <w:sz w:val="20"/>
          <w:szCs w:val="20"/>
        </w:rPr>
        <w:t xml:space="preserve">•  Webcast registrations are accessible via the Webcasting Hub and OCC webcast panel</w:t>
      </w:r>
    </w:p>
    <w:p>
      <w:pPr>
        <w:spacing w:after="80" w:before="30"/>
        <w:ind w:left="480"/>
      </w:pPr>
      <w:r>
        <w:rPr>
          <w:b/>
          <w:bCs/>
          <w:color w:val="6B7280"/>
          <w:sz w:val="18"/>
          <w:szCs w:val="18"/>
        </w:rPr>
        <w:t xml:space="preserve">Database table: </w:t>
      </w:r>
      <w:r>
        <w:rPr>
          <w:i/>
          <w:iCs/>
          <w:color w:val="6B7280"/>
          <w:sz w:val="18"/>
          <w:szCs w:val="18"/>
        </w:rPr>
        <w:t xml:space="preserve">occ_participants — created when a registered attendee actually joins the call</w:t>
      </w:r>
    </w:p>
    <w:p>
      <w:pPr>
        <w:shd w:color="991B1B" w:val="solid"/>
        <w:spacing w:after="80" w:before="200"/>
        <w:ind w:left="200"/>
      </w:pPr>
      <w:r>
        <w:rPr>
          <w:b/>
          <w:bCs/>
          <w:color w:val="FFFFFF"/>
          <w:sz w:val="21"/>
          <w:szCs w:val="21"/>
        </w:rPr>
        <w:t xml:space="preserve">Outstanding — What Needs Building</w:t>
      </w:r>
    </w:p>
    <w:p>
      <w:pPr>
        <w:spacing w:after="80" w:before="80"/>
        <w:ind w:left="360"/>
      </w:pPr>
      <w:r>
        <w:rPr>
          <w:b/>
          <w:bCs/>
          <w:color w:val="991B1B"/>
          <w:sz w:val="20"/>
          <w:szCs w:val="20"/>
        </w:rPr>
        <w:t xml:space="preserve">⚠️  A Registrations Management panel inside the OCC: browse, filter, search, manage all sign-ups for the day's event</w:t>
      </w:r>
    </w:p>
    <w:p>
      <w:pPr>
        <w:spacing w:after="80" w:before="80"/>
        <w:ind w:left="360"/>
      </w:pPr>
      <w:r>
        <w:rPr>
          <w:b/>
          <w:bCs/>
          <w:color w:val="991B1B"/>
          <w:sz w:val="20"/>
          <w:szCs w:val="20"/>
        </w:rPr>
        <w:t xml:space="preserve">⚠️  Export to CSV capability for post-event records</w:t>
      </w:r>
    </w:p>
    <w:p>
      <w:pPr>
        <w:pBdr>
          <w:bottom w:val="single" w:color="D1D5DB" w:sz="4"/>
        </w:pBdr>
        <w:spacing w:after="160" w:before="160"/>
      </w:pPr>
    </w:p>
    <w:p>
      <w:pPr>
        <w:shd w:color="065F46" w:val="solid"/>
        <w:spacing w:after="120" w:before="320"/>
        <w:ind w:left="100"/>
      </w:pPr>
      <w:r>
        <w:rPr>
          <w:b/>
          <w:bCs/>
          <w:color w:val="FFFFFF"/>
          <w:sz w:val="26"/>
          <w:szCs w:val="26"/>
        </w:rPr>
        <w:t xml:space="preserve">OCC — OPERATOR CONSOLE  (Central Driving Engine)</w:t>
      </w:r>
    </w:p>
    <w:p>
      <w:pPr>
        <w:shd w:color="065F46" w:val="solid"/>
        <w:spacing w:after="80" w:before="200"/>
        <w:ind w:left="200"/>
      </w:pPr>
      <w:r>
        <w:rPr>
          <w:b/>
          <w:bCs/>
          <w:color w:val="FFFFFF"/>
          <w:sz w:val="21"/>
          <w:szCs w:val="21"/>
        </w:rPr>
        <w:t xml:space="preserve">Conference Room</w:t>
      </w:r>
    </w:p>
    <w:p>
      <w:pPr>
        <w:spacing w:after="50" w:before="50"/>
        <w:ind w:left="360"/>
      </w:pPr>
      <w:r>
        <w:rPr>
          <w:color w:val="1F2937"/>
          <w:sz w:val="20"/>
          <w:szCs w:val="20"/>
        </w:rPr>
        <w:t xml:space="preserve">•  The core of every event — all participants, audio, and controls live here</w:t>
      </w:r>
    </w:p>
    <w:p>
      <w:pPr>
        <w:spacing w:after="50" w:before="50"/>
        <w:ind w:left="360"/>
      </w:pPr>
      <w:r>
        <w:rPr>
          <w:color w:val="1F2937"/>
          <w:sz w:val="20"/>
          <w:szCs w:val="20"/>
        </w:rPr>
        <w:t xml:space="preserve">•  Operator sees who is waiting, who is live, who is on hold</w:t>
      </w:r>
    </w:p>
    <w:p>
      <w:pPr>
        <w:spacing w:after="50" w:before="50"/>
        <w:ind w:left="360"/>
      </w:pPr>
      <w:r>
        <w:rPr>
          <w:color w:val="1F2937"/>
          <w:sz w:val="20"/>
          <w:szCs w:val="20"/>
        </w:rPr>
        <w:t xml:space="preserve">•  Admits participants from the waiting queue (dial-in callers)</w:t>
      </w:r>
    </w:p>
    <w:p>
      <w:pPr>
        <w:spacing w:after="80" w:before="30"/>
        <w:ind w:left="480"/>
      </w:pPr>
      <w:r>
        <w:rPr>
          <w:b/>
          <w:bCs/>
          <w:color w:val="6B7280"/>
          <w:sz w:val="18"/>
          <w:szCs w:val="18"/>
        </w:rPr>
        <w:t xml:space="preserve">Database table: </w:t>
      </w:r>
      <w:r>
        <w:rPr>
          <w:i/>
          <w:iCs/>
          <w:color w:val="6B7280"/>
          <w:sz w:val="18"/>
          <w:szCs w:val="18"/>
        </w:rPr>
        <w:t xml:space="preserve">occ_conferences, occ_participants</w:t>
      </w:r>
    </w:p>
    <w:p>
      <w:pPr>
        <w:shd w:color="065F46" w:val="solid"/>
        <w:spacing w:after="80" w:before="200"/>
        <w:ind w:left="200"/>
      </w:pPr>
      <w:r>
        <w:rPr>
          <w:b/>
          <w:bCs/>
          <w:color w:val="FFFFFF"/>
          <w:sz w:val="21"/>
          <w:szCs w:val="21"/>
        </w:rPr>
        <w:t xml:space="preserve">Green Room &amp; Lounge</w:t>
      </w:r>
    </w:p>
    <w:p>
      <w:pPr>
        <w:spacing w:after="50" w:before="50"/>
        <w:ind w:left="360"/>
      </w:pPr>
      <w:r>
        <w:rPr>
          <w:color w:val="1F2937"/>
          <w:sz w:val="20"/>
          <w:szCs w:val="20"/>
        </w:rPr>
        <w:t xml:space="preserve">•  Speakers and panellists join the Green Room before the event starts</w:t>
      </w:r>
    </w:p>
    <w:p>
      <w:pPr>
        <w:spacing w:after="50" w:before="50"/>
        <w:ind w:left="360"/>
      </w:pPr>
      <w:r>
        <w:rPr>
          <w:color w:val="1F2937"/>
          <w:sz w:val="20"/>
          <w:szCs w:val="20"/>
        </w:rPr>
        <w:t xml:space="preserve">•  Operator can speak privately with speakers before moving them live</w:t>
      </w:r>
    </w:p>
    <w:p>
      <w:pPr>
        <w:spacing w:after="50" w:before="50"/>
        <w:ind w:left="360"/>
      </w:pPr>
      <w:r>
        <w:rPr>
          <w:color w:val="1F2937"/>
          <w:sz w:val="20"/>
          <w:szCs w:val="20"/>
        </w:rPr>
        <w:t xml:space="preserve">•  The Lounge is a virtual waiting space for attendees before admittance</w:t>
      </w:r>
    </w:p>
    <w:p>
      <w:pPr>
        <w:spacing w:after="80" w:before="30"/>
        <w:ind w:left="480"/>
      </w:pPr>
      <w:r>
        <w:rPr>
          <w:b/>
          <w:bCs/>
          <w:color w:val="6B7280"/>
          <w:sz w:val="18"/>
          <w:szCs w:val="18"/>
        </w:rPr>
        <w:t xml:space="preserve">Database table: </w:t>
      </w:r>
      <w:r>
        <w:rPr>
          <w:i/>
          <w:iCs/>
          <w:color w:val="6B7280"/>
          <w:sz w:val="18"/>
          <w:szCs w:val="18"/>
        </w:rPr>
        <w:t xml:space="preserve">occ_green_rooms, occ_lounge</w:t>
      </w:r>
    </w:p>
    <w:p>
      <w:pPr>
        <w:shd w:color="065F46" w:val="solid"/>
        <w:spacing w:after="80" w:before="200"/>
        <w:ind w:left="200"/>
      </w:pPr>
      <w:r>
        <w:rPr>
          <w:b/>
          <w:bCs/>
          <w:color w:val="FFFFFF"/>
          <w:sz w:val="21"/>
          <w:szCs w:val="21"/>
        </w:rPr>
        <w:t xml:space="preserve">Chat &amp; Q&amp;A Moderation</w:t>
      </w:r>
    </w:p>
    <w:p>
      <w:pPr>
        <w:spacing w:after="50" w:before="50"/>
        <w:ind w:left="360"/>
      </w:pPr>
      <w:r>
        <w:rPr>
          <w:color w:val="1F2937"/>
          <w:sz w:val="20"/>
          <w:szCs w:val="20"/>
        </w:rPr>
        <w:t xml:space="preserve">•  Operators see and moderate all live chat during the event</w:t>
      </w:r>
    </w:p>
    <w:p>
      <w:pPr>
        <w:spacing w:after="50" w:before="50"/>
        <w:ind w:left="360"/>
      </w:pPr>
      <w:r>
        <w:rPr>
          <w:color w:val="1F2937"/>
          <w:sz w:val="20"/>
          <w:szCs w:val="20"/>
        </w:rPr>
        <w:t xml:space="preserve">•  Q&amp;A questions submitted by attendees appear in a dedicated queue</w:t>
      </w:r>
    </w:p>
    <w:p>
      <w:pPr>
        <w:spacing w:after="50" w:before="50"/>
        <w:ind w:left="360"/>
      </w:pPr>
      <w:r>
        <w:rPr>
          <w:color w:val="1F2937"/>
          <w:sz w:val="20"/>
          <w:szCs w:val="20"/>
        </w:rPr>
        <w:t xml:space="preserve">•  Operators can flag, answer, or dismiss questions</w:t>
      </w:r>
    </w:p>
    <w:p>
      <w:pPr>
        <w:spacing w:after="80" w:before="30"/>
        <w:ind w:left="480"/>
      </w:pPr>
      <w:r>
        <w:rPr>
          <w:b/>
          <w:bCs/>
          <w:color w:val="6B7280"/>
          <w:sz w:val="18"/>
          <w:szCs w:val="18"/>
        </w:rPr>
        <w:t xml:space="preserve">Database table: </w:t>
      </w:r>
      <w:r>
        <w:rPr>
          <w:i/>
          <w:iCs/>
          <w:color w:val="6B7280"/>
          <w:sz w:val="18"/>
          <w:szCs w:val="18"/>
        </w:rPr>
        <w:t xml:space="preserve">occ_chat_messages, occ_operator_requests</w:t>
      </w:r>
    </w:p>
    <w:p>
      <w:pPr>
        <w:shd w:color="065F46" w:val="solid"/>
        <w:spacing w:after="80" w:before="200"/>
        <w:ind w:left="200"/>
      </w:pPr>
      <w:r>
        <w:rPr>
          <w:b/>
          <w:bCs/>
          <w:color w:val="FFFFFF"/>
          <w:sz w:val="21"/>
          <w:szCs w:val="21"/>
        </w:rPr>
        <w:t xml:space="preserve">Audio Recording</w:t>
      </w:r>
    </w:p>
    <w:p>
      <w:pPr>
        <w:spacing w:after="50" w:before="50"/>
        <w:ind w:left="360"/>
      </w:pPr>
      <w:r>
        <w:rPr>
          <w:color w:val="1F2937"/>
          <w:sz w:val="20"/>
          <w:szCs w:val="20"/>
        </w:rPr>
        <w:t xml:space="preserve">•  All conference calls are recorded automatically via Twilio</w:t>
      </w:r>
    </w:p>
    <w:p>
      <w:pPr>
        <w:spacing w:after="50" w:before="50"/>
        <w:ind w:left="360"/>
      </w:pPr>
      <w:r>
        <w:rPr>
          <w:color w:val="1F2937"/>
          <w:sz w:val="20"/>
          <w:szCs w:val="20"/>
        </w:rPr>
        <w:t xml:space="preserve">•  Recordings stored and accessible for post-event intelligence processing</w:t>
      </w:r>
    </w:p>
    <w:p>
      <w:pPr>
        <w:spacing w:after="80" w:before="30"/>
        <w:ind w:left="480"/>
      </w:pPr>
      <w:r>
        <w:rPr>
          <w:b/>
          <w:bCs/>
          <w:color w:val="6B7280"/>
          <w:sz w:val="18"/>
          <w:szCs w:val="18"/>
        </w:rPr>
        <w:t xml:space="preserve">Database table: </w:t>
      </w:r>
      <w:r>
        <w:rPr>
          <w:i/>
          <w:iCs/>
          <w:color w:val="6B7280"/>
          <w:sz w:val="18"/>
          <w:szCs w:val="18"/>
        </w:rPr>
        <w:t xml:space="preserve">occ_audio_files</w:t>
      </w:r>
    </w:p>
    <w:p>
      <w:pPr>
        <w:shd w:color="065F46" w:val="solid"/>
        <w:spacing w:after="80" w:before="200"/>
        <w:ind w:left="200"/>
      </w:pPr>
      <w:r>
        <w:rPr>
          <w:b/>
          <w:bCs/>
          <w:color w:val="FFFFFF"/>
          <w:sz w:val="21"/>
          <w:szCs w:val="21"/>
        </w:rPr>
        <w:t xml:space="preserve">Post-Event Actions</w:t>
      </w:r>
    </w:p>
    <w:p>
      <w:pPr>
        <w:spacing w:after="50" w:before="50"/>
        <w:ind w:left="360"/>
      </w:pPr>
      <w:r>
        <w:rPr>
          <w:color w:val="1F2937"/>
          <w:sz w:val="20"/>
          <w:szCs w:val="20"/>
        </w:rPr>
        <w:t xml:space="preserve">•  After the event ends, OCC triggers: analytics, post-event reports, invoicing</w:t>
      </w:r>
    </w:p>
    <w:p>
      <w:pPr>
        <w:spacing w:after="50" w:before="50"/>
        <w:ind w:left="360"/>
      </w:pPr>
      <w:r>
        <w:rPr>
          <w:color w:val="1F2937"/>
          <w:sz w:val="20"/>
          <w:szCs w:val="20"/>
        </w:rPr>
        <w:t xml:space="preserve">•  All intelligence data (sentiment, compliance, transcript) is processed from the recording</w:t>
      </w:r>
    </w:p>
    <w:p>
      <w:pPr>
        <w:spacing w:after="80" w:before="30"/>
        <w:ind w:left="480"/>
      </w:pPr>
      <w:r>
        <w:rPr>
          <w:b/>
          <w:bCs/>
          <w:color w:val="6B7280"/>
          <w:sz w:val="18"/>
          <w:szCs w:val="18"/>
        </w:rPr>
        <w:t xml:space="preserve">Database table: </w:t>
      </w:r>
      <w:r>
        <w:rPr>
          <w:i/>
          <w:iCs/>
          <w:color w:val="6B7280"/>
          <w:sz w:val="18"/>
          <w:szCs w:val="18"/>
        </w:rPr>
        <w:t xml:space="preserve">post_event_reports, webcast_events, billing_invoices</w:t>
      </w:r>
    </w:p>
    <w:p>
      <w:pPr>
        <w:shd w:color="065F46" w:val="solid"/>
        <w:spacing w:after="80" w:before="200"/>
        <w:ind w:left="200"/>
      </w:pPr>
      <w:r>
        <w:rPr>
          <w:b/>
          <w:bCs/>
          <w:color w:val="FFFFFF"/>
          <w:sz w:val="21"/>
          <w:szCs w:val="21"/>
        </w:rPr>
        <w:t xml:space="preserve">Access Management</w:t>
      </w:r>
    </w:p>
    <w:p>
      <w:pPr>
        <w:spacing w:after="50" w:before="50"/>
        <w:ind w:left="360"/>
      </w:pPr>
      <w:r>
        <w:rPr>
          <w:color w:val="1F2937"/>
          <w:sz w:val="20"/>
          <w:szCs w:val="20"/>
        </w:rPr>
        <w:t xml:space="preserve">•  OCC manages PIN validation — each inbound caller's PIN is checked against registrations</w:t>
      </w:r>
    </w:p>
    <w:p>
      <w:pPr>
        <w:spacing w:after="50" w:before="50"/>
        <w:ind w:left="360"/>
      </w:pPr>
      <w:r>
        <w:rPr>
          <w:color w:val="1F2937"/>
          <w:sz w:val="20"/>
          <w:szCs w:val="20"/>
        </w:rPr>
        <w:t xml:space="preserve">•  Logs every access attempt (successful and failed)</w:t>
      </w:r>
    </w:p>
    <w:p>
      <w:pPr>
        <w:spacing w:after="80" w:before="30"/>
        <w:ind w:left="480"/>
      </w:pPr>
      <w:r>
        <w:rPr>
          <w:b/>
          <w:bCs/>
          <w:color w:val="6B7280"/>
          <w:sz w:val="18"/>
          <w:szCs w:val="18"/>
        </w:rPr>
        <w:t xml:space="preserve">Database table: </w:t>
      </w:r>
      <w:r>
        <w:rPr>
          <w:i/>
          <w:iCs/>
          <w:color w:val="6B7280"/>
          <w:sz w:val="18"/>
          <w:szCs w:val="18"/>
        </w:rPr>
        <w:t xml:space="preserve">occ_access_code_log</w:t>
      </w:r>
    </w:p>
    <w:p>
      <w:pPr>
        <w:pBdr>
          <w:bottom w:val="single" w:color="D1D5DB" w:sz="4"/>
        </w:pBdr>
        <w:spacing w:after="160" w:before="160"/>
      </w:pPr>
    </w:p>
    <w:p>
      <w:pPr>
        <w:shd w:color="1E3A8A" w:val="solid"/>
        <w:spacing w:after="120" w:before="320"/>
        <w:ind w:left="100"/>
      </w:pPr>
      <w:r>
        <w:rPr>
          <w:b/>
          <w:bCs/>
          <w:color w:val="FFFFFF"/>
          <w:sz w:val="26"/>
          <w:szCs w:val="26"/>
        </w:rPr>
        <w:t xml:space="preserve">TELEPHONY — Dial-In &amp; Dial-Out  (Twilio / Telnyx)</w:t>
      </w:r>
    </w:p>
    <w:p>
      <w:pPr>
        <w:shd w:color="1E40AF" w:val="solid"/>
        <w:spacing w:after="80" w:before="200"/>
        <w:ind w:left="200"/>
      </w:pPr>
      <w:r>
        <w:rPr>
          <w:b/>
          <w:bCs/>
          <w:color w:val="FFFFFF"/>
          <w:sz w:val="21"/>
          <w:szCs w:val="21"/>
        </w:rPr>
        <w:t xml:space="preserve">DIAL-IN FLOW</w:t>
      </w:r>
    </w:p>
    <w:p>
      <w:pPr>
        <w:spacing w:after="50" w:before="50"/>
        <w:ind w:left="360"/>
      </w:pPr>
      <w:r>
        <w:rPr>
          <w:color w:val="1F2937"/>
          <w:sz w:val="20"/>
          <w:szCs w:val="20"/>
        </w:rPr>
        <w:t xml:space="preserve">•  Attendee dials the Twilio number provided on the event confirmation email</w:t>
      </w:r>
    </w:p>
    <w:p>
      <w:pPr>
        <w:spacing w:after="50" w:before="50"/>
        <w:ind w:left="360"/>
      </w:pPr>
      <w:r>
        <w:rPr>
          <w:color w:val="1F2937"/>
          <w:sz w:val="20"/>
          <w:szCs w:val="20"/>
        </w:rPr>
        <w:t xml:space="preserve">•  IVR greets the caller and asks them to enter their 5-digit PIN followed by #</w:t>
      </w:r>
    </w:p>
    <w:p>
      <w:pPr>
        <w:spacing w:after="50" w:before="50"/>
        <w:ind w:left="360"/>
      </w:pPr>
      <w:r>
        <w:rPr>
          <w:color w:val="1F2937"/>
          <w:sz w:val="20"/>
          <w:szCs w:val="20"/>
        </w:rPr>
        <w:t xml:space="preserve">•  PIN is validated against the attendee_registrations table</w:t>
      </w:r>
    </w:p>
    <w:p>
      <w:pPr>
        <w:spacing w:after="50" w:before="50"/>
        <w:ind w:left="360"/>
      </w:pPr>
      <w:r>
        <w:rPr>
          <w:color w:val="1F2937"/>
          <w:sz w:val="20"/>
          <w:szCs w:val="20"/>
        </w:rPr>
        <w:t xml:space="preserve">•  If valid — OCC is notified of the inbound call</w:t>
      </w:r>
    </w:p>
    <w:p>
      <w:pPr>
        <w:spacing w:after="50" w:before="50"/>
        <w:ind w:left="360"/>
      </w:pPr>
      <w:r>
        <w:rPr>
          <w:color w:val="1F2937"/>
          <w:sz w:val="20"/>
          <w:szCs w:val="20"/>
        </w:rPr>
        <w:t xml:space="preserve">•  Operator sees the call in the queue and clicks Admit</w:t>
      </w:r>
    </w:p>
    <w:p>
      <w:pPr>
        <w:spacing w:after="50" w:before="50"/>
        <w:ind w:left="360"/>
      </w:pPr>
      <w:r>
        <w:rPr>
          <w:color w:val="1F2937"/>
          <w:sz w:val="20"/>
          <w:szCs w:val="20"/>
        </w:rPr>
        <w:t xml:space="preserve">•  Attendee is connected to the live conference</w:t>
      </w:r>
    </w:p>
    <w:p>
      <w:pPr>
        <w:spacing w:after="80" w:before="30"/>
        <w:ind w:left="480"/>
      </w:pPr>
      <w:r>
        <w:rPr>
          <w:b/>
          <w:bCs/>
          <w:color w:val="6B7280"/>
          <w:sz w:val="18"/>
          <w:szCs w:val="18"/>
        </w:rPr>
        <w:t xml:space="preserve">Database table: </w:t>
      </w:r>
      <w:r>
        <w:rPr>
          <w:i/>
          <w:iCs/>
          <w:color w:val="6B7280"/>
          <w:sz w:val="18"/>
          <w:szCs w:val="18"/>
        </w:rPr>
        <w:t xml:space="preserve">occ_participants record created on admit</w:t>
      </w:r>
    </w:p>
    <w:p>
      <w:pPr>
        <w:shd w:color="92400E" w:val="solid"/>
        <w:spacing w:after="80" w:before="200"/>
        <w:ind w:left="200"/>
      </w:pPr>
      <w:r>
        <w:rPr>
          <w:b/>
          <w:bCs/>
          <w:color w:val="FFFFFF"/>
          <w:sz w:val="21"/>
          <w:szCs w:val="21"/>
        </w:rPr>
        <w:t xml:space="preserve">DIAL-OUT FLOW</w:t>
      </w:r>
    </w:p>
    <w:p>
      <w:pPr>
        <w:spacing w:after="50" w:before="50"/>
        <w:ind w:left="360"/>
      </w:pPr>
      <w:r>
        <w:rPr>
          <w:color w:val="1F2937"/>
          <w:sz w:val="20"/>
          <w:szCs w:val="20"/>
        </w:rPr>
        <w:t xml:space="preserve">•  Operator enters a phone number in the OCC Dial Out panel</w:t>
      </w:r>
    </w:p>
    <w:p>
      <w:pPr>
        <w:spacing w:after="50" w:before="50"/>
        <w:ind w:left="360"/>
      </w:pPr>
      <w:r>
        <w:rPr>
          <w:color w:val="1F2937"/>
          <w:sz w:val="20"/>
          <w:szCs w:val="20"/>
        </w:rPr>
        <w:t xml:space="preserve">•  Twilio (primary carrier) or Telnyx (failover) places the outbound call</w:t>
      </w:r>
    </w:p>
    <w:p>
      <w:pPr>
        <w:spacing w:after="50" w:before="50"/>
        <w:ind w:left="360"/>
      </w:pPr>
      <w:r>
        <w:rPr>
          <w:color w:val="1F2937"/>
          <w:sz w:val="20"/>
          <w:szCs w:val="20"/>
        </w:rPr>
        <w:t xml:space="preserve">•  The participant's phone rings — when they answer, they are connected to the conference</w:t>
      </w:r>
    </w:p>
    <w:p>
      <w:pPr>
        <w:spacing w:after="50" w:before="50"/>
        <w:ind w:left="360"/>
      </w:pPr>
      <w:r>
        <w:rPr>
          <w:color w:val="1F2937"/>
          <w:sz w:val="20"/>
          <w:szCs w:val="20"/>
        </w:rPr>
        <w:t xml:space="preserve">•  Carrier health is monitored — auto-failover to Telnyx if Twilio is degraded</w:t>
      </w:r>
    </w:p>
    <w:p>
      <w:pPr>
        <w:spacing w:after="80" w:before="30"/>
        <w:ind w:left="480"/>
      </w:pPr>
      <w:r>
        <w:rPr>
          <w:b/>
          <w:bCs/>
          <w:color w:val="6B7280"/>
          <w:sz w:val="18"/>
          <w:szCs w:val="18"/>
        </w:rPr>
        <w:t xml:space="preserve">Database table: </w:t>
      </w:r>
      <w:r>
        <w:rPr>
          <w:i/>
          <w:iCs/>
          <w:color w:val="6B7280"/>
          <w:sz w:val="18"/>
          <w:szCs w:val="18"/>
        </w:rPr>
        <w:t xml:space="preserve">occ_dial_out_history — logs carrier, status, duration for every outbound call</w:t>
      </w:r>
    </w:p>
    <w:p>
      <w:pPr>
        <w:spacing w:after="80" w:before="30"/>
        <w:ind w:left="480"/>
      </w:pPr>
      <w:r>
        <w:rPr>
          <w:b/>
          <w:bCs/>
          <w:color w:val="6B7280"/>
          <w:sz w:val="18"/>
          <w:szCs w:val="18"/>
        </w:rPr>
        <w:t xml:space="preserve">Database table: </w:t>
      </w:r>
      <w:r>
        <w:rPr>
          <w:i/>
          <w:iCs/>
          <w:color w:val="6B7280"/>
          <w:sz w:val="18"/>
          <w:szCs w:val="18"/>
        </w:rPr>
        <w:t xml:space="preserve">webphone_sessions — tracks all operator call sessions</w:t>
      </w:r>
    </w:p>
    <w:p>
      <w:pPr>
        <w:shd w:color="C05621" w:val="solid"/>
        <w:spacing w:after="80" w:before="200"/>
        <w:ind w:left="200"/>
      </w:pPr>
      <w:r>
        <w:rPr>
          <w:b/>
          <w:bCs/>
          <w:color w:val="FFFFFF"/>
          <w:sz w:val="21"/>
          <w:szCs w:val="21"/>
        </w:rPr>
        <w:t xml:space="preserve">CCAudioOnly BRIDGE DIAL-OUT</w:t>
      </w:r>
    </w:p>
    <w:p>
      <w:pPr>
        <w:spacing w:after="50" w:before="50"/>
        <w:ind w:left="360"/>
      </w:pPr>
      <w:r>
        <w:rPr>
          <w:color w:val="1F2937"/>
          <w:sz w:val="20"/>
          <w:szCs w:val="20"/>
        </w:rPr>
        <w:t xml:space="preserve">•  Used when the event takes place on an external telephone conference bridge</w:t>
      </w:r>
    </w:p>
    <w:p>
      <w:pPr>
        <w:spacing w:after="50" w:before="50"/>
        <w:ind w:left="360"/>
      </w:pPr>
      <w:r>
        <w:rPr>
          <w:color w:val="1F2937"/>
          <w:sz w:val="20"/>
          <w:szCs w:val="20"/>
        </w:rPr>
        <w:t xml:space="preserve">•  Operator logs the bridge dial-in number, conference ID, and access code in Shadow Mode</w:t>
      </w:r>
    </w:p>
    <w:p>
      <w:pPr>
        <w:spacing w:after="50" w:before="50"/>
        <w:ind w:left="360"/>
      </w:pPr>
      <w:r>
        <w:rPr>
          <w:color w:val="1F2937"/>
          <w:sz w:val="20"/>
          <w:szCs w:val="20"/>
        </w:rPr>
        <w:t xml:space="preserve">•  Clicking 'Connect to Bridge' triggers the CuraLive server to call the bridge via Twilio</w:t>
      </w:r>
    </w:p>
    <w:p>
      <w:pPr>
        <w:spacing w:after="50" w:before="50"/>
        <w:ind w:left="360"/>
      </w:pPr>
      <w:r>
        <w:rPr>
          <w:color w:val="1F2937"/>
          <w:sz w:val="20"/>
          <w:szCs w:val="20"/>
        </w:rPr>
        <w:t xml:space="preserve">•  DTMF tones are sent automatically to enter the conference ID and access code</w:t>
      </w:r>
    </w:p>
    <w:p>
      <w:pPr>
        <w:spacing w:after="50" w:before="50"/>
        <w:ind w:left="360"/>
      </w:pPr>
      <w:r>
        <w:rPr>
          <w:color w:val="1F2937"/>
          <w:sz w:val="20"/>
          <w:szCs w:val="20"/>
        </w:rPr>
        <w:t xml:space="preserve">•  The platform joins the bridge as a silent listener and records the audio</w:t>
      </w:r>
    </w:p>
    <w:p>
      <w:pPr>
        <w:spacing w:after="80" w:before="30"/>
        <w:ind w:left="480"/>
      </w:pPr>
      <w:r>
        <w:rPr>
          <w:b/>
          <w:bCs/>
          <w:color w:val="6B7280"/>
          <w:sz w:val="18"/>
          <w:szCs w:val="18"/>
        </w:rPr>
        <w:t xml:space="preserve">Database table: </w:t>
      </w:r>
      <w:r>
        <w:rPr>
          <w:i/>
          <w:iCs/>
          <w:color w:val="6B7280"/>
          <w:sz w:val="18"/>
          <w:szCs w:val="18"/>
        </w:rPr>
        <w:t xml:space="preserve">bridge_calls — tracks call SID, status, duration, session ID for every bridge connection</w:t>
      </w:r>
    </w:p>
    <w:p>
      <w:pPr>
        <w:pBdr>
          <w:bottom w:val="single" w:color="D1D5DB" w:sz="4"/>
        </w:pBdr>
        <w:spacing w:after="160" w:before="160"/>
      </w:pPr>
    </w:p>
    <w:p>
      <w:pPr>
        <w:shd w:color="5B21B6" w:val="solid"/>
        <w:spacing w:after="120" w:before="320"/>
        <w:ind w:left="100"/>
      </w:pPr>
      <w:r>
        <w:rPr>
          <w:b/>
          <w:bCs/>
          <w:color w:val="FFFFFF"/>
          <w:sz w:val="26"/>
          <w:szCs w:val="26"/>
        </w:rPr>
        <w:t xml:space="preserve">AI INTELLIGENCE LAYER — Shadow Mode &amp; Analytics</w:t>
      </w:r>
    </w:p>
    <w:p>
      <w:pPr>
        <w:shd w:color="5B21B6" w:val="solid"/>
        <w:spacing w:after="80" w:before="200"/>
        <w:ind w:left="200"/>
      </w:pPr>
      <w:r>
        <w:rPr>
          <w:b/>
          <w:bCs/>
          <w:color w:val="FFFFFF"/>
          <w:sz w:val="21"/>
          <w:szCs w:val="21"/>
        </w:rPr>
        <w:t xml:space="preserve">Shadow Mode  (Recall.ai)</w:t>
      </w:r>
    </w:p>
    <w:p>
      <w:pPr>
        <w:spacing w:after="50" w:before="50"/>
        <w:ind w:left="360"/>
      </w:pPr>
      <w:r>
        <w:rPr>
          <w:color w:val="1F2937"/>
          <w:sz w:val="20"/>
          <w:szCs w:val="20"/>
        </w:rPr>
        <w:t xml:space="preserve">•  A Recall.ai bot joins Zoom, Microsoft Teams, or Google Meet meetings invisibly</w:t>
      </w:r>
    </w:p>
    <w:p>
      <w:pPr>
        <w:spacing w:after="50" w:before="50"/>
        <w:ind w:left="360"/>
      </w:pPr>
      <w:r>
        <w:rPr>
          <w:color w:val="1F2937"/>
          <w:sz w:val="20"/>
          <w:szCs w:val="20"/>
        </w:rPr>
        <w:t xml:space="preserve">•  Clients see it as a regular participant — they do not know it is a bot</w:t>
      </w:r>
    </w:p>
    <w:p>
      <w:pPr>
        <w:spacing w:after="50" w:before="50"/>
        <w:ind w:left="360"/>
      </w:pPr>
      <w:r>
        <w:rPr>
          <w:color w:val="1F2937"/>
          <w:sz w:val="20"/>
          <w:szCs w:val="20"/>
        </w:rPr>
        <w:t xml:space="preserve">•  Captures live audio and generates a real-time transcript, segmented every few seconds</w:t>
      </w:r>
    </w:p>
    <w:p>
      <w:pPr>
        <w:spacing w:after="80" w:before="30"/>
        <w:ind w:left="480"/>
      </w:pPr>
      <w:r>
        <w:rPr>
          <w:b/>
          <w:bCs/>
          <w:color w:val="6B7280"/>
          <w:sz w:val="18"/>
          <w:szCs w:val="18"/>
        </w:rPr>
        <w:t xml:space="preserve">Database table: </w:t>
      </w:r>
      <w:r>
        <w:rPr>
          <w:i/>
          <w:iCs/>
          <w:color w:val="6B7280"/>
          <w:sz w:val="18"/>
          <w:szCs w:val="18"/>
        </w:rPr>
        <w:t xml:space="preserve">shadow_sessions, recall_bots</w:t>
      </w:r>
    </w:p>
    <w:p>
      <w:pPr>
        <w:shd w:color="5B21B6" w:val="solid"/>
        <w:spacing w:after="80" w:before="200"/>
        <w:ind w:left="200"/>
      </w:pPr>
      <w:r>
        <w:rPr>
          <w:b/>
          <w:bCs/>
          <w:color w:val="FFFFFF"/>
          <w:sz w:val="21"/>
          <w:szCs w:val="21"/>
        </w:rPr>
        <w:t xml:space="preserve">CCAudioOnly AI Capture</w:t>
      </w:r>
    </w:p>
    <w:p>
      <w:pPr>
        <w:spacing w:after="50" w:before="50"/>
        <w:ind w:left="360"/>
      </w:pPr>
      <w:r>
        <w:rPr>
          <w:color w:val="1F2937"/>
          <w:sz w:val="20"/>
          <w:szCs w:val="20"/>
        </w:rPr>
        <w:t xml:space="preserve">•  For telephone-only events, the bridge dial-out records the audio</w:t>
      </w:r>
    </w:p>
    <w:p>
      <w:pPr>
        <w:spacing w:after="50" w:before="50"/>
        <w:ind w:left="360"/>
      </w:pPr>
      <w:r>
        <w:rPr>
          <w:color w:val="1F2937"/>
          <w:sz w:val="20"/>
          <w:szCs w:val="20"/>
        </w:rPr>
        <w:t xml:space="preserve">•  After the call, the recording is uploaded via Event Recording for AI processing</w:t>
      </w:r>
    </w:p>
    <w:p>
      <w:pPr>
        <w:spacing w:after="50" w:before="50"/>
        <w:ind w:left="360"/>
      </w:pPr>
      <w:r>
        <w:rPr>
          <w:color w:val="1F2937"/>
          <w:sz w:val="20"/>
          <w:szCs w:val="20"/>
        </w:rPr>
        <w:t xml:space="preserve">•  Full pipeline: transcription → sentiment scoring → compliance flagging → database tagging</w:t>
      </w:r>
    </w:p>
    <w:p>
      <w:pPr>
        <w:shd w:color="5B21B6" w:val="solid"/>
        <w:spacing w:after="80" w:before="200"/>
        <w:ind w:left="200"/>
      </w:pPr>
      <w:r>
        <w:rPr>
          <w:b/>
          <w:bCs/>
          <w:color w:val="FFFFFF"/>
          <w:sz w:val="21"/>
          <w:szCs w:val="21"/>
        </w:rPr>
        <w:t xml:space="preserve">Intelligence Terminal  (/intelligence-terminal)</w:t>
      </w:r>
    </w:p>
    <w:p>
      <w:pPr>
        <w:spacing w:after="50" w:before="50"/>
        <w:ind w:left="360"/>
      </w:pPr>
      <w:r>
        <w:rPr>
          <w:color w:val="1F2937"/>
          <w:sz w:val="20"/>
          <w:szCs w:val="20"/>
        </w:rPr>
        <w:t xml:space="preserve">•  Bloomberg-style terminal with 4 tabs: Concern Intelligence, Market Signals, Exec Benchmarks, CICI Index</w:t>
      </w:r>
    </w:p>
    <w:p>
      <w:pPr>
        <w:spacing w:after="50" w:before="50"/>
        <w:ind w:left="360"/>
      </w:pPr>
      <w:r>
        <w:rPr>
          <w:color w:val="1F2937"/>
          <w:sz w:val="20"/>
          <w:szCs w:val="20"/>
        </w:rPr>
        <w:t xml:space="preserve">•  Powered by GPT-4o analysis of tagged metrics across all events</w:t>
      </w:r>
    </w:p>
    <w:p>
      <w:pPr>
        <w:spacing w:after="80" w:before="30"/>
        <w:ind w:left="480"/>
      </w:pPr>
      <w:r>
        <w:rPr>
          <w:b/>
          <w:bCs/>
          <w:color w:val="6B7280"/>
          <w:sz w:val="18"/>
          <w:szCs w:val="18"/>
        </w:rPr>
        <w:t xml:space="preserve">Database table: </w:t>
      </w:r>
      <w:r>
        <w:rPr>
          <w:i/>
          <w:iCs/>
          <w:color w:val="6B7280"/>
          <w:sz w:val="18"/>
          <w:szCs w:val="18"/>
        </w:rPr>
        <w:t xml:space="preserve">tagged_metrics, shadow_sessions, recall_bots</w:t>
      </w:r>
    </w:p>
    <w:p>
      <w:pPr>
        <w:shd w:color="5B21B6" w:val="solid"/>
        <w:spacing w:after="80" w:before="200"/>
        <w:ind w:left="200"/>
      </w:pPr>
      <w:r>
        <w:rPr>
          <w:b/>
          <w:bCs/>
          <w:color w:val="FFFFFF"/>
          <w:sz w:val="21"/>
          <w:szCs w:val="21"/>
        </w:rPr>
        <w:t xml:space="preserve">Post-Event Intelligence</w:t>
      </w:r>
    </w:p>
    <w:p>
      <w:pPr>
        <w:spacing w:after="50" w:before="50"/>
        <w:ind w:left="360"/>
      </w:pPr>
      <w:r>
        <w:rPr>
          <w:color w:val="1F2937"/>
          <w:sz w:val="20"/>
          <w:szCs w:val="20"/>
        </w:rPr>
        <w:t xml:space="preserve">•  Every event produces: sentiment trend, compliance flags, investor engagement score</w:t>
      </w:r>
    </w:p>
    <w:p>
      <w:pPr>
        <w:spacing w:after="50" w:before="50"/>
        <w:ind w:left="360"/>
      </w:pPr>
      <w:r>
        <w:rPr>
          <w:color w:val="1F2937"/>
          <w:sz w:val="20"/>
          <w:szCs w:val="20"/>
        </w:rPr>
        <w:t xml:space="preserve">•  Anonymised data feeds the industry benchmarking dataset (CIPC patent strategy)</w:t>
      </w:r>
    </w:p>
    <w:p>
      <w:pPr>
        <w:spacing w:after="50" w:before="50"/>
        <w:ind w:left="360"/>
      </w:pPr>
      <w:r>
        <w:rPr>
          <w:color w:val="1F2937"/>
          <w:sz w:val="20"/>
          <w:szCs w:val="20"/>
        </w:rPr>
        <w:t xml:space="preserve">•  Used by Lumi Global and Bastion Capital partner integrations</w:t>
      </w:r>
    </w:p>
    <w:p>
      <w:pPr>
        <w:pBdr>
          <w:bottom w:val="single" w:color="D1D5DB" w:sz="4"/>
        </w:pBdr>
        <w:spacing w:after="160" w:before="160"/>
      </w:pPr>
    </w:p>
    <w:p>
      <w:pPr>
        <w:shd w:color="991B1B" w:val="solid"/>
        <w:spacing w:after="120" w:before="320"/>
        <w:ind w:left="100"/>
      </w:pPr>
      <w:r>
        <w:rPr>
          <w:b/>
          <w:bCs/>
          <w:color w:val="FFFFFF"/>
          <w:sz w:val="26"/>
          <w:szCs w:val="26"/>
        </w:rPr>
        <w:t xml:space="preserve">OUTSTANDING ITEMS — What Needs to Be Built Next</w:t>
      </w:r>
    </w:p>
    <w:p>
      <w:pPr>
        <w:spacing w:after="80" w:before="80"/>
        <w:ind w:left="360"/>
      </w:pPr>
      <w:r>
        <w:rPr>
          <w:b/>
          <w:bCs/>
          <w:color w:val="991B1B"/>
          <w:sz w:val="20"/>
          <w:szCs w:val="20"/>
        </w:rPr>
        <w:t xml:space="preserve">⚠️  Booking Form Panel inside OCC: operators view the day's event details without leaving the console</w:t>
      </w:r>
    </w:p>
    <w:p>
      <w:pPr>
        <w:spacing w:after="80" w:before="80"/>
        <w:ind w:left="360"/>
      </w:pPr>
      <w:r>
        <w:rPr>
          <w:b/>
          <w:bCs/>
          <w:color w:val="991B1B"/>
          <w:sz w:val="20"/>
          <w:szCs w:val="20"/>
        </w:rPr>
        <w:t xml:space="preserve">⚠️  Registrations Management inside OCC: browse, filter, manage all sign-ups; export to CSV</w:t>
      </w:r>
    </w:p>
    <w:p>
      <w:pPr>
        <w:spacing w:after="60" w:before="60"/>
        <w:ind w:left="280"/>
      </w:pPr>
      <w:r>
        <w:rPr>
          <w:color w:val="1F2937"/>
          <w:sz w:val="20"/>
          <w:szCs w:val="20"/>
        </w:rPr>
        <w:t xml:space="preserve">Both features connect directly to the events and attendee_registrations tables that already exist in the database.</w:t>
      </w:r>
    </w:p>
    <w:p>
      <w:pPr>
        <w:spacing w:before="400"/>
      </w:pPr>
    </w:p>
    <w:p>
      <w:pPr>
        <w:jc w:val="center"/>
      </w:pPr>
      <w:r>
        <w:rPr>
          <w:i/>
          <w:iCs/>
          <w:color w:val="9CA3AF"/>
          <w:sz w:val="16"/>
          <w:szCs w:val="16"/>
        </w:rPr>
        <w:t xml:space="preserve">CuraLive Platform  —  Confidential Technical Reference  |  Generated 2026/03/12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CuraLive Platform Architecture</dc:title>
  <dc:creator>CuraLive Platform</dc:creator>
  <dc:description>Infrastructure &amp; Data Flow Technical Reference</dc:description>
  <cp:lastModifiedBy>Un-named</cp:lastModifiedBy>
  <cp:revision>1</cp:revision>
  <dcterms:created xsi:type="dcterms:W3CDTF">2026-03-12T09:31:51.644Z</dcterms:created>
  <dcterms:modified xsi:type="dcterms:W3CDTF">2026-03-12T09:31:51.644Z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