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7FC7E" w14:textId="77777777" w:rsidR="00CC4C2C" w:rsidRPr="00CC4C2C" w:rsidRDefault="00CC4C2C" w:rsidP="00CC4C2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C4C2C">
        <w:rPr>
          <w:rFonts w:ascii="Times New Roman" w:eastAsia="Times New Roman" w:hAnsi="Times New Roman" w:cs="Times New Roman"/>
          <w:b/>
          <w:bCs/>
          <w:sz w:val="27"/>
          <w:szCs w:val="27"/>
          <w:lang w:eastAsia="en-ZA"/>
        </w:rPr>
        <w:t>Background of the Invention (Updated)</w:t>
      </w:r>
    </w:p>
    <w:p w14:paraId="081E2706"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sz w:val="24"/>
          <w:szCs w:val="24"/>
          <w:lang w:eastAsia="en-ZA"/>
        </w:rPr>
        <w:t xml:space="preserve">The original provisional disclosed real-time monitoring, cross-platform capture via silent agents, AI analysis, OCC integration, and anonymised benchmarking. This CIP addendum addresses the next critical gap: </w:t>
      </w:r>
      <w:r w:rsidRPr="00CC4C2C">
        <w:rPr>
          <w:rFonts w:ascii="Times New Roman" w:eastAsia="Times New Roman" w:hAnsi="Times New Roman" w:cs="Times New Roman"/>
          <w:b/>
          <w:bCs/>
          <w:sz w:val="24"/>
          <w:szCs w:val="24"/>
          <w:lang w:eastAsia="en-ZA"/>
        </w:rPr>
        <w:t>autonomous, self-healing, and self-orchestrating intelligence</w:t>
      </w:r>
      <w:r w:rsidRPr="00CC4C2C">
        <w:rPr>
          <w:rFonts w:ascii="Times New Roman" w:eastAsia="Times New Roman" w:hAnsi="Times New Roman" w:cs="Times New Roman"/>
          <w:sz w:val="24"/>
          <w:szCs w:val="24"/>
          <w:lang w:eastAsia="en-ZA"/>
        </w:rPr>
        <w:t xml:space="preserve"> that spans entire investor communication campaigns without human planning or retraining. No prior art system autonomously adapts to regulatory changes before they take effect, links multiple events into verifiable blockchain integrity chains, or orchestrates swarms of shadow agents while self-auditing ROI.</w:t>
      </w:r>
    </w:p>
    <w:p w14:paraId="07CBBBF8" w14:textId="77777777" w:rsidR="00CC4C2C" w:rsidRPr="00CC4C2C" w:rsidRDefault="00CC4C2C" w:rsidP="00CC4C2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C4C2C">
        <w:rPr>
          <w:rFonts w:ascii="Times New Roman" w:eastAsia="Times New Roman" w:hAnsi="Times New Roman" w:cs="Times New Roman"/>
          <w:b/>
          <w:bCs/>
          <w:sz w:val="27"/>
          <w:szCs w:val="27"/>
          <w:lang w:eastAsia="en-ZA"/>
        </w:rPr>
        <w:t>Summary of the Invention (Updated)</w:t>
      </w:r>
    </w:p>
    <w:p w14:paraId="2DF6C1B5"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sz w:val="24"/>
          <w:szCs w:val="24"/>
          <w:lang w:eastAsia="en-ZA"/>
        </w:rPr>
        <w:t xml:space="preserve">The platform now comprises </w:t>
      </w:r>
      <w:r w:rsidRPr="00CC4C2C">
        <w:rPr>
          <w:rFonts w:ascii="Times New Roman" w:eastAsia="Times New Roman" w:hAnsi="Times New Roman" w:cs="Times New Roman"/>
          <w:b/>
          <w:bCs/>
          <w:sz w:val="24"/>
          <w:szCs w:val="24"/>
          <w:lang w:eastAsia="en-ZA"/>
        </w:rPr>
        <w:t>25 interconnected subsystems</w:t>
      </w:r>
      <w:r w:rsidRPr="00CC4C2C">
        <w:rPr>
          <w:rFonts w:ascii="Times New Roman" w:eastAsia="Times New Roman" w:hAnsi="Times New Roman" w:cs="Times New Roman"/>
          <w:sz w:val="24"/>
          <w:szCs w:val="24"/>
          <w:lang w:eastAsia="en-ZA"/>
        </w:rPr>
        <w:t xml:space="preserve"> (original 1–18 + new autonomous Modules 19–25). The new modules introduce true platform autonomy:</w:t>
      </w:r>
    </w:p>
    <w:p w14:paraId="6E720176"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New Autonomous Modules (19–25)</w:t>
      </w:r>
      <w:r w:rsidRPr="00CC4C2C">
        <w:rPr>
          <w:rFonts w:ascii="Times New Roman" w:eastAsia="Times New Roman" w:hAnsi="Times New Roman" w:cs="Times New Roman"/>
          <w:sz w:val="24"/>
          <w:szCs w:val="24"/>
          <w:lang w:eastAsia="en-ZA"/>
        </w:rPr>
        <w:t xml:space="preserve"> 19. Autonomous Event Campaign Orchestrator 20. Self-Healing Regulatory Oracle (expanded with predictive horizon scanning) 21. Autonomous Investor Relationship Graph Weaver 22. Self-Certifying Multi-Event Integrity Chain (expanded blockchain certification) 23. Autonomous AI Agent Swarm Commander 24. Autonomous Valuation Impact Oracle 25. Self-Auditing Investor Engagement ROI Engine</w:t>
      </w:r>
    </w:p>
    <w:p w14:paraId="26AEFB5D" w14:textId="77777777" w:rsidR="00CC4C2C" w:rsidRPr="00CC4C2C" w:rsidRDefault="00CC4C2C" w:rsidP="00CC4C2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C4C2C">
        <w:rPr>
          <w:rFonts w:ascii="Times New Roman" w:eastAsia="Times New Roman" w:hAnsi="Times New Roman" w:cs="Times New Roman"/>
          <w:b/>
          <w:bCs/>
          <w:sz w:val="27"/>
          <w:szCs w:val="27"/>
          <w:lang w:eastAsia="en-ZA"/>
        </w:rPr>
        <w:t>Detailed Description of New Subsystems (Modules 19–25)</w:t>
      </w:r>
    </w:p>
    <w:p w14:paraId="21EDDD0D"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5.19 Autonomous Event Campaign Orchestrator</w:t>
      </w:r>
      <w:r w:rsidRPr="00CC4C2C">
        <w:rPr>
          <w:rFonts w:ascii="Times New Roman" w:eastAsia="Times New Roman" w:hAnsi="Times New Roman" w:cs="Times New Roman"/>
          <w:sz w:val="24"/>
          <w:szCs w:val="24"/>
          <w:lang w:eastAsia="en-ZA"/>
        </w:rPr>
        <w:t xml:space="preserve"> </w:t>
      </w:r>
      <w:proofErr w:type="gramStart"/>
      <w:r w:rsidRPr="00CC4C2C">
        <w:rPr>
          <w:rFonts w:ascii="Times New Roman" w:eastAsia="Times New Roman" w:hAnsi="Times New Roman" w:cs="Times New Roman"/>
          <w:sz w:val="24"/>
          <w:szCs w:val="24"/>
          <w:lang w:eastAsia="en-ZA"/>
        </w:rPr>
        <w:t>The</w:t>
      </w:r>
      <w:proofErr w:type="gramEnd"/>
      <w:r w:rsidRPr="00CC4C2C">
        <w:rPr>
          <w:rFonts w:ascii="Times New Roman" w:eastAsia="Times New Roman" w:hAnsi="Times New Roman" w:cs="Times New Roman"/>
          <w:sz w:val="24"/>
          <w:szCs w:val="24"/>
          <w:lang w:eastAsia="en-ZA"/>
        </w:rPr>
        <w:t xml:space="preserve"> AI autonomously designs, schedules, sequences, and continuously re-optimises entire multi-event investor campaigns (earnings season, roadshow series, AGM cycle) based on historical outcomes, regulatory calendars, investor intent graphs, and market volatility forecasts — without human input after initial high-level goals.</w:t>
      </w:r>
    </w:p>
    <w:p w14:paraId="3D461364"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5.20 Self-Healing Regulatory Oracle (Expanded)</w:t>
      </w:r>
      <w:r w:rsidRPr="00CC4C2C">
        <w:rPr>
          <w:rFonts w:ascii="Times New Roman" w:eastAsia="Times New Roman" w:hAnsi="Times New Roman" w:cs="Times New Roman"/>
          <w:sz w:val="24"/>
          <w:szCs w:val="24"/>
          <w:lang w:eastAsia="en-ZA"/>
        </w:rPr>
        <w:t xml:space="preserve"> A meta-agent continuously monitors global regulatory changes (SEC, JSE, FCA, EU MAR) via legal </w:t>
      </w:r>
      <w:proofErr w:type="spellStart"/>
      <w:r w:rsidRPr="00CC4C2C">
        <w:rPr>
          <w:rFonts w:ascii="Times New Roman" w:eastAsia="Times New Roman" w:hAnsi="Times New Roman" w:cs="Times New Roman"/>
          <w:sz w:val="24"/>
          <w:szCs w:val="24"/>
          <w:lang w:eastAsia="en-ZA"/>
        </w:rPr>
        <w:t>feeds</w:t>
      </w:r>
      <w:proofErr w:type="spellEnd"/>
      <w:r w:rsidRPr="00CC4C2C">
        <w:rPr>
          <w:rFonts w:ascii="Times New Roman" w:eastAsia="Times New Roman" w:hAnsi="Times New Roman" w:cs="Times New Roman"/>
          <w:sz w:val="24"/>
          <w:szCs w:val="24"/>
          <w:lang w:eastAsia="en-ZA"/>
        </w:rPr>
        <w:t xml:space="preserve"> and case law. It pre-emptively updates all compliance classifiers, thresholds, and response templates across every module </w:t>
      </w:r>
      <w:r w:rsidRPr="00CC4C2C">
        <w:rPr>
          <w:rFonts w:ascii="Times New Roman" w:eastAsia="Times New Roman" w:hAnsi="Times New Roman" w:cs="Times New Roman"/>
          <w:b/>
          <w:bCs/>
          <w:sz w:val="24"/>
          <w:szCs w:val="24"/>
          <w:lang w:eastAsia="en-ZA"/>
        </w:rPr>
        <w:t>before</w:t>
      </w:r>
      <w:r w:rsidRPr="00CC4C2C">
        <w:rPr>
          <w:rFonts w:ascii="Times New Roman" w:eastAsia="Times New Roman" w:hAnsi="Times New Roman" w:cs="Times New Roman"/>
          <w:sz w:val="24"/>
          <w:szCs w:val="24"/>
          <w:lang w:eastAsia="en-ZA"/>
        </w:rPr>
        <w:t xml:space="preserve"> new rules take effect. Expanded features include 6–</w:t>
      </w:r>
      <w:proofErr w:type="gramStart"/>
      <w:r w:rsidRPr="00CC4C2C">
        <w:rPr>
          <w:rFonts w:ascii="Times New Roman" w:eastAsia="Times New Roman" w:hAnsi="Times New Roman" w:cs="Times New Roman"/>
          <w:sz w:val="24"/>
          <w:szCs w:val="24"/>
          <w:lang w:eastAsia="en-ZA"/>
        </w:rPr>
        <w:t>18 month</w:t>
      </w:r>
      <w:proofErr w:type="gramEnd"/>
      <w:r w:rsidRPr="00CC4C2C">
        <w:rPr>
          <w:rFonts w:ascii="Times New Roman" w:eastAsia="Times New Roman" w:hAnsi="Times New Roman" w:cs="Times New Roman"/>
          <w:sz w:val="24"/>
          <w:szCs w:val="24"/>
          <w:lang w:eastAsia="en-ZA"/>
        </w:rPr>
        <w:t xml:space="preserve"> predictive horizon scanning, automated model patching with zero-downtime deployment, rollback safety gates, and jurisdiction-specific template generation. All adaptations are logged to blockchain for audit-proof compliance.</w:t>
      </w:r>
    </w:p>
    <w:p w14:paraId="4462AABC"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5.21 Autonomous Investor Relationship Graph Weaver</w:t>
      </w:r>
      <w:r w:rsidRPr="00CC4C2C">
        <w:rPr>
          <w:rFonts w:ascii="Times New Roman" w:eastAsia="Times New Roman" w:hAnsi="Times New Roman" w:cs="Times New Roman"/>
          <w:sz w:val="24"/>
          <w:szCs w:val="24"/>
          <w:lang w:eastAsia="en-ZA"/>
        </w:rPr>
        <w:t xml:space="preserve"> </w:t>
      </w:r>
      <w:proofErr w:type="gramStart"/>
      <w:r w:rsidRPr="00CC4C2C">
        <w:rPr>
          <w:rFonts w:ascii="Times New Roman" w:eastAsia="Times New Roman" w:hAnsi="Times New Roman" w:cs="Times New Roman"/>
          <w:sz w:val="24"/>
          <w:szCs w:val="24"/>
          <w:lang w:eastAsia="en-ZA"/>
        </w:rPr>
        <w:t>The</w:t>
      </w:r>
      <w:proofErr w:type="gramEnd"/>
      <w:r w:rsidRPr="00CC4C2C">
        <w:rPr>
          <w:rFonts w:ascii="Times New Roman" w:eastAsia="Times New Roman" w:hAnsi="Times New Roman" w:cs="Times New Roman"/>
          <w:sz w:val="24"/>
          <w:szCs w:val="24"/>
          <w:lang w:eastAsia="en-ZA"/>
        </w:rPr>
        <w:t xml:space="preserve"> AI autonomously builds and evolves a global investor influence graph from every interaction across events, emails, and shadow sessions. It proactively suggests and schedules optimal </w:t>
      </w:r>
      <w:proofErr w:type="gramStart"/>
      <w:r w:rsidRPr="00CC4C2C">
        <w:rPr>
          <w:rFonts w:ascii="Times New Roman" w:eastAsia="Times New Roman" w:hAnsi="Times New Roman" w:cs="Times New Roman"/>
          <w:sz w:val="24"/>
          <w:szCs w:val="24"/>
          <w:lang w:eastAsia="en-ZA"/>
        </w:rPr>
        <w:t>next-touchpoints</w:t>
      </w:r>
      <w:proofErr w:type="gramEnd"/>
      <w:r w:rsidRPr="00CC4C2C">
        <w:rPr>
          <w:rFonts w:ascii="Times New Roman" w:eastAsia="Times New Roman" w:hAnsi="Times New Roman" w:cs="Times New Roman"/>
          <w:sz w:val="24"/>
          <w:szCs w:val="24"/>
          <w:lang w:eastAsia="en-ZA"/>
        </w:rPr>
        <w:t xml:space="preserve"> to maximise engagement and capital raise probability.</w:t>
      </w:r>
    </w:p>
    <w:p w14:paraId="183CCC1C"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5.22 Self-Certifying Multi-Event Integrity Chain (Expanded Blockchain Certification)</w:t>
      </w:r>
      <w:r w:rsidRPr="00CC4C2C">
        <w:rPr>
          <w:rFonts w:ascii="Times New Roman" w:eastAsia="Times New Roman" w:hAnsi="Times New Roman" w:cs="Times New Roman"/>
          <w:sz w:val="24"/>
          <w:szCs w:val="24"/>
          <w:lang w:eastAsia="en-ZA"/>
        </w:rPr>
        <w:t xml:space="preserve"> Extends Module 18: The AI links multiple events (Q1 earnings → roadshow → AGM → Q2 earnings) into a single verifiable “Investor Communication History Chain” on blockchain. Features include inter-event hash linking, zero-knowledge proofs for privacy, cumulative “Clean Disclosure History Certificate” with AAA–NR grading, and automatic anomaly detection for long-term messaging drift.</w:t>
      </w:r>
    </w:p>
    <w:p w14:paraId="6F6F1188"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lastRenderedPageBreak/>
        <w:t>5.23 Autonomous AI Agent Swarm Commander</w:t>
      </w:r>
      <w:r w:rsidRPr="00CC4C2C">
        <w:rPr>
          <w:rFonts w:ascii="Times New Roman" w:eastAsia="Times New Roman" w:hAnsi="Times New Roman" w:cs="Times New Roman"/>
          <w:sz w:val="24"/>
          <w:szCs w:val="24"/>
          <w:lang w:eastAsia="en-ZA"/>
        </w:rPr>
        <w:t xml:space="preserve"> The system autonomously spawns, coordinates, and optimises swarms of shadow AI agents across multiple simultaneous global events. It dynamically allocates compute, re-prioritises high-risk events, and merges intelligence into a unified command view.</w:t>
      </w:r>
    </w:p>
    <w:p w14:paraId="13007390"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5.24 Autonomous Valuation Impact Oracle</w:t>
      </w:r>
      <w:r w:rsidRPr="00CC4C2C">
        <w:rPr>
          <w:rFonts w:ascii="Times New Roman" w:eastAsia="Times New Roman" w:hAnsi="Times New Roman" w:cs="Times New Roman"/>
          <w:sz w:val="24"/>
          <w:szCs w:val="24"/>
          <w:lang w:eastAsia="en-ZA"/>
        </w:rPr>
        <w:t xml:space="preserve"> </w:t>
      </w:r>
      <w:proofErr w:type="gramStart"/>
      <w:r w:rsidRPr="00CC4C2C">
        <w:rPr>
          <w:rFonts w:ascii="Times New Roman" w:eastAsia="Times New Roman" w:hAnsi="Times New Roman" w:cs="Times New Roman"/>
          <w:sz w:val="24"/>
          <w:szCs w:val="24"/>
          <w:lang w:eastAsia="en-ZA"/>
        </w:rPr>
        <w:t>The</w:t>
      </w:r>
      <w:proofErr w:type="gramEnd"/>
      <w:r w:rsidRPr="00CC4C2C">
        <w:rPr>
          <w:rFonts w:ascii="Times New Roman" w:eastAsia="Times New Roman" w:hAnsi="Times New Roman" w:cs="Times New Roman"/>
          <w:sz w:val="24"/>
          <w:szCs w:val="24"/>
          <w:lang w:eastAsia="en-ZA"/>
        </w:rPr>
        <w:t xml:space="preserve"> AI autonomously runs real-time share price valuation simulations during live events, updating intrinsic value estimates based on live sentiment, guidance tone, and market reaction forecasts. It displays live valuation cones and “fair value gap” alerts in the OCC and teleprompter.</w:t>
      </w:r>
    </w:p>
    <w:p w14:paraId="135E172F"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5.25 Self-Auditing Investor Engagement ROI Engine</w:t>
      </w:r>
      <w:r w:rsidRPr="00CC4C2C">
        <w:rPr>
          <w:rFonts w:ascii="Times New Roman" w:eastAsia="Times New Roman" w:hAnsi="Times New Roman" w:cs="Times New Roman"/>
          <w:sz w:val="24"/>
          <w:szCs w:val="24"/>
          <w:lang w:eastAsia="en-ZA"/>
        </w:rPr>
        <w:t xml:space="preserve"> </w:t>
      </w:r>
      <w:proofErr w:type="gramStart"/>
      <w:r w:rsidRPr="00CC4C2C">
        <w:rPr>
          <w:rFonts w:ascii="Times New Roman" w:eastAsia="Times New Roman" w:hAnsi="Times New Roman" w:cs="Times New Roman"/>
          <w:sz w:val="24"/>
          <w:szCs w:val="24"/>
          <w:lang w:eastAsia="en-ZA"/>
        </w:rPr>
        <w:t>The</w:t>
      </w:r>
      <w:proofErr w:type="gramEnd"/>
      <w:r w:rsidRPr="00CC4C2C">
        <w:rPr>
          <w:rFonts w:ascii="Times New Roman" w:eastAsia="Times New Roman" w:hAnsi="Times New Roman" w:cs="Times New Roman"/>
          <w:sz w:val="24"/>
          <w:szCs w:val="24"/>
          <w:lang w:eastAsia="en-ZA"/>
        </w:rPr>
        <w:t xml:space="preserve"> AI autonomously tracks every investor touchpoint, calculates precise ROI per investor (capital raised, meeting conversion, sentiment shift), and generates self-audited quarterly reports with cryptographic proof of calculation integrity.</w:t>
      </w:r>
    </w:p>
    <w:p w14:paraId="1BAC1E93" w14:textId="77777777" w:rsidR="00CC4C2C" w:rsidRPr="00CC4C2C" w:rsidRDefault="00CC4C2C" w:rsidP="00CC4C2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C4C2C">
        <w:rPr>
          <w:rFonts w:ascii="Times New Roman" w:eastAsia="Times New Roman" w:hAnsi="Times New Roman" w:cs="Times New Roman"/>
          <w:b/>
          <w:bCs/>
          <w:sz w:val="27"/>
          <w:szCs w:val="27"/>
          <w:lang w:eastAsia="en-ZA"/>
        </w:rPr>
        <w:t>New Independent Claims (Addendum)</w:t>
      </w:r>
    </w:p>
    <w:p w14:paraId="351D9F3B"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Claim 26 (CIP)</w:t>
      </w:r>
      <w:r w:rsidRPr="00CC4C2C">
        <w:rPr>
          <w:rFonts w:ascii="Times New Roman" w:eastAsia="Times New Roman" w:hAnsi="Times New Roman" w:cs="Times New Roman"/>
          <w:sz w:val="24"/>
          <w:szCs w:val="24"/>
          <w:lang w:eastAsia="en-ZA"/>
        </w:rPr>
        <w:t xml:space="preserve"> A computer-implemented method for autonomous orchestration of multi-event investor communication campaigns, comprising: ingesting outcomes from prior events; using reinforcement learning to optimise sequence, timing, and content strategy; autonomously scheduling shadow agents and OCC resources; and dynamically re-planning remaining events based on live regulatory and market signals.</w:t>
      </w:r>
    </w:p>
    <w:p w14:paraId="4C726C41"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Claim 27 (CIP)</w:t>
      </w:r>
      <w:r w:rsidRPr="00CC4C2C">
        <w:rPr>
          <w:rFonts w:ascii="Times New Roman" w:eastAsia="Times New Roman" w:hAnsi="Times New Roman" w:cs="Times New Roman"/>
          <w:sz w:val="24"/>
          <w:szCs w:val="24"/>
          <w:lang w:eastAsia="en-ZA"/>
        </w:rPr>
        <w:t xml:space="preserve"> A self-healing regulatory oracle comprising: real-time ingestion of global regulatory updates; predictive impact modelling on existing compliance models; autonomous generation and deployment of updated classifiers and templates with zero-downtime patching; and blockchain-logged adaptation records for audit-proof compliance.</w:t>
      </w:r>
    </w:p>
    <w:p w14:paraId="5CAFE0F0"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Claim 28 (CIP)</w:t>
      </w:r>
      <w:r w:rsidRPr="00CC4C2C">
        <w:rPr>
          <w:rFonts w:ascii="Times New Roman" w:eastAsia="Times New Roman" w:hAnsi="Times New Roman" w:cs="Times New Roman"/>
          <w:sz w:val="24"/>
          <w:szCs w:val="24"/>
          <w:lang w:eastAsia="en-ZA"/>
        </w:rPr>
        <w:t xml:space="preserve"> A method for creating a self-certifying multi-event integrity chain, comprising: cryptographically linking digital twins of successive investor events into a single verifiable chain; autonomous consistency scoring across the entire history; detection of long-term messaging drift; and issuance of a cumulative Clean Disclosure History Certificate verifiable by regulators and investors.</w:t>
      </w:r>
    </w:p>
    <w:p w14:paraId="62554388"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Claim 29 (CIP)</w:t>
      </w:r>
      <w:r w:rsidRPr="00CC4C2C">
        <w:rPr>
          <w:rFonts w:ascii="Times New Roman" w:eastAsia="Times New Roman" w:hAnsi="Times New Roman" w:cs="Times New Roman"/>
          <w:sz w:val="24"/>
          <w:szCs w:val="24"/>
          <w:lang w:eastAsia="en-ZA"/>
        </w:rPr>
        <w:t xml:space="preserve"> An autonomous AI agent swarm commander for parallel investor events, comprising: dynamic spawning of multiple silent shadow agents across simultaneous global meetings; real-time resource allocation using reinforcement learning; cross-swarm intelligence fusion; and unified command dashboard with autonomous escalation to the OCC.</w:t>
      </w:r>
    </w:p>
    <w:p w14:paraId="7C0CAB45"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Claim 30 (CIP)</w:t>
      </w:r>
      <w:r w:rsidRPr="00CC4C2C">
        <w:rPr>
          <w:rFonts w:ascii="Times New Roman" w:eastAsia="Times New Roman" w:hAnsi="Times New Roman" w:cs="Times New Roman"/>
          <w:sz w:val="24"/>
          <w:szCs w:val="24"/>
          <w:lang w:eastAsia="en-ZA"/>
        </w:rPr>
        <w:t xml:space="preserve"> An autonomous valuation impact oracle comprising: continuous ingestion of live transcript vectors and sentiment scores; real-time Monte-Carlo valuation simulations; display of live fair-value-gap alerts in the operator console and teleprompter.</w:t>
      </w:r>
    </w:p>
    <w:p w14:paraId="0D13615E"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t>Claim 31 (CIP)</w:t>
      </w:r>
      <w:r w:rsidRPr="00CC4C2C">
        <w:rPr>
          <w:rFonts w:ascii="Times New Roman" w:eastAsia="Times New Roman" w:hAnsi="Times New Roman" w:cs="Times New Roman"/>
          <w:sz w:val="24"/>
          <w:szCs w:val="24"/>
          <w:lang w:eastAsia="en-ZA"/>
        </w:rPr>
        <w:t xml:space="preserve"> A self-auditing investor engagement ROI engine comprising: autonomous tracking of every investor touchpoint across events and communications; precise ROI calculation per investor; generation of self-audited quarterly reports with cryptographic proof of calculation integrity.</w:t>
      </w:r>
    </w:p>
    <w:p w14:paraId="3B8B0AD2" w14:textId="77777777" w:rsidR="00CC4C2C" w:rsidRPr="00CC4C2C" w:rsidRDefault="00CC4C2C" w:rsidP="00CC4C2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C4C2C">
        <w:rPr>
          <w:rFonts w:ascii="Times New Roman" w:eastAsia="Times New Roman" w:hAnsi="Times New Roman" w:cs="Times New Roman"/>
          <w:b/>
          <w:bCs/>
          <w:sz w:val="27"/>
          <w:szCs w:val="27"/>
          <w:lang w:eastAsia="en-ZA"/>
        </w:rPr>
        <w:t>Updated Drawings (New Figures for CIP Addendum)</w:t>
      </w:r>
    </w:p>
    <w:p w14:paraId="602AF28E"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b/>
          <w:bCs/>
          <w:sz w:val="24"/>
          <w:szCs w:val="24"/>
          <w:lang w:eastAsia="en-ZA"/>
        </w:rPr>
        <w:lastRenderedPageBreak/>
        <w:t>FIG 17</w:t>
      </w:r>
      <w:r w:rsidRPr="00CC4C2C">
        <w:rPr>
          <w:rFonts w:ascii="Times New Roman" w:eastAsia="Times New Roman" w:hAnsi="Times New Roman" w:cs="Times New Roman"/>
          <w:sz w:val="24"/>
          <w:szCs w:val="24"/>
          <w:lang w:eastAsia="en-ZA"/>
        </w:rPr>
        <w:t xml:space="preserve"> – Autonomous Campaign Orchestrator Architecture </w:t>
      </w:r>
      <w:r w:rsidRPr="00CC4C2C">
        <w:rPr>
          <w:rFonts w:ascii="Times New Roman" w:eastAsia="Times New Roman" w:hAnsi="Times New Roman" w:cs="Times New Roman"/>
          <w:b/>
          <w:bCs/>
          <w:sz w:val="24"/>
          <w:szCs w:val="24"/>
          <w:lang w:eastAsia="en-ZA"/>
        </w:rPr>
        <w:t>FIG 18</w:t>
      </w:r>
      <w:r w:rsidRPr="00CC4C2C">
        <w:rPr>
          <w:rFonts w:ascii="Times New Roman" w:eastAsia="Times New Roman" w:hAnsi="Times New Roman" w:cs="Times New Roman"/>
          <w:sz w:val="24"/>
          <w:szCs w:val="24"/>
          <w:lang w:eastAsia="en-ZA"/>
        </w:rPr>
        <w:t xml:space="preserve"> – Self-Healing Regulatory Oracle Horizon Scanning Pipeline </w:t>
      </w:r>
      <w:r w:rsidRPr="00CC4C2C">
        <w:rPr>
          <w:rFonts w:ascii="Times New Roman" w:eastAsia="Times New Roman" w:hAnsi="Times New Roman" w:cs="Times New Roman"/>
          <w:b/>
          <w:bCs/>
          <w:sz w:val="24"/>
          <w:szCs w:val="24"/>
          <w:lang w:eastAsia="en-ZA"/>
        </w:rPr>
        <w:t>FIG 19</w:t>
      </w:r>
      <w:r w:rsidRPr="00CC4C2C">
        <w:rPr>
          <w:rFonts w:ascii="Times New Roman" w:eastAsia="Times New Roman" w:hAnsi="Times New Roman" w:cs="Times New Roman"/>
          <w:sz w:val="24"/>
          <w:szCs w:val="24"/>
          <w:lang w:eastAsia="en-ZA"/>
        </w:rPr>
        <w:t xml:space="preserve"> – Multi-Event Integrity Chain Blockchain Linking </w:t>
      </w:r>
      <w:r w:rsidRPr="00CC4C2C">
        <w:rPr>
          <w:rFonts w:ascii="Times New Roman" w:eastAsia="Times New Roman" w:hAnsi="Times New Roman" w:cs="Times New Roman"/>
          <w:b/>
          <w:bCs/>
          <w:sz w:val="24"/>
          <w:szCs w:val="24"/>
          <w:lang w:eastAsia="en-ZA"/>
        </w:rPr>
        <w:t>FIG 20</w:t>
      </w:r>
      <w:r w:rsidRPr="00CC4C2C">
        <w:rPr>
          <w:rFonts w:ascii="Times New Roman" w:eastAsia="Times New Roman" w:hAnsi="Times New Roman" w:cs="Times New Roman"/>
          <w:sz w:val="24"/>
          <w:szCs w:val="24"/>
          <w:lang w:eastAsia="en-ZA"/>
        </w:rPr>
        <w:t xml:space="preserve"> – Autonomous Swarm Commander Resource Allocation </w:t>
      </w:r>
      <w:r w:rsidRPr="00CC4C2C">
        <w:rPr>
          <w:rFonts w:ascii="Times New Roman" w:eastAsia="Times New Roman" w:hAnsi="Times New Roman" w:cs="Times New Roman"/>
          <w:b/>
          <w:bCs/>
          <w:sz w:val="24"/>
          <w:szCs w:val="24"/>
          <w:lang w:eastAsia="en-ZA"/>
        </w:rPr>
        <w:t>FIG 21</w:t>
      </w:r>
      <w:r w:rsidRPr="00CC4C2C">
        <w:rPr>
          <w:rFonts w:ascii="Times New Roman" w:eastAsia="Times New Roman" w:hAnsi="Times New Roman" w:cs="Times New Roman"/>
          <w:sz w:val="24"/>
          <w:szCs w:val="24"/>
          <w:lang w:eastAsia="en-ZA"/>
        </w:rPr>
        <w:t xml:space="preserve"> – Valuation Impact Oracle Live Simulation Flow </w:t>
      </w:r>
      <w:r w:rsidRPr="00CC4C2C">
        <w:rPr>
          <w:rFonts w:ascii="Times New Roman" w:eastAsia="Times New Roman" w:hAnsi="Times New Roman" w:cs="Times New Roman"/>
          <w:b/>
          <w:bCs/>
          <w:sz w:val="24"/>
          <w:szCs w:val="24"/>
          <w:lang w:eastAsia="en-ZA"/>
        </w:rPr>
        <w:t>FIG 22</w:t>
      </w:r>
      <w:r w:rsidRPr="00CC4C2C">
        <w:rPr>
          <w:rFonts w:ascii="Times New Roman" w:eastAsia="Times New Roman" w:hAnsi="Times New Roman" w:cs="Times New Roman"/>
          <w:sz w:val="24"/>
          <w:szCs w:val="24"/>
          <w:lang w:eastAsia="en-ZA"/>
        </w:rPr>
        <w:t xml:space="preserve"> – Self-Auditing ROI Engine Cryptographic Proof Pipeline</w:t>
      </w:r>
    </w:p>
    <w:p w14:paraId="6AA80A60" w14:textId="77777777" w:rsidR="00CC4C2C" w:rsidRPr="00CC4C2C" w:rsidRDefault="00CC4C2C" w:rsidP="00CC4C2C">
      <w:pPr>
        <w:spacing w:before="100" w:beforeAutospacing="1" w:after="100" w:afterAutospacing="1" w:line="240" w:lineRule="auto"/>
        <w:rPr>
          <w:rFonts w:ascii="Times New Roman" w:eastAsia="Times New Roman" w:hAnsi="Times New Roman" w:cs="Times New Roman"/>
          <w:sz w:val="24"/>
          <w:szCs w:val="24"/>
          <w:lang w:eastAsia="en-ZA"/>
        </w:rPr>
      </w:pPr>
      <w:r w:rsidRPr="00CC4C2C">
        <w:rPr>
          <w:rFonts w:ascii="Times New Roman" w:eastAsia="Times New Roman" w:hAnsi="Times New Roman" w:cs="Times New Roman"/>
          <w:sz w:val="24"/>
          <w:szCs w:val="24"/>
          <w:lang w:eastAsia="en-ZA"/>
        </w:rPr>
        <w:t>(Use the Mermaid codes from my previous message — they are black-and-white compliant.)</w:t>
      </w:r>
    </w:p>
    <w:p w14:paraId="4BA2E814" w14:textId="77777777" w:rsidR="00CC4C2C" w:rsidRPr="00CC4C2C" w:rsidRDefault="00CC4C2C" w:rsidP="00CC4C2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C4C2C">
        <w:rPr>
          <w:rFonts w:ascii="Times New Roman" w:eastAsia="Times New Roman" w:hAnsi="Times New Roman" w:cs="Times New Roman"/>
          <w:b/>
          <w:bCs/>
          <w:sz w:val="27"/>
          <w:szCs w:val="27"/>
          <w:lang w:eastAsia="en-ZA"/>
        </w:rPr>
        <w:t>End of Continuation-in-Part Supplementary Specification</w:t>
      </w:r>
    </w:p>
    <w:p w14:paraId="086504FD" w14:textId="77777777" w:rsidR="002D1E9A" w:rsidRDefault="002D1E9A"/>
    <w:sectPr w:rsidR="002D1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C2C"/>
    <w:rsid w:val="002D1E9A"/>
    <w:rsid w:val="00CC4C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CA3C"/>
  <w15:chartTrackingRefBased/>
  <w15:docId w15:val="{7511FB75-7051-44C2-A341-307AF94A8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C4C2C"/>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4C2C"/>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CC4C2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C4C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4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971</Words>
  <Characters>5537</Characters>
  <Application>Microsoft Office Word</Application>
  <DocSecurity>0</DocSecurity>
  <Lines>46</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Cameron</dc:creator>
  <cp:keywords/>
  <dc:description/>
  <cp:lastModifiedBy>David Cameron</cp:lastModifiedBy>
  <cp:revision>1</cp:revision>
  <dcterms:created xsi:type="dcterms:W3CDTF">2026-03-18T16:40:00Z</dcterms:created>
  <dcterms:modified xsi:type="dcterms:W3CDTF">2026-03-18T16:44:00Z</dcterms:modified>
</cp:coreProperties>
</file>