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val="false"/>
          <w:bCs w:val="false"/>
          <w:sz w:val="22"/>
          <w:szCs w:val="22"/>
        </w:rPr>
        <w:t xml:space="preserve"/>
      </w:r>
    </w:p>
    <w:p>
      <w:pPr>
        <w:spacing w:after="120"/>
        <w:jc w:val="center"/>
      </w:pPr>
      <w:r>
        <w:rPr>
          <w:b/>
          <w:bCs/>
          <w:sz w:val="32"/>
          <w:szCs w:val="32"/>
        </w:rPr>
        <w:t xml:space="preserve">CONTINUATION-IN-PART (CIP)</w:t>
      </w:r>
    </w:p>
    <w:p>
      <w:pPr>
        <w:spacing w:after="120"/>
        <w:jc w:val="center"/>
      </w:pPr>
      <w:r>
        <w:rPr>
          <w:b/>
          <w:bCs/>
          <w:sz w:val="28"/>
          <w:szCs w:val="28"/>
        </w:rPr>
        <w:t xml:space="preserve">SUPPLEMENTARY PATENT SPECIFICATION</w:t>
      </w:r>
    </w:p>
    <w:p>
      <w:pPr>
        <w:spacing w:after="120"/>
        <w:jc w:val="center"/>
      </w:pPr>
      <w:r>
        <w:rPr>
          <w:b/>
          <w:bCs/>
          <w:sz w:val="26"/>
          <w:szCs w:val="26"/>
        </w:rPr>
        <w:t xml:space="preserve">Fifth Submission to CIPC</w:t>
      </w:r>
    </w:p>
    <w:p>
      <w:pPr>
        <w:spacing w:after="120"/>
      </w:pPr>
      <w:r>
        <w:rPr>
          <w:b w:val="false"/>
          <w:bCs w:val="false"/>
          <w:sz w:val="22"/>
          <w:szCs w:val="22"/>
        </w:rPr>
        <w:t xml:space="preserve"/>
      </w:r>
    </w:p>
    <w:p>
      <w:pPr>
        <w:spacing w:after="120"/>
        <w:jc w:val="center"/>
      </w:pPr>
      <w:r>
        <w:rPr>
          <w:b/>
          <w:bCs/>
          <w:sz w:val="36"/>
          <w:szCs w:val="36"/>
        </w:rPr>
        <w:t xml:space="preserve">CuraLive Platform</w:t>
      </w:r>
    </w:p>
    <w:p>
      <w:pPr>
        <w:spacing w:after="120"/>
      </w:pPr>
      <w:r>
        <w:rPr>
          <w:b w:val="false"/>
          <w:bCs w:val="false"/>
          <w:sz w:val="22"/>
          <w:szCs w:val="22"/>
        </w:rPr>
        <w:t xml:space="preserve"/>
      </w:r>
    </w:p>
    <w:p>
      <w:pPr>
        <w:spacing w:after="120"/>
        <w:jc w:val="center"/>
      </w:pPr>
      <w:r>
        <w:rPr>
          <w:b/>
          <w:bCs/>
          <w:sz w:val="22"/>
          <w:szCs w:val="22"/>
        </w:rPr>
        <w:t xml:space="preserve">Autonomous Live Q&amp;A Intelligence Engine with AGI Tool Generator,</w:t>
      </w:r>
    </w:p>
    <w:p>
      <w:pPr>
        <w:spacing w:after="120"/>
        <w:jc w:val="center"/>
      </w:pPr>
      <w:r>
        <w:rPr>
          <w:b/>
          <w:bCs/>
          <w:sz w:val="22"/>
          <w:szCs w:val="22"/>
        </w:rPr>
        <w:t xml:space="preserve">AGI Corporate Compliance Layer, and Platform Integration — Module 31</w:t>
      </w:r>
    </w:p>
    <w:p>
      <w:pPr>
        <w:spacing w:after="120"/>
      </w:pPr>
      <w:r>
        <w:rPr>
          <w:b w:val="false"/>
          <w:bCs w:val="false"/>
          <w:sz w:val="22"/>
          <w:szCs w:val="22"/>
        </w:rPr>
        <w:t xml:space="preserve"/>
      </w:r>
    </w:p>
    <w:p>
      <w:pPr>
        <w:spacing w:after="120"/>
        <w:jc w:val="center"/>
      </w:pPr>
      <w:r>
        <w:rPr>
          <w:b w:val="false"/>
          <w:bCs w:val="false"/>
          <w:sz w:val="20"/>
          <w:szCs w:val="20"/>
        </w:rPr>
        <w:t xml:space="preserve">(Extending Modules 1–30 and Claims 1–45 of the Parent Provisional,</w:t>
      </w:r>
    </w:p>
    <w:p>
      <w:pPr>
        <w:spacing w:after="120"/>
        <w:jc w:val="center"/>
      </w:pPr>
      <w:r>
        <w:rPr>
          <w:b w:val="false"/>
          <w:bCs w:val="false"/>
          <w:sz w:val="20"/>
          <w:szCs w:val="20"/>
        </w:rPr>
        <w:t xml:space="preserve">CIP Submission 2, CIP Submission 3, and CIP Submission 4)</w:t>
      </w:r>
    </w:p>
    <w:p>
      <w:pPr>
        <w:spacing w:after="120"/>
      </w:pPr>
      <w:r>
        <w:rPr>
          <w:b w:val="false"/>
          <w:bCs w:val="false"/>
          <w:sz w:val="22"/>
          <w:szCs w:val="22"/>
        </w:rPr>
        <w:t xml:space="preserve"/>
      </w:r>
    </w:p>
    <w:p>
      <w:pPr>
        <w:spacing w:after="120"/>
      </w:pPr>
      <w:r>
        <w:rPr>
          <w:b w:val="false"/>
          <w:bCs w:val="false"/>
          <w:sz w:val="22"/>
          <w:szCs w:val="22"/>
        </w:rPr>
        <w:t xml:space="preserve"/>
      </w:r>
    </w:p>
    <w:p>
      <w:pPr>
        <w:spacing w:after="120"/>
      </w:pPr>
      <w:r>
        <w:rPr>
          <w:b/>
          <w:bCs/>
          <w:sz w:val="22"/>
          <w:szCs w:val="22"/>
        </w:rPr>
        <w:t xml:space="preserve">Applicant and Inventor</w:t>
      </w:r>
    </w:p>
    <w:p>
      <w:pPr>
        <w:spacing w:after="120"/>
      </w:pPr>
      <w:r>
        <w:rPr>
          <w:b w:val="false"/>
          <w:bCs w:val="false"/>
          <w:sz w:val="22"/>
          <w:szCs w:val="22"/>
        </w:rPr>
        <w:t xml:space="preserve">David Cameron</w:t>
      </w:r>
    </w:p>
    <w:p>
      <w:pPr>
        <w:spacing w:after="120"/>
      </w:pPr>
      <w:r>
        <w:rPr>
          <w:b w:val="false"/>
          <w:bCs w:val="false"/>
          <w:sz w:val="22"/>
          <w:szCs w:val="22"/>
        </w:rPr>
        <w:t xml:space="preserve">41 Rooigras Avenue, 73 Tiffani Gardens, Bassonia, 2090, Johannesburg, South Africa</w:t>
      </w:r>
    </w:p>
    <w:p>
      <w:pPr>
        <w:spacing w:after="120"/>
      </w:pPr>
      <w:r>
        <w:rPr>
          <w:b w:val="false"/>
          <w:bCs w:val="false"/>
          <w:sz w:val="22"/>
          <w:szCs w:val="22"/>
        </w:rPr>
        <w:t xml:space="preserve">+27 84 444 6001</w:t>
      </w:r>
    </w:p>
    <w:p>
      <w:pPr>
        <w:spacing w:after="120"/>
      </w:pPr>
      <w:r>
        <w:rPr>
          <w:b w:val="false"/>
          <w:bCs w:val="false"/>
          <w:sz w:val="22"/>
          <w:szCs w:val="22"/>
        </w:rPr>
        <w:t xml:space="preserve"/>
      </w:r>
    </w:p>
    <w:p>
      <w:pPr>
        <w:spacing w:after="120"/>
      </w:pPr>
      <w:r>
        <w:rPr>
          <w:b w:val="false"/>
          <w:bCs w:val="false"/>
          <w:sz w:val="22"/>
          <w:szCs w:val="22"/>
        </w:rPr>
        <w:t xml:space="preserve">Prepared: 20 March 2026</w:t>
      </w:r>
    </w:p>
    <w:p>
      <w:pPr>
        <w:spacing w:after="120"/>
      </w:pPr>
      <w:r>
        <w:rPr>
          <w:b w:val="false"/>
          <w:bCs w:val="false"/>
          <w:sz w:val="22"/>
          <w:szCs w:val="22"/>
        </w:rPr>
        <w:t xml:space="preserve">Parent Application: No. 1773575338868 (12 March 2026)</w:t>
      </w:r>
    </w:p>
    <w:p>
      <w:pPr>
        <w:spacing w:after="120"/>
      </w:pPr>
      <w:r>
        <w:rPr>
          <w:b w:val="false"/>
          <w:bCs w:val="false"/>
          <w:sz w:val="22"/>
          <w:szCs w:val="22"/>
        </w:rPr>
        <w:t xml:space="preserve">Filing Authority: Companies and Intellectual Property Commission (CIPC)</w:t>
      </w:r>
    </w:p>
    <w:p>
      <w:pPr>
        <w:spacing w:after="120"/>
      </w:pPr>
      <w:r>
        <w:rPr>
          <w:b w:val="false"/>
          <w:bCs w:val="false"/>
          <w:sz w:val="22"/>
          <w:szCs w:val="22"/>
        </w:rPr>
        <w:t xml:space="preserve">Jurisdiction: Republic of South Africa</w:t>
      </w:r>
    </w:p>
    <w:p>
      <w:pPr>
        <w:spacing w:after="120"/>
      </w:pPr>
      <w:r>
        <w:rPr>
          <w:b w:val="false"/>
          <w:bCs w:val="false"/>
          <w:sz w:val="22"/>
          <w:szCs w:val="22"/>
        </w:rPr>
        <w:t xml:space="preserve">Production URL: https://curalive-platform.replit.app</w:t>
      </w:r>
    </w:p>
    <w:p>
      <w:pPr>
        <w:spacing w:after="120"/>
      </w:pPr>
      <w:r>
        <w:rPr>
          <w:b w:val="false"/>
          <w:bCs w:val="false"/>
          <w:sz w:val="22"/>
          <w:szCs w:val="22"/>
        </w:rPr>
        <w:t xml:space="preserve">GitHub: github.com/davecameron187-sys/curalive-platform</w:t>
      </w:r>
    </w:p>
    <w:p>
      <w:pPr>
        <w:spacing w:after="120"/>
      </w:pPr>
      <w:r>
        <w:rPr>
          <w:b/>
          <w:bCs/>
          <w:sz w:val="22"/>
          <w:szCs w:val="22"/>
        </w:rPr>
        <w:t xml:space="preserve">Document Classification: Confidential — Patent Filing Support Material</w:t>
      </w:r>
    </w:p>
    <w:p>
      <w:pPr>
        <w:spacing w:after="120"/>
      </w:pPr>
      <w:r>
        <w:rPr>
          <w:b w:val="false"/>
          <w:bCs w:val="false"/>
          <w:sz w:val="22"/>
          <w:szCs w:val="22"/>
        </w:rPr>
        <w:t xml:space="preserve"/>
      </w:r>
    </w:p>
    <w:p>
      <w:pPr>
        <w:pageBreakBefore/>
      </w:pPr>
      <w:r>
        <w:br/>
      </w:r>
      <w:r>
        <w:t xml:space="preserve"/>
      </w:r>
    </w:p>
    <w:p>
      <w:pPr>
        <w:pStyle w:val="Heading1"/>
        <w:spacing w:after="200" w:before="400"/>
      </w:pPr>
      <w:r>
        <w:rPr>
          <w:b/>
          <w:bCs/>
        </w:rPr>
        <w:t xml:space="preserve">Table of Contents</w:t>
      </w:r>
    </w:p>
    <w:p>
      <w:pPr>
        <w:spacing w:after="120"/>
      </w:pPr>
      <w:r>
        <w:rPr>
          <w:b w:val="false"/>
          <w:bCs w:val="false"/>
          <w:sz w:val="22"/>
          <w:szCs w:val="22"/>
        </w:rPr>
        <w:t xml:space="preserve">1.  Title of Invention</w:t>
      </w:r>
    </w:p>
    <w:p>
      <w:pPr>
        <w:spacing w:after="120"/>
      </w:pPr>
      <w:r>
        <w:rPr>
          <w:b w:val="false"/>
          <w:bCs w:val="false"/>
          <w:sz w:val="22"/>
          <w:szCs w:val="22"/>
        </w:rPr>
        <w:t xml:space="preserve">2.  Abstract</w:t>
      </w:r>
    </w:p>
    <w:p>
      <w:pPr>
        <w:spacing w:after="120"/>
      </w:pPr>
      <w:r>
        <w:rPr>
          <w:b w:val="false"/>
          <w:bCs w:val="false"/>
          <w:sz w:val="22"/>
          <w:szCs w:val="22"/>
        </w:rPr>
        <w:t xml:space="preserve">3.  Cross-Reference to Related Applications</w:t>
      </w:r>
    </w:p>
    <w:p>
      <w:pPr>
        <w:spacing w:after="120"/>
      </w:pPr>
      <w:r>
        <w:rPr>
          <w:b w:val="false"/>
          <w:bCs w:val="false"/>
          <w:sz w:val="22"/>
          <w:szCs w:val="22"/>
        </w:rPr>
        <w:t xml:space="preserve">4.  Field of the Invention</w:t>
      </w:r>
    </w:p>
    <w:p>
      <w:pPr>
        <w:spacing w:after="120"/>
      </w:pPr>
      <w:r>
        <w:rPr>
          <w:b w:val="false"/>
          <w:bCs w:val="false"/>
          <w:sz w:val="22"/>
          <w:szCs w:val="22"/>
        </w:rPr>
        <w:t xml:space="preserve">5.  Relationship to Parent and Prior CIP Specifications</w:t>
      </w:r>
    </w:p>
    <w:p>
      <w:pPr>
        <w:spacing w:after="120"/>
      </w:pPr>
      <w:r>
        <w:rPr>
          <w:b w:val="false"/>
          <w:bCs w:val="false"/>
          <w:sz w:val="22"/>
          <w:szCs w:val="22"/>
        </w:rPr>
        <w:t xml:space="preserve">6.  Background of the Invention (Updated)</w:t>
      </w:r>
    </w:p>
    <w:p>
      <w:pPr>
        <w:spacing w:after="120"/>
      </w:pPr>
      <w:r>
        <w:rPr>
          <w:b w:val="false"/>
          <w:bCs w:val="false"/>
          <w:sz w:val="22"/>
          <w:szCs w:val="22"/>
        </w:rPr>
        <w:t xml:space="preserve">7.  Summary of the Invention (Updated)</w:t>
      </w:r>
    </w:p>
    <w:p>
      <w:pPr>
        <w:spacing w:after="120"/>
      </w:pPr>
      <w:r>
        <w:rPr>
          <w:b w:val="false"/>
          <w:bCs w:val="false"/>
          <w:sz w:val="22"/>
          <w:szCs w:val="22"/>
        </w:rPr>
        <w:t xml:space="preserve">8.  Complete Module Registry (Modules 1–31)</w:t>
      </w:r>
    </w:p>
    <w:p>
      <w:pPr>
        <w:spacing w:after="120"/>
      </w:pPr>
      <w:r>
        <w:rPr>
          <w:b w:val="false"/>
          <w:bCs w:val="false"/>
          <w:sz w:val="22"/>
          <w:szCs w:val="22"/>
        </w:rPr>
        <w:t xml:space="preserve">9.  Detailed Description — Module 31: Autonomous Live Q&amp;A Intelligence Engine</w:t>
      </w:r>
    </w:p>
    <w:p>
      <w:pPr>
        <w:spacing w:after="120"/>
      </w:pPr>
      <w:r>
        <w:rPr>
          <w:b w:val="false"/>
          <w:bCs w:val="false"/>
          <w:sz w:val="22"/>
          <w:szCs w:val="22"/>
        </w:rPr>
        <w:t xml:space="preserve">10. Embodiments</w:t>
      </w:r>
    </w:p>
    <w:p>
      <w:pPr>
        <w:spacing w:after="120"/>
      </w:pPr>
      <w:r>
        <w:rPr>
          <w:b w:val="false"/>
          <w:bCs w:val="false"/>
          <w:sz w:val="22"/>
          <w:szCs w:val="22"/>
        </w:rPr>
        <w:t xml:space="preserve">11. Industrial Applicability</w:t>
      </w:r>
    </w:p>
    <w:p>
      <w:pPr>
        <w:spacing w:after="120"/>
      </w:pPr>
      <w:r>
        <w:rPr>
          <w:b w:val="false"/>
          <w:bCs w:val="false"/>
          <w:sz w:val="22"/>
          <w:szCs w:val="22"/>
        </w:rPr>
        <w:t xml:space="preserve">12. Alternative Implementations</w:t>
      </w:r>
    </w:p>
    <w:p>
      <w:pPr>
        <w:spacing w:after="120"/>
      </w:pPr>
      <w:r>
        <w:rPr>
          <w:b w:val="false"/>
          <w:bCs w:val="false"/>
          <w:sz w:val="22"/>
          <w:szCs w:val="22"/>
        </w:rPr>
        <w:t xml:space="preserve">13. New Claims (CIP Submission 5) — Claims 46–55</w:t>
      </w:r>
    </w:p>
    <w:p>
      <w:pPr>
        <w:spacing w:after="120"/>
      </w:pPr>
      <w:r>
        <w:rPr>
          <w:b w:val="false"/>
          <w:bCs w:val="false"/>
          <w:sz w:val="22"/>
          <w:szCs w:val="22"/>
        </w:rPr>
        <w:t xml:space="preserve">14. Updated Drawings (FIG 28–30)</w:t>
      </w:r>
    </w:p>
    <w:p>
      <w:pPr>
        <w:spacing w:after="120"/>
      </w:pPr>
      <w:r>
        <w:rPr>
          <w:b w:val="false"/>
          <w:bCs w:val="false"/>
          <w:sz w:val="22"/>
          <w:szCs w:val="22"/>
        </w:rPr>
        <w:t xml:space="preserve">15. Incorporation by Reference</w:t>
      </w:r>
    </w:p>
    <w:p>
      <w:pPr>
        <w:spacing w:after="120"/>
      </w:pPr>
      <w:r>
        <w:rPr>
          <w:b w:val="false"/>
          <w:bCs w:val="false"/>
          <w:sz w:val="22"/>
          <w:szCs w:val="22"/>
        </w:rPr>
        <w:t xml:space="preserve">16. Declaration</w:t>
      </w:r>
    </w:p>
    <w:p>
      <w:pPr>
        <w:spacing w:after="120"/>
      </w:pPr>
      <w:r>
        <w:rPr>
          <w:b w:val="false"/>
          <w:bCs w:val="false"/>
          <w:sz w:val="22"/>
          <w:szCs w:val="22"/>
        </w:rPr>
        <w:t xml:space="preserve"/>
      </w:r>
    </w:p>
    <w:p>
      <w:pPr>
        <w:pageBreakBefore/>
      </w:pPr>
      <w:r>
        <w:br/>
      </w:r>
      <w:r>
        <w:t xml:space="preserve"/>
      </w:r>
    </w:p>
    <w:p>
      <w:pPr>
        <w:pStyle w:val="Heading1"/>
        <w:spacing w:after="200" w:before="400"/>
      </w:pPr>
      <w:r>
        <w:rPr>
          <w:b/>
          <w:bCs/>
        </w:rPr>
        <w:t xml:space="preserve">1. Title of Invention</w:t>
      </w:r>
    </w:p>
    <w:p>
      <w:pPr>
        <w:spacing w:after="120"/>
      </w:pPr>
      <w:r>
        <w:rPr>
          <w:b w:val="false"/>
          <w:bCs w:val="false"/>
          <w:sz w:val="22"/>
          <w:szCs w:val="22"/>
        </w:rPr>
        <w:t xml:space="preserve">System and Method for Autonomous Intelligence Orchestration, Self-Healing Regulatory Compliance, Multi-Event Integrity Certification, Autonomous Agent Swarm Command, Real-Time Valuation Simulation, Self-Auditing Investor Engagement ROI, Autonomous IR Assistant Layer, and Autonomous Live Q&amp;A Intelligence Engine with AGI Tool Generator, AGI Corporate Compliance Layer, and Platform Integration for Investor Communication Events</w:t>
      </w:r>
    </w:p>
    <w:p>
      <w:pPr>
        <w:spacing w:after="120"/>
      </w:pPr>
      <w:r>
        <w:rPr>
          <w:b w:val="false"/>
          <w:bCs w:val="false"/>
          <w:sz w:val="22"/>
          <w:szCs w:val="22"/>
        </w:rPr>
        <w:t xml:space="preserve"/>
      </w:r>
    </w:p>
    <w:p>
      <w:pPr>
        <w:pStyle w:val="Heading1"/>
        <w:spacing w:after="200" w:before="400"/>
      </w:pPr>
      <w:r>
        <w:rPr>
          <w:b/>
          <w:bCs/>
        </w:rPr>
        <w:t xml:space="preserve">2. Abstract</w:t>
      </w:r>
    </w:p>
    <w:p>
      <w:pPr>
        <w:spacing w:after="120"/>
      </w:pPr>
      <w:r>
        <w:rPr>
          <w:b w:val="false"/>
          <w:bCs w:val="false"/>
          <w:sz w:val="22"/>
          <w:szCs w:val="22"/>
        </w:rPr>
        <w:t xml:space="preserve">This Continuation-in-Part (CIP) Submission 5 extends the parent provisional (12 March 2026) and prior CIP submissions with Module 31: the Autonomous Live Q&amp;A Intelligence Engine. The system enables real-time attendee question submission during investor events, with AI-powered triage, multi-jurisdictional compliance screening, AGI-powered autonomous tool and policy generation, operator management through a unified Shadow Mode console, direct speaker/IR communication, blockchain Clean Disclosure Certificates, voice-to-text attendee input, and one-click platform embedding for Zoom, Teams, Webex, Meet, and any other conferencing system.</w:t>
      </w:r>
    </w:p>
    <w:p>
      <w:pPr>
        <w:spacing w:after="120"/>
      </w:pPr>
      <w:r>
        <w:rPr>
          <w:b w:val="false"/>
          <w:bCs w:val="false"/>
          <w:sz w:val="22"/>
          <w:szCs w:val="22"/>
        </w:rPr>
        <w:t xml:space="preserve"/>
      </w:r>
    </w:p>
    <w:p>
      <w:pPr>
        <w:spacing w:after="120"/>
      </w:pPr>
      <w:r>
        <w:rPr>
          <w:b w:val="false"/>
          <w:bCs w:val="false"/>
          <w:sz w:val="22"/>
          <w:szCs w:val="22"/>
        </w:rPr>
        <w:t xml:space="preserve">Module 31 comprises 2,611 lines of production code across 9 core files, 22 tRPC API endpoints, 5 database tables, 5 real-time Ably event types, and integration with the AGI Corporate Compliance Layer and AGI Tool Generator — both of which operate autonomously during live sessions to predict compliance risks and propose new intelligence tools.</w:t>
      </w:r>
    </w:p>
    <w:p>
      <w:pPr>
        <w:spacing w:after="120"/>
      </w:pPr>
      <w:r>
        <w:rPr>
          <w:b w:val="false"/>
          <w:bCs w:val="false"/>
          <w:sz w:val="22"/>
          <w:szCs w:val="22"/>
        </w:rPr>
        <w:t xml:space="preserve"/>
      </w:r>
    </w:p>
    <w:p>
      <w:pPr>
        <w:spacing w:after="120"/>
      </w:pPr>
      <w:r>
        <w:rPr>
          <w:b w:val="false"/>
          <w:bCs w:val="false"/>
          <w:sz w:val="22"/>
          <w:szCs w:val="22"/>
        </w:rPr>
        <w:t xml:space="preserve">The platform maintains SHA-256 hash-chained blockchain certification for all Q&amp;A session outputs, ensuring audit-proof integrity across JSE, SEC, FCA, EU MAR, and equivalent regulatory frameworks.</w:t>
      </w:r>
    </w:p>
    <w:p>
      <w:pPr>
        <w:spacing w:after="120"/>
      </w:pPr>
      <w:r>
        <w:rPr>
          <w:b w:val="false"/>
          <w:bCs w:val="false"/>
          <w:sz w:val="22"/>
          <w:szCs w:val="22"/>
        </w:rPr>
        <w:t xml:space="preserve"/>
      </w:r>
    </w:p>
    <w:p>
      <w:pPr>
        <w:pStyle w:val="Heading1"/>
        <w:spacing w:after="200" w:before="400"/>
      </w:pPr>
      <w:r>
        <w:rPr>
          <w:b/>
          <w:bCs/>
        </w:rPr>
        <w:t xml:space="preserve">3. Cross-Reference to Related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D9E2F3" w:val="solid"/>
          </w:tcPr>
          <w:p>
            <w:r>
              <w:rPr>
                <w:rFonts w:ascii="Calibri" w:cs="Calibri" w:eastAsia="Calibri" w:hAnsi="Calibri"/>
                <w:b/>
                <w:bCs/>
                <w:sz w:val="18"/>
                <w:szCs w:val="18"/>
              </w:rPr>
              <w:t xml:space="preserve">Application ID</w:t>
            </w:r>
          </w:p>
        </w:tc>
        <w:tc>
          <w:tcPr>
            <w:shd w:color="D9E2F3" w:val="solid"/>
          </w:tcPr>
          <w:p>
            <w:r>
              <w:rPr>
                <w:rFonts w:ascii="Calibri" w:cs="Calibri" w:eastAsia="Calibri" w:hAnsi="Calibri"/>
                <w:b/>
                <w:bCs/>
                <w:sz w:val="18"/>
                <w:szCs w:val="18"/>
              </w:rPr>
              <w:t xml:space="preserve">Filing Date</w:t>
            </w:r>
          </w:p>
        </w:tc>
        <w:tc>
          <w:tcPr>
            <w:shd w:color="D9E2F3" w:val="solid"/>
          </w:tcPr>
          <w:p>
            <w:r>
              <w:rPr>
                <w:rFonts w:ascii="Calibri" w:cs="Calibri" w:eastAsia="Calibri" w:hAnsi="Calibri"/>
                <w:b/>
                <w:bCs/>
                <w:sz w:val="18"/>
                <w:szCs w:val="18"/>
              </w:rPr>
              <w:t xml:space="preserve">Status</w:t>
            </w:r>
          </w:p>
        </w:tc>
        <w:tc>
          <w:tcPr>
            <w:shd w:color="D9E2F3" w:val="solid"/>
          </w:tcPr>
          <w:p>
            <w:r>
              <w:rPr>
                <w:rFonts w:ascii="Calibri" w:cs="Calibri" w:eastAsia="Calibri" w:hAnsi="Calibri"/>
                <w:b/>
                <w:bCs/>
                <w:sz w:val="18"/>
                <w:szCs w:val="18"/>
              </w:rPr>
              <w:t xml:space="preserve">Scope</w:t>
            </w:r>
          </w:p>
        </w:tc>
      </w:tr>
      <w:tr>
        <w:tc>
          <w:p>
            <w:r>
              <w:rPr>
                <w:rFonts w:ascii="Calibri" w:cs="Calibri" w:eastAsia="Calibri" w:hAnsi="Calibri"/>
                <w:sz w:val="18"/>
                <w:szCs w:val="18"/>
              </w:rPr>
              <w:t xml:space="preserve">1773575338868</w:t>
            </w:r>
          </w:p>
        </w:tc>
        <w:tc>
          <w:p>
            <w:r>
              <w:rPr>
                <w:rFonts w:ascii="Calibri" w:cs="Calibri" w:eastAsia="Calibri" w:hAnsi="Calibri"/>
                <w:sz w:val="18"/>
                <w:szCs w:val="18"/>
              </w:rPr>
              <w:t xml:space="preserve">12 March 2026</w:t>
            </w:r>
          </w:p>
        </w:tc>
        <w:tc>
          <w:p>
            <w:r>
              <w:rPr>
                <w:rFonts w:ascii="Calibri" w:cs="Calibri" w:eastAsia="Calibri" w:hAnsi="Calibri"/>
                <w:sz w:val="18"/>
                <w:szCs w:val="18"/>
              </w:rPr>
              <w:t xml:space="preserve">Filed (Parent Provisional)</w:t>
            </w:r>
          </w:p>
        </w:tc>
        <w:tc>
          <w:p>
            <w:r>
              <w:rPr>
                <w:rFonts w:ascii="Calibri" w:cs="Calibri" w:eastAsia="Calibri" w:hAnsi="Calibri"/>
                <w:sz w:val="18"/>
                <w:szCs w:val="18"/>
              </w:rPr>
              <w:t xml:space="preserve">Modules 1–13, Claims 1–25, FIG 1–12</w:t>
            </w:r>
          </w:p>
        </w:tc>
      </w:tr>
      <w:tr>
        <w:tc>
          <w:p>
            <w:r>
              <w:rPr>
                <w:rFonts w:ascii="Calibri" w:cs="Calibri" w:eastAsia="Calibri" w:hAnsi="Calibri"/>
                <w:sz w:val="18"/>
                <w:szCs w:val="18"/>
              </w:rPr>
              <w:t xml:space="preserve">CIP Submission 2</w:t>
            </w:r>
          </w:p>
        </w:tc>
        <w:tc>
          <w:p>
            <w:r>
              <w:rPr>
                <w:rFonts w:ascii="Calibri" w:cs="Calibri" w:eastAsia="Calibri" w:hAnsi="Calibri"/>
                <w:sz w:val="18"/>
                <w:szCs w:val="18"/>
              </w:rPr>
              <w:t xml:space="preserve">16 March 2026</w:t>
            </w:r>
          </w:p>
        </w:tc>
        <w:tc>
          <w:p>
            <w:r>
              <w:rPr>
                <w:rFonts w:ascii="Calibri" w:cs="Calibri" w:eastAsia="Calibri" w:hAnsi="Calibri"/>
                <w:sz w:val="18"/>
                <w:szCs w:val="18"/>
              </w:rPr>
              <w:t xml:space="preserve">Filed</w:t>
            </w:r>
          </w:p>
        </w:tc>
        <w:tc>
          <w:p>
            <w:r>
              <w:rPr>
                <w:rFonts w:ascii="Calibri" w:cs="Calibri" w:eastAsia="Calibri" w:hAnsi="Calibri"/>
                <w:sz w:val="18"/>
                <w:szCs w:val="18"/>
              </w:rPr>
              <w:t xml:space="preserve">Modules 19–27, Claims 26–33, FIG 13–20</w:t>
            </w:r>
          </w:p>
        </w:tc>
      </w:tr>
      <w:tr>
        <w:tc>
          <w:p>
            <w:r>
              <w:rPr>
                <w:rFonts w:ascii="Calibri" w:cs="Calibri" w:eastAsia="Calibri" w:hAnsi="Calibri"/>
                <w:sz w:val="18"/>
                <w:szCs w:val="18"/>
              </w:rPr>
              <w:t xml:space="preserve">CIP Submission 3</w:t>
            </w:r>
          </w:p>
        </w:tc>
        <w:tc>
          <w:p>
            <w:r>
              <w:rPr>
                <w:rFonts w:ascii="Calibri" w:cs="Calibri" w:eastAsia="Calibri" w:hAnsi="Calibri"/>
                <w:sz w:val="18"/>
                <w:szCs w:val="18"/>
              </w:rPr>
              <w:t xml:space="preserve">18 March 2026</w:t>
            </w:r>
          </w:p>
        </w:tc>
        <w:tc>
          <w:p>
            <w:r>
              <w:rPr>
                <w:rFonts w:ascii="Calibri" w:cs="Calibri" w:eastAsia="Calibri" w:hAnsi="Calibri"/>
                <w:sz w:val="18"/>
                <w:szCs w:val="18"/>
              </w:rPr>
              <w:t xml:space="preserve">Filed</w:t>
            </w:r>
          </w:p>
        </w:tc>
        <w:tc>
          <w:p>
            <w:r>
              <w:rPr>
                <w:rFonts w:ascii="Calibri" w:cs="Calibri" w:eastAsia="Calibri" w:hAnsi="Calibri"/>
                <w:sz w:val="18"/>
                <w:szCs w:val="18"/>
              </w:rPr>
              <w:t xml:space="preserve">Module 28, Claims 34–43, FIG 21–27</w:t>
            </w:r>
          </w:p>
        </w:tc>
      </w:tr>
      <w:tr>
        <w:tc>
          <w:p>
            <w:r>
              <w:rPr>
                <w:rFonts w:ascii="Calibri" w:cs="Calibri" w:eastAsia="Calibri" w:hAnsi="Calibri"/>
                <w:sz w:val="18"/>
                <w:szCs w:val="18"/>
              </w:rPr>
              <w:t xml:space="preserve">CIP Submission 4</w:t>
            </w:r>
          </w:p>
        </w:tc>
        <w:tc>
          <w:p>
            <w:r>
              <w:rPr>
                <w:rFonts w:ascii="Calibri" w:cs="Calibri" w:eastAsia="Calibri" w:hAnsi="Calibri"/>
                <w:sz w:val="18"/>
                <w:szCs w:val="18"/>
              </w:rPr>
              <w:t xml:space="preserve">19 March 2026</w:t>
            </w:r>
          </w:p>
        </w:tc>
        <w:tc>
          <w:p>
            <w:r>
              <w:rPr>
                <w:rFonts w:ascii="Calibri" w:cs="Calibri" w:eastAsia="Calibri" w:hAnsi="Calibri"/>
                <w:sz w:val="18"/>
                <w:szCs w:val="18"/>
              </w:rPr>
              <w:t xml:space="preserve">Filed</w:t>
            </w:r>
          </w:p>
        </w:tc>
        <w:tc>
          <w:p>
            <w:r>
              <w:rPr>
                <w:rFonts w:ascii="Calibri" w:cs="Calibri" w:eastAsia="Calibri" w:hAnsi="Calibri"/>
                <w:sz w:val="18"/>
                <w:szCs w:val="18"/>
              </w:rPr>
              <w:t xml:space="preserve">Module 30, Claims 44–45, FIG 28–30</w:t>
            </w:r>
          </w:p>
        </w:tc>
      </w:tr>
      <w:tr>
        <w:tc>
          <w:p>
            <w:r>
              <w:rPr>
                <w:rFonts w:ascii="Calibri" w:cs="Calibri" w:eastAsia="Calibri" w:hAnsi="Calibri"/>
                <w:sz w:val="18"/>
                <w:szCs w:val="18"/>
              </w:rPr>
              <w:t xml:space="preserve">This Filing (CIP 5)</w:t>
            </w:r>
          </w:p>
        </w:tc>
        <w:tc>
          <w:p>
            <w:r>
              <w:rPr>
                <w:rFonts w:ascii="Calibri" w:cs="Calibri" w:eastAsia="Calibri" w:hAnsi="Calibri"/>
                <w:sz w:val="18"/>
                <w:szCs w:val="18"/>
              </w:rPr>
              <w:t xml:space="preserve">20 March 2026</w:t>
            </w:r>
          </w:p>
        </w:tc>
        <w:tc>
          <w:p>
            <w:r>
              <w:rPr>
                <w:rFonts w:ascii="Calibri" w:cs="Calibri" w:eastAsia="Calibri" w:hAnsi="Calibri"/>
                <w:sz w:val="18"/>
                <w:szCs w:val="18"/>
              </w:rPr>
              <w:t xml:space="preserve">Pending</w:t>
            </w:r>
          </w:p>
        </w:tc>
        <w:tc>
          <w:p>
            <w:r>
              <w:rPr>
                <w:rFonts w:ascii="Calibri" w:cs="Calibri" w:eastAsia="Calibri" w:hAnsi="Calibri"/>
                <w:sz w:val="18"/>
                <w:szCs w:val="18"/>
              </w:rPr>
              <w:t xml:space="preserve">Module 31, Claims 46–55, FIG 28–30</w:t>
            </w:r>
          </w:p>
        </w:tc>
      </w:tr>
    </w:tbl>
    <w:p>
      <w:pPr>
        <w:spacing w:after="120"/>
      </w:pPr>
      <w:r>
        <w:rPr>
          <w:b w:val="false"/>
          <w:bCs w:val="false"/>
          <w:sz w:val="22"/>
          <w:szCs w:val="22"/>
        </w:rPr>
        <w:t xml:space="preserve"/>
      </w:r>
    </w:p>
    <w:p>
      <w:pPr>
        <w:spacing w:after="120"/>
      </w:pPr>
      <w:r>
        <w:rPr>
          <w:b w:val="false"/>
          <w:bCs w:val="false"/>
          <w:sz w:val="22"/>
          <w:szCs w:val="22"/>
        </w:rPr>
        <w:t xml:space="preserve">Note: CIP Submission 4 originally covered Modules 30 and 31 (Self-Expansion Engine). This CIP Submission 5 redefines Module 31 as the Autonomous Live Q&amp;A Intelligence Engine. The Self-Expansion Engine capabilities from CIP4 are preserved through the AGI Tool Generator and AGI Corporate Compliance Layer integrated within this module. FIG 28–30 in this submission replace the CIP4 FIG 28–30 with updated diagrams reflecting the Live Q&amp;A system architecture.</w:t>
      </w:r>
    </w:p>
    <w:p>
      <w:pPr>
        <w:spacing w:after="120"/>
      </w:pPr>
      <w:r>
        <w:rPr>
          <w:b w:val="false"/>
          <w:bCs w:val="false"/>
          <w:sz w:val="22"/>
          <w:szCs w:val="22"/>
        </w:rPr>
        <w:t xml:space="preserve"/>
      </w:r>
    </w:p>
    <w:p>
      <w:pPr>
        <w:pStyle w:val="Heading1"/>
        <w:spacing w:after="200" w:before="400"/>
      </w:pPr>
      <w:r>
        <w:rPr>
          <w:b/>
          <w:bCs/>
        </w:rPr>
        <w:t xml:space="preserve">4. Field of the Invention</w:t>
      </w:r>
    </w:p>
    <w:p>
      <w:pPr>
        <w:spacing w:after="120"/>
      </w:pPr>
      <w:r>
        <w:rPr>
          <w:b w:val="false"/>
          <w:bCs w:val="false"/>
          <w:sz w:val="22"/>
          <w:szCs w:val="22"/>
        </w:rPr>
        <w:t xml:space="preserve">The present invention relates to financial technology and investor relations platforms. More particularly, this CIP adds the Autonomous Live Q&amp;A Intelligence Engine that provides predictive, AGI-ready question orchestration, compliance co-pilot functionality, autonomous tool generation, and seamless platform integration within a single operator console.</w:t>
      </w:r>
    </w:p>
    <w:p>
      <w:pPr>
        <w:spacing w:after="120"/>
      </w:pPr>
      <w:r>
        <w:rPr>
          <w:b w:val="false"/>
          <w:bCs w:val="false"/>
          <w:sz w:val="22"/>
          <w:szCs w:val="22"/>
        </w:rPr>
        <w:t xml:space="preserve"/>
      </w:r>
    </w:p>
    <w:p>
      <w:pPr>
        <w:pStyle w:val="Heading1"/>
        <w:spacing w:after="200" w:before="400"/>
      </w:pPr>
      <w:r>
        <w:rPr>
          <w:b/>
          <w:bCs/>
        </w:rPr>
        <w:t xml:space="preserve">5. Relationship to Parent and Prior CIP Specifications</w:t>
      </w:r>
    </w:p>
    <w:p>
      <w:pPr>
        <w:spacing w:after="120"/>
      </w:pPr>
      <w:r>
        <w:rPr>
          <w:b w:val="false"/>
          <w:bCs w:val="false"/>
          <w:sz w:val="22"/>
          <w:szCs w:val="22"/>
        </w:rPr>
        <w:t xml:space="preserve">This CIP Submission 5 builds upon and extends the following prior filings:</w:t>
      </w:r>
    </w:p>
    <w:p>
      <w:pPr>
        <w:spacing w:after="120"/>
      </w:pPr>
      <w:r>
        <w:rPr>
          <w:b w:val="false"/>
          <w:bCs w:val="false"/>
          <w:sz w:val="22"/>
          <w:szCs w:val="22"/>
        </w:rPr>
        <w:t xml:space="preserve"/>
      </w:r>
    </w:p>
    <w:p>
      <w:pPr>
        <w:spacing w:after="120"/>
      </w:pPr>
      <w:r>
        <w:rPr>
          <w:b/>
          <w:bCs/>
          <w:sz w:val="22"/>
          <w:szCs w:val="22"/>
        </w:rPr>
        <w:t xml:space="preserve">Parent Provisional Specification (Application ID 1773575338868, filed 12 March 2026):</w:t>
      </w:r>
    </w:p>
    <w:p>
      <w:pPr>
        <w:spacing w:after="120"/>
      </w:pPr>
      <w:r>
        <w:rPr>
          <w:b w:val="false"/>
          <w:bCs w:val="false"/>
          <w:sz w:val="22"/>
          <w:szCs w:val="22"/>
        </w:rPr>
        <w:t xml:space="preserve">Disclosed 13 subsystems (Modules 1–13) with 25 independent claims and 12 figures covering real-time event monitoring, AI communication analysis, cross-platform capture via silent agents, OCC operator integration, anonymised benchmarking, autonomous compliance intervention, self-improving models, predictive intelligence, communication indexes, autonomous event intervention, and autonomous self-evolving platform intelligence.</w:t>
      </w:r>
    </w:p>
    <w:p>
      <w:pPr>
        <w:spacing w:after="120"/>
      </w:pPr>
      <w:r>
        <w:rPr>
          <w:b w:val="false"/>
          <w:bCs w:val="false"/>
          <w:sz w:val="22"/>
          <w:szCs w:val="22"/>
        </w:rPr>
        <w:t xml:space="preserve"/>
      </w:r>
    </w:p>
    <w:p>
      <w:pPr>
        <w:spacing w:after="120"/>
      </w:pPr>
      <w:r>
        <w:rPr>
          <w:b/>
          <w:bCs/>
          <w:sz w:val="22"/>
          <w:szCs w:val="22"/>
        </w:rPr>
        <w:t xml:space="preserve">CIP Submission 2 (filed 16 March 2026):</w:t>
      </w:r>
    </w:p>
    <w:p>
      <w:pPr>
        <w:spacing w:after="120"/>
      </w:pPr>
      <w:r>
        <w:rPr>
          <w:b w:val="false"/>
          <w:bCs w:val="false"/>
          <w:sz w:val="22"/>
          <w:szCs w:val="22"/>
        </w:rPr>
        <w:t xml:space="preserve">Extended the parent with 9 autonomous modules (Modules 19–27) adding 8 new independent claims (Claims 26–33) and 8 new figures (FIG 13–20). Modules 14–18 are operational expansion modules that are part of the built platform but not separately claimed.</w:t>
      </w:r>
    </w:p>
    <w:p>
      <w:pPr>
        <w:spacing w:after="120"/>
      </w:pPr>
      <w:r>
        <w:rPr>
          <w:b w:val="false"/>
          <w:bCs w:val="false"/>
          <w:sz w:val="22"/>
          <w:szCs w:val="22"/>
        </w:rPr>
        <w:t xml:space="preserve"/>
      </w:r>
    </w:p>
    <w:p>
      <w:pPr>
        <w:spacing w:after="120"/>
      </w:pPr>
      <w:r>
        <w:rPr>
          <w:b/>
          <w:bCs/>
          <w:sz w:val="22"/>
          <w:szCs w:val="22"/>
        </w:rPr>
        <w:t xml:space="preserve">CIP Submission 3 (filed 18 March 2026):</w:t>
      </w:r>
    </w:p>
    <w:p>
      <w:pPr>
        <w:spacing w:after="120"/>
      </w:pPr>
      <w:r>
        <w:rPr>
          <w:b w:val="false"/>
          <w:bCs w:val="false"/>
          <w:sz w:val="22"/>
          <w:szCs w:val="22"/>
        </w:rPr>
        <w:t xml:space="preserve">Added Module 28 (Autonomous AI Self-Evolution Engine with Algorithmic Evidence Scoring), contributing 10 new claims (Claims 34–43) and 7 new figures (FIG 21–27). Module 28 comprises six interconnected algorithms that enable the AI to evaluate, improve, and extend itself without any human input.</w:t>
      </w:r>
    </w:p>
    <w:p>
      <w:pPr>
        <w:spacing w:after="120"/>
      </w:pPr>
      <w:r>
        <w:rPr>
          <w:b w:val="false"/>
          <w:bCs w:val="false"/>
          <w:sz w:val="22"/>
          <w:szCs w:val="22"/>
        </w:rPr>
        <w:t xml:space="preserve"/>
      </w:r>
    </w:p>
    <w:p>
      <w:pPr>
        <w:spacing w:after="120"/>
      </w:pPr>
      <w:r>
        <w:rPr>
          <w:b/>
          <w:bCs/>
          <w:sz w:val="22"/>
          <w:szCs w:val="22"/>
        </w:rPr>
        <w:t xml:space="preserve">CIP Submission 4 (filed 19 March 2026):</w:t>
      </w:r>
    </w:p>
    <w:p>
      <w:pPr>
        <w:spacing w:after="120"/>
      </w:pPr>
      <w:r>
        <w:rPr>
          <w:b w:val="false"/>
          <w:bCs w:val="false"/>
          <w:sz w:val="22"/>
          <w:szCs w:val="22"/>
        </w:rPr>
        <w:t xml:space="preserve">Added Module 30 (Autonomous IR Assistant Layer), contributing 2 new claims (Claims 44–45).</w:t>
      </w:r>
    </w:p>
    <w:p>
      <w:pPr>
        <w:spacing w:after="120"/>
      </w:pPr>
      <w:r>
        <w:rPr>
          <w:b w:val="false"/>
          <w:bCs w:val="false"/>
          <w:sz w:val="22"/>
          <w:szCs w:val="22"/>
        </w:rPr>
        <w:t xml:space="preserve"/>
      </w:r>
    </w:p>
    <w:p>
      <w:pPr>
        <w:spacing w:after="120"/>
      </w:pPr>
      <w:r>
        <w:rPr>
          <w:b/>
          <w:bCs/>
          <w:sz w:val="22"/>
          <w:szCs w:val="22"/>
        </w:rPr>
        <w:t xml:space="preserve">This CIP Submission 5 (20 March 2026):</w:t>
      </w:r>
    </w:p>
    <w:p>
      <w:pPr>
        <w:spacing w:after="120"/>
      </w:pPr>
      <w:r>
        <w:rPr>
          <w:b w:val="false"/>
          <w:bCs w:val="false"/>
          <w:sz w:val="22"/>
          <w:szCs w:val="22"/>
        </w:rPr>
        <w:t xml:space="preserve">Adds Module 31 (Autonomous Live Q&amp;A Intelligence Engine with AGI Tool Generator, AGI Corporate Compliance Layer, and Platform Integration), contributing 10 new claims (Claims 46–55) and 3 new figures (FIG 28–30). This module completes the real-time interactive intelligence layer, enabling live attendee engagement during investor events with full AGI-powered compliance and autonomous tool generation.</w:t>
      </w:r>
    </w:p>
    <w:p>
      <w:pPr>
        <w:spacing w:after="120"/>
      </w:pPr>
      <w:r>
        <w:rPr>
          <w:b w:val="false"/>
          <w:bCs w:val="false"/>
          <w:sz w:val="22"/>
          <w:szCs w:val="22"/>
        </w:rPr>
        <w:t xml:space="preserve"/>
      </w:r>
    </w:p>
    <w:p>
      <w:pPr>
        <w:pStyle w:val="Heading1"/>
        <w:spacing w:after="200" w:before="400"/>
      </w:pPr>
      <w:r>
        <w:rPr>
          <w:b/>
          <w:bCs/>
        </w:rPr>
        <w:t xml:space="preserve">6. Background of the Invention (Updated)</w:t>
      </w:r>
    </w:p>
    <w:p>
      <w:pPr>
        <w:pStyle w:val="Heading3"/>
        <w:spacing w:after="200" w:before="400"/>
      </w:pPr>
      <w:r>
        <w:rPr>
          <w:b/>
          <w:bCs/>
        </w:rPr>
        <w:t xml:space="preserve">6.1 Current State of the Art</w:t>
      </w:r>
    </w:p>
    <w:p>
      <w:pPr>
        <w:spacing w:after="120"/>
      </w:pPr>
      <w:r>
        <w:rPr>
          <w:b w:val="false"/>
          <w:bCs w:val="false"/>
          <w:sz w:val="22"/>
          <w:szCs w:val="22"/>
        </w:rPr>
        <w:t xml:space="preserve">Investor communication events — including earnings calls, investor briefings, capital markets days, annual general meetings, and analyst presentations — increasingly require real-time interactive engagement with attendees. Existing Q&amp;A solutions fall into categories that do not address the full scope of the problem:</w:t>
      </w:r>
    </w:p>
    <w:p>
      <w:pPr>
        <w:spacing w:after="120"/>
      </w:pPr>
      <w:r>
        <w:rPr>
          <w:b w:val="false"/>
          <w:bCs w:val="false"/>
          <w:sz w:val="22"/>
          <w:szCs w:val="22"/>
        </w:rPr>
        <w:t xml:space="preserve"/>
      </w:r>
    </w:p>
    <w:p>
      <w:pPr>
        <w:spacing w:after="120"/>
      </w:pPr>
      <w:r>
        <w:rPr>
          <w:b/>
          <w:bCs/>
          <w:sz w:val="22"/>
          <w:szCs w:val="22"/>
        </w:rPr>
        <w:t xml:space="preserve">Webcast Q&amp;A (Chorus Call, Lumi, Slido):</w:t>
      </w:r>
    </w:p>
    <w:p>
      <w:pPr>
        <w:spacing w:after="120"/>
      </w:pPr>
      <w:r>
        <w:rPr>
          <w:b w:val="false"/>
          <w:bCs w:val="false"/>
          <w:sz w:val="22"/>
          <w:szCs w:val="22"/>
        </w:rPr>
        <w:t xml:space="preserve">Provide basic text-based Q&amp;A submission. No AI triage, no compliance screening, no autonomous draft generation, no direct speaker communication channel. Require separate platform login. No regulatory awareness.</w:t>
      </w:r>
    </w:p>
    <w:p>
      <w:pPr>
        <w:spacing w:after="120"/>
      </w:pPr>
      <w:r>
        <w:rPr>
          <w:b w:val="false"/>
          <w:bCs w:val="false"/>
          <w:sz w:val="22"/>
          <w:szCs w:val="22"/>
        </w:rPr>
        <w:t xml:space="preserve"/>
      </w:r>
    </w:p>
    <w:p>
      <w:pPr>
        <w:spacing w:after="120"/>
      </w:pPr>
      <w:r>
        <w:rPr>
          <w:b/>
          <w:bCs/>
          <w:sz w:val="22"/>
          <w:szCs w:val="22"/>
        </w:rPr>
        <w:t xml:space="preserve">Conference Platforms (Zoom, Teams, Webex):</w:t>
      </w:r>
    </w:p>
    <w:p>
      <w:pPr>
        <w:spacing w:after="120"/>
      </w:pPr>
      <w:r>
        <w:rPr>
          <w:b w:val="false"/>
          <w:bCs w:val="false"/>
          <w:sz w:val="22"/>
          <w:szCs w:val="22"/>
        </w:rPr>
        <w:t xml:space="preserve">Offer native chat or Q&amp;A features. No AI-powered prioritisation, no multi-jurisdictional compliance scanning, no integration with investor relations workflows, no audit-certified outputs.</w:t>
      </w:r>
    </w:p>
    <w:p>
      <w:pPr>
        <w:spacing w:after="120"/>
      </w:pPr>
      <w:r>
        <w:rPr>
          <w:b w:val="false"/>
          <w:bCs w:val="false"/>
          <w:sz w:val="22"/>
          <w:szCs w:val="22"/>
        </w:rPr>
        <w:t xml:space="preserve"/>
      </w:r>
    </w:p>
    <w:p>
      <w:pPr>
        <w:spacing w:after="120"/>
      </w:pPr>
      <w:r>
        <w:rPr>
          <w:b/>
          <w:bCs/>
          <w:sz w:val="22"/>
          <w:szCs w:val="22"/>
        </w:rPr>
        <w:t xml:space="preserve">Compliance Monitoring (NICE Actimize, Global Relay):</w:t>
      </w:r>
    </w:p>
    <w:p>
      <w:pPr>
        <w:spacing w:after="120"/>
      </w:pPr>
      <w:r>
        <w:rPr>
          <w:b w:val="false"/>
          <w:bCs w:val="false"/>
          <w:sz w:val="22"/>
          <w:szCs w:val="22"/>
        </w:rPr>
        <w:t xml:space="preserve">Monitor communications reactively — flagging violations after they occur. Not designed for real-time Q&amp;A screening during live events. No predictive risk capability.</w:t>
      </w:r>
    </w:p>
    <w:p>
      <w:pPr>
        <w:spacing w:after="120"/>
      </w:pPr>
      <w:r>
        <w:rPr>
          <w:b w:val="false"/>
          <w:bCs w:val="false"/>
          <w:sz w:val="22"/>
          <w:szCs w:val="22"/>
        </w:rPr>
        <w:t xml:space="preserve"/>
      </w:r>
    </w:p>
    <w:p>
      <w:pPr>
        <w:pStyle w:val="Heading3"/>
        <w:spacing w:after="200" w:before="400"/>
      </w:pPr>
      <w:r>
        <w:rPr>
          <w:b/>
          <w:bCs/>
        </w:rPr>
        <w:t xml:space="preserve">6.2 Unsolved Problems</w:t>
      </w:r>
    </w:p>
    <w:p>
      <w:pPr>
        <w:spacing w:after="120"/>
      </w:pPr>
      <w:r>
        <w:rPr>
          <w:b w:val="false"/>
          <w:bCs w:val="false"/>
          <w:sz w:val="22"/>
          <w:szCs w:val="22"/>
        </w:rPr>
        <w:t xml:space="preserve">No known system combines all of the following capabilities in a single platform:</w:t>
      </w:r>
    </w:p>
    <w:p>
      <w:pPr>
        <w:pStyle w:val="ListParagraph"/>
        <w:numPr>
          <w:ilvl w:val="0"/>
          <w:numId w:val="1"/>
        </w:numPr>
        <w:spacing w:after="60"/>
      </w:pPr>
      <w:r>
        <w:rPr>
          <w:sz w:val="21"/>
          <w:szCs w:val="21"/>
        </w:rPr>
        <w:t xml:space="preserve">Real-time attendee Q&amp;A with AI-powered triage and priority ranking during live investor events</w:t>
      </w:r>
    </w:p>
    <w:p>
      <w:pPr>
        <w:pStyle w:val="ListParagraph"/>
        <w:numPr>
          <w:ilvl w:val="0"/>
          <w:numId w:val="1"/>
        </w:numPr>
        <w:spacing w:after="60"/>
      </w:pPr>
      <w:r>
        <w:rPr>
          <w:sz w:val="21"/>
          <w:szCs w:val="21"/>
        </w:rPr>
        <w:t xml:space="preserve">Multi-jurisdictional compliance screening (JSE, SEC, FCA, EU MAR) applied in real-time as questions arrive</w:t>
      </w:r>
    </w:p>
    <w:p>
      <w:pPr>
        <w:pStyle w:val="ListParagraph"/>
        <w:numPr>
          <w:ilvl w:val="0"/>
          <w:numId w:val="1"/>
        </w:numPr>
        <w:spacing w:after="60"/>
      </w:pPr>
      <w:r>
        <w:rPr>
          <w:sz w:val="21"/>
          <w:szCs w:val="21"/>
        </w:rPr>
        <w:t xml:space="preserve">AGI-powered autonomous tool generation that analyses session patterns and proposes new intelligence tools</w:t>
      </w:r>
    </w:p>
    <w:p>
      <w:pPr>
        <w:pStyle w:val="ListParagraph"/>
        <w:numPr>
          <w:ilvl w:val="0"/>
          <w:numId w:val="1"/>
        </w:numPr>
        <w:spacing w:after="60"/>
      </w:pPr>
      <w:r>
        <w:rPr>
          <w:sz w:val="21"/>
          <w:szCs w:val="21"/>
        </w:rPr>
        <w:t xml:space="preserve">AGI-powered predictive compliance co-pilot that auto-generates jurisdiction-specific policies</w:t>
      </w:r>
    </w:p>
    <w:p>
      <w:pPr>
        <w:pStyle w:val="ListParagraph"/>
        <w:numPr>
          <w:ilvl w:val="0"/>
          <w:numId w:val="1"/>
        </w:numPr>
        <w:spacing w:after="60"/>
      </w:pPr>
      <w:r>
        <w:rPr>
          <w:sz w:val="21"/>
          <w:szCs w:val="21"/>
        </w:rPr>
        <w:t xml:space="preserve">Direct speaker and IR team communication channels within the same operator console</w:t>
      </w:r>
    </w:p>
    <w:p>
      <w:pPr>
        <w:pStyle w:val="ListParagraph"/>
        <w:numPr>
          <w:ilvl w:val="0"/>
          <w:numId w:val="1"/>
        </w:numPr>
        <w:spacing w:after="60"/>
      </w:pPr>
      <w:r>
        <w:rPr>
          <w:sz w:val="21"/>
          <w:szCs w:val="21"/>
        </w:rPr>
        <w:t xml:space="preserve">Blockchain-certified Clean Disclosure Certificates per Q&amp;A session</w:t>
      </w:r>
    </w:p>
    <w:p>
      <w:pPr>
        <w:pStyle w:val="ListParagraph"/>
        <w:numPr>
          <w:ilvl w:val="0"/>
          <w:numId w:val="1"/>
        </w:numPr>
        <w:spacing w:after="60"/>
      </w:pPr>
      <w:r>
        <w:rPr>
          <w:sz w:val="21"/>
          <w:szCs w:val="21"/>
        </w:rPr>
        <w:t xml:space="preserve">Platform-agnostic embedding (Zoom, Teams, Webex, Meet) with white-label support</w:t>
      </w:r>
    </w:p>
    <w:p>
      <w:pPr>
        <w:pStyle w:val="ListParagraph"/>
        <w:numPr>
          <w:ilvl w:val="0"/>
          <w:numId w:val="1"/>
        </w:numPr>
        <w:spacing w:after="60"/>
      </w:pPr>
      <w:r>
        <w:rPr>
          <w:sz w:val="21"/>
          <w:szCs w:val="21"/>
        </w:rPr>
        <w:t xml:space="preserve">Voice-to-text attendee input requiring no login, app installation, or platform dependency</w:t>
      </w:r>
    </w:p>
    <w:p>
      <w:pPr>
        <w:spacing w:after="120"/>
      </w:pPr>
      <w:r>
        <w:rPr>
          <w:b w:val="false"/>
          <w:bCs w:val="false"/>
          <w:sz w:val="22"/>
          <w:szCs w:val="22"/>
        </w:rPr>
        <w:t xml:space="preserve"/>
      </w:r>
    </w:p>
    <w:p>
      <w:pPr>
        <w:pStyle w:val="Heading1"/>
        <w:spacing w:after="200" w:before="400"/>
      </w:pPr>
      <w:r>
        <w:rPr>
          <w:b/>
          <w:bCs/>
        </w:rPr>
        <w:t xml:space="preserve">7. Summary of the Invention (Updated)</w:t>
      </w:r>
    </w:p>
    <w:p>
      <w:pPr>
        <w:spacing w:after="120"/>
      </w:pPr>
      <w:r>
        <w:rPr>
          <w:b w:val="false"/>
          <w:bCs w:val="false"/>
          <w:sz w:val="22"/>
          <w:szCs w:val="22"/>
        </w:rPr>
        <w:t xml:space="preserve">With this CIP Submission 5, the platform now comprises 31 interconnected subsystems. This filing introduces Module 31, which completes the platform's real-time interactive intelligence capability:</w:t>
      </w:r>
    </w:p>
    <w:p>
      <w:pPr>
        <w:spacing w:after="120"/>
      </w:pPr>
      <w:r>
        <w:rPr>
          <w:b w:val="false"/>
          <w:bCs w:val="false"/>
          <w:sz w:val="22"/>
          <w:szCs w:val="22"/>
        </w:rPr>
        <w:t xml:space="preserve"/>
      </w:r>
    </w:p>
    <w:p>
      <w:pPr>
        <w:spacing w:after="120"/>
      </w:pPr>
      <w:r>
        <w:rPr>
          <w:b/>
          <w:bCs/>
          <w:sz w:val="22"/>
          <w:szCs w:val="22"/>
        </w:rPr>
        <w:t xml:space="preserve">Module 31 — Autonomous Live Q&amp;A Intelligence Engine</w:t>
      </w:r>
    </w:p>
    <w:p>
      <w:pPr>
        <w:spacing w:after="120"/>
      </w:pPr>
      <w:r>
        <w:rPr>
          <w:b w:val="false"/>
          <w:bCs w:val="false"/>
          <w:sz w:val="22"/>
          <w:szCs w:val="22"/>
        </w:rPr>
        <w:t xml:space="preserve">A fully autonomous Live Q&amp;A Intelligence Engine that runs inside the existing Shadow Mode console, enabling real-time attendee question submission, AI-powered triage, multi-jurisdictional compliance screening, AGI-driven autonomous tool and policy generation, direct speaker/IR communication, and blockchain-certified audit trails — all without leaving the operator's single console.</w:t>
      </w:r>
    </w:p>
    <w:p>
      <w:pPr>
        <w:spacing w:after="120"/>
      </w:pPr>
      <w:r>
        <w:rPr>
          <w:b w:val="false"/>
          <w:bCs w:val="false"/>
          <w:sz w:val="22"/>
          <w:szCs w:val="22"/>
        </w:rPr>
        <w:t xml:space="preserve"/>
      </w:r>
    </w:p>
    <w:p>
      <w:pPr>
        <w:spacing w:after="120"/>
      </w:pPr>
      <w:r>
        <w:rPr>
          <w:b w:val="false"/>
          <w:bCs w:val="false"/>
          <w:sz w:val="22"/>
          <w:szCs w:val="22"/>
        </w:rPr>
        <w:t xml:space="preserve">Together with the 30 previously disclosed modules, the platform provides a complete closed-loop intelligence system: events are captured silently, analysed autonomously, questions are managed in real-time with AGI-powered compliance, actioned proactively, certified immutably, and the system continuously improves itself.</w:t>
      </w:r>
    </w:p>
    <w:p>
      <w:pPr>
        <w:spacing w:after="120"/>
      </w:pPr>
      <w:r>
        <w:rPr>
          <w:b w:val="false"/>
          <w:bCs w:val="false"/>
          <w:sz w:val="22"/>
          <w:szCs w:val="22"/>
        </w:rPr>
        <w:t xml:space="preserve"/>
      </w:r>
    </w:p>
    <w:p>
      <w:pPr>
        <w:pStyle w:val="Heading1"/>
        <w:spacing w:after="200" w:before="400"/>
      </w:pPr>
      <w:r>
        <w:rPr>
          <w:b/>
          <w:bCs/>
        </w:rPr>
        <w:t xml:space="preserve">8. Complete Module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D9E2F3" w:val="solid"/>
          </w:tcPr>
          <w:p>
            <w:r>
              <w:rPr>
                <w:rFonts w:ascii="Calibri" w:cs="Calibri" w:eastAsia="Calibri" w:hAnsi="Calibri"/>
                <w:b/>
                <w:bCs/>
                <w:sz w:val="18"/>
                <w:szCs w:val="18"/>
              </w:rPr>
              <w:t xml:space="preserve">Module</w:t>
            </w:r>
          </w:p>
        </w:tc>
        <w:tc>
          <w:tcPr>
            <w:shd w:color="D9E2F3" w:val="solid"/>
          </w:tcPr>
          <w:p>
            <w:r>
              <w:rPr>
                <w:rFonts w:ascii="Calibri" w:cs="Calibri" w:eastAsia="Calibri" w:hAnsi="Calibri"/>
                <w:b/>
                <w:bCs/>
                <w:sz w:val="18"/>
                <w:szCs w:val="18"/>
              </w:rPr>
              <w:t xml:space="preserve">Subsystem Name</w:t>
            </w:r>
          </w:p>
        </w:tc>
        <w:tc>
          <w:tcPr>
            <w:shd w:color="D9E2F3" w:val="solid"/>
          </w:tcPr>
          <w:p>
            <w:r>
              <w:rPr>
                <w:rFonts w:ascii="Calibri" w:cs="Calibri" w:eastAsia="Calibri" w:hAnsi="Calibri"/>
                <w:b/>
                <w:bCs/>
                <w:sz w:val="18"/>
                <w:szCs w:val="18"/>
              </w:rPr>
              <w:t xml:space="preserve">Source</w:t>
            </w:r>
          </w:p>
        </w:tc>
      </w:tr>
      <w:tr>
        <w:tc>
          <w:p>
            <w:r>
              <w:rPr>
                <w:rFonts w:ascii="Calibri" w:cs="Calibri" w:eastAsia="Calibri" w:hAnsi="Calibri"/>
                <w:sz w:val="18"/>
                <w:szCs w:val="18"/>
              </w:rPr>
              <w:t xml:space="preserve">1–13</w:t>
            </w:r>
          </w:p>
        </w:tc>
        <w:tc>
          <w:p>
            <w:r>
              <w:rPr>
                <w:rFonts w:ascii="Calibri" w:cs="Calibri" w:eastAsia="Calibri" w:hAnsi="Calibri"/>
                <w:sz w:val="18"/>
                <w:szCs w:val="18"/>
              </w:rPr>
              <w:t xml:space="preserve">Core Intelligence Platform (event monitoring, AI analysis, cross-platform capture, OCC, benchmarking, compliance, self-improving models, predictive intelligence, indexes, intervention, self-evolving platform)</w:t>
            </w:r>
          </w:p>
        </w:tc>
        <w:tc>
          <w:p>
            <w:r>
              <w:rPr>
                <w:rFonts w:ascii="Calibri" w:cs="Calibri" w:eastAsia="Calibri" w:hAnsi="Calibri"/>
                <w:sz w:val="18"/>
                <w:szCs w:val="18"/>
              </w:rPr>
              <w:t xml:space="preserve">Parent Provisional (App ID 1773575338868)</w:t>
            </w:r>
          </w:p>
        </w:tc>
      </w:tr>
      <w:tr>
        <w:tc>
          <w:p>
            <w:r>
              <w:rPr>
                <w:rFonts w:ascii="Calibri" w:cs="Calibri" w:eastAsia="Calibri" w:hAnsi="Calibri"/>
                <w:sz w:val="18"/>
                <w:szCs w:val="18"/>
              </w:rPr>
              <w:t xml:space="preserve">14–18</w:t>
            </w:r>
          </w:p>
        </w:tc>
        <w:tc>
          <w:p>
            <w:r>
              <w:rPr>
                <w:rFonts w:ascii="Calibri" w:cs="Calibri" w:eastAsia="Calibri" w:hAnsi="Calibri"/>
                <w:sz w:val="18"/>
                <w:szCs w:val="18"/>
              </w:rPr>
              <w:t xml:space="preserve">Operational Expansion (Conference Dial-Out, Enhanced OCC, Partner Integrations, Intelligence Suite)</w:t>
            </w:r>
          </w:p>
        </w:tc>
        <w:tc>
          <w:p>
            <w:r>
              <w:rPr>
                <w:rFonts w:ascii="Calibri" w:cs="Calibri" w:eastAsia="Calibri" w:hAnsi="Calibri"/>
                <w:sz w:val="18"/>
                <w:szCs w:val="18"/>
              </w:rPr>
              <w:t xml:space="preserve">Built platform (not separately claimed)</w:t>
            </w:r>
          </w:p>
        </w:tc>
      </w:tr>
      <w:tr>
        <w:tc>
          <w:p>
            <w:r>
              <w:rPr>
                <w:rFonts w:ascii="Calibri" w:cs="Calibri" w:eastAsia="Calibri" w:hAnsi="Calibri"/>
                <w:sz w:val="18"/>
                <w:szCs w:val="18"/>
              </w:rPr>
              <w:t xml:space="preserve">19</w:t>
            </w:r>
          </w:p>
        </w:tc>
        <w:tc>
          <w:p>
            <w:r>
              <w:rPr>
                <w:rFonts w:ascii="Calibri" w:cs="Calibri" w:eastAsia="Calibri" w:hAnsi="Calibri"/>
                <w:sz w:val="18"/>
                <w:szCs w:val="18"/>
              </w:rPr>
              <w:t xml:space="preserve">Autonomous Event Campaign Orchestrator</w:t>
            </w:r>
          </w:p>
        </w:tc>
        <w:tc>
          <w:p>
            <w:r>
              <w:rPr>
                <w:rFonts w:ascii="Calibri" w:cs="Calibri" w:eastAsia="Calibri" w:hAnsi="Calibri"/>
                <w:sz w:val="18"/>
                <w:szCs w:val="18"/>
              </w:rPr>
              <w:t xml:space="preserve">CIP Submission 2</w:t>
            </w:r>
          </w:p>
        </w:tc>
      </w:tr>
      <w:tr>
        <w:tc>
          <w:p>
            <w:r>
              <w:rPr>
                <w:rFonts w:ascii="Calibri" w:cs="Calibri" w:eastAsia="Calibri" w:hAnsi="Calibri"/>
                <w:sz w:val="18"/>
                <w:szCs w:val="18"/>
              </w:rPr>
              <w:t xml:space="preserve">20</w:t>
            </w:r>
          </w:p>
        </w:tc>
        <w:tc>
          <w:p>
            <w:r>
              <w:rPr>
                <w:rFonts w:ascii="Calibri" w:cs="Calibri" w:eastAsia="Calibri" w:hAnsi="Calibri"/>
                <w:sz w:val="18"/>
                <w:szCs w:val="18"/>
              </w:rPr>
              <w:t xml:space="preserve">Self-Healing Regulatory Oracle</w:t>
            </w:r>
          </w:p>
        </w:tc>
        <w:tc>
          <w:p>
            <w:r>
              <w:rPr>
                <w:rFonts w:ascii="Calibri" w:cs="Calibri" w:eastAsia="Calibri" w:hAnsi="Calibri"/>
                <w:sz w:val="18"/>
                <w:szCs w:val="18"/>
              </w:rPr>
              <w:t xml:space="preserve">CIP Submission 2</w:t>
            </w:r>
          </w:p>
        </w:tc>
      </w:tr>
      <w:tr>
        <w:tc>
          <w:p>
            <w:r>
              <w:rPr>
                <w:rFonts w:ascii="Calibri" w:cs="Calibri" w:eastAsia="Calibri" w:hAnsi="Calibri"/>
                <w:sz w:val="18"/>
                <w:szCs w:val="18"/>
              </w:rPr>
              <w:t xml:space="preserve">21</w:t>
            </w:r>
          </w:p>
        </w:tc>
        <w:tc>
          <w:p>
            <w:r>
              <w:rPr>
                <w:rFonts w:ascii="Calibri" w:cs="Calibri" w:eastAsia="Calibri" w:hAnsi="Calibri"/>
                <w:sz w:val="18"/>
                <w:szCs w:val="18"/>
              </w:rPr>
              <w:t xml:space="preserve">Autonomous Investor Relationship Graph Weaver</w:t>
            </w:r>
          </w:p>
        </w:tc>
        <w:tc>
          <w:p>
            <w:r>
              <w:rPr>
                <w:rFonts w:ascii="Calibri" w:cs="Calibri" w:eastAsia="Calibri" w:hAnsi="Calibri"/>
                <w:sz w:val="18"/>
                <w:szCs w:val="18"/>
              </w:rPr>
              <w:t xml:space="preserve">CIP Submission 2</w:t>
            </w:r>
          </w:p>
        </w:tc>
      </w:tr>
      <w:tr>
        <w:tc>
          <w:p>
            <w:r>
              <w:rPr>
                <w:rFonts w:ascii="Calibri" w:cs="Calibri" w:eastAsia="Calibri" w:hAnsi="Calibri"/>
                <w:sz w:val="18"/>
                <w:szCs w:val="18"/>
              </w:rPr>
              <w:t xml:space="preserve">22</w:t>
            </w:r>
          </w:p>
        </w:tc>
        <w:tc>
          <w:p>
            <w:r>
              <w:rPr>
                <w:rFonts w:ascii="Calibri" w:cs="Calibri" w:eastAsia="Calibri" w:hAnsi="Calibri"/>
                <w:sz w:val="18"/>
                <w:szCs w:val="18"/>
              </w:rPr>
              <w:t xml:space="preserve">Self-Certifying Multi-Event Integrity Chain</w:t>
            </w:r>
          </w:p>
        </w:tc>
        <w:tc>
          <w:p>
            <w:r>
              <w:rPr>
                <w:rFonts w:ascii="Calibri" w:cs="Calibri" w:eastAsia="Calibri" w:hAnsi="Calibri"/>
                <w:sz w:val="18"/>
                <w:szCs w:val="18"/>
              </w:rPr>
              <w:t xml:space="preserve">CIP Submission 2</w:t>
            </w:r>
          </w:p>
        </w:tc>
      </w:tr>
      <w:tr>
        <w:tc>
          <w:p>
            <w:r>
              <w:rPr>
                <w:rFonts w:ascii="Calibri" w:cs="Calibri" w:eastAsia="Calibri" w:hAnsi="Calibri"/>
                <w:sz w:val="18"/>
                <w:szCs w:val="18"/>
              </w:rPr>
              <w:t xml:space="preserve">23</w:t>
            </w:r>
          </w:p>
        </w:tc>
        <w:tc>
          <w:p>
            <w:r>
              <w:rPr>
                <w:rFonts w:ascii="Calibri" w:cs="Calibri" w:eastAsia="Calibri" w:hAnsi="Calibri"/>
                <w:sz w:val="18"/>
                <w:szCs w:val="18"/>
              </w:rPr>
              <w:t xml:space="preserve">Autonomous AI Agent Swarm Commander</w:t>
            </w:r>
          </w:p>
        </w:tc>
        <w:tc>
          <w:p>
            <w:r>
              <w:rPr>
                <w:rFonts w:ascii="Calibri" w:cs="Calibri" w:eastAsia="Calibri" w:hAnsi="Calibri"/>
                <w:sz w:val="18"/>
                <w:szCs w:val="18"/>
              </w:rPr>
              <w:t xml:space="preserve">CIP Submission 2</w:t>
            </w:r>
          </w:p>
        </w:tc>
      </w:tr>
      <w:tr>
        <w:tc>
          <w:p>
            <w:r>
              <w:rPr>
                <w:rFonts w:ascii="Calibri" w:cs="Calibri" w:eastAsia="Calibri" w:hAnsi="Calibri"/>
                <w:sz w:val="18"/>
                <w:szCs w:val="18"/>
              </w:rPr>
              <w:t xml:space="preserve">24</w:t>
            </w:r>
          </w:p>
        </w:tc>
        <w:tc>
          <w:p>
            <w:r>
              <w:rPr>
                <w:rFonts w:ascii="Calibri" w:cs="Calibri" w:eastAsia="Calibri" w:hAnsi="Calibri"/>
                <w:sz w:val="18"/>
                <w:szCs w:val="18"/>
              </w:rPr>
              <w:t xml:space="preserve">Autonomous Valuation Impact Oracle</w:t>
            </w:r>
          </w:p>
        </w:tc>
        <w:tc>
          <w:p>
            <w:r>
              <w:rPr>
                <w:rFonts w:ascii="Calibri" w:cs="Calibri" w:eastAsia="Calibri" w:hAnsi="Calibri"/>
                <w:sz w:val="18"/>
                <w:szCs w:val="18"/>
              </w:rPr>
              <w:t xml:space="preserve">CIP Submission 2</w:t>
            </w:r>
          </w:p>
        </w:tc>
      </w:tr>
      <w:tr>
        <w:tc>
          <w:p>
            <w:r>
              <w:rPr>
                <w:rFonts w:ascii="Calibri" w:cs="Calibri" w:eastAsia="Calibri" w:hAnsi="Calibri"/>
                <w:sz w:val="18"/>
                <w:szCs w:val="18"/>
              </w:rPr>
              <w:t xml:space="preserve">25</w:t>
            </w:r>
          </w:p>
        </w:tc>
        <w:tc>
          <w:p>
            <w:r>
              <w:rPr>
                <w:rFonts w:ascii="Calibri" w:cs="Calibri" w:eastAsia="Calibri" w:hAnsi="Calibri"/>
                <w:sz w:val="18"/>
                <w:szCs w:val="18"/>
              </w:rPr>
              <w:t xml:space="preserve">Self-Auditing Investor Engagement ROI Engine</w:t>
            </w:r>
          </w:p>
        </w:tc>
        <w:tc>
          <w:p>
            <w:r>
              <w:rPr>
                <w:rFonts w:ascii="Calibri" w:cs="Calibri" w:eastAsia="Calibri" w:hAnsi="Calibri"/>
                <w:sz w:val="18"/>
                <w:szCs w:val="18"/>
              </w:rPr>
              <w:t xml:space="preserve">CIP Submission 2</w:t>
            </w:r>
          </w:p>
        </w:tc>
      </w:tr>
      <w:tr>
        <w:tc>
          <w:p>
            <w:r>
              <w:rPr>
                <w:rFonts w:ascii="Calibri" w:cs="Calibri" w:eastAsia="Calibri" w:hAnsi="Calibri"/>
                <w:sz w:val="18"/>
                <w:szCs w:val="18"/>
              </w:rPr>
              <w:t xml:space="preserve">26</w:t>
            </w:r>
          </w:p>
        </w:tc>
        <w:tc>
          <w:p>
            <w:r>
              <w:rPr>
                <w:rFonts w:ascii="Calibri" w:cs="Calibri" w:eastAsia="Calibri" w:hAnsi="Calibri"/>
                <w:sz w:val="18"/>
                <w:szCs w:val="18"/>
              </w:rPr>
              <w:t xml:space="preserve">Autonomous Dual-Purpose Compliance &amp; Capital-Raising Advisor</w:t>
            </w:r>
          </w:p>
        </w:tc>
        <w:tc>
          <w:p>
            <w:r>
              <w:rPr>
                <w:rFonts w:ascii="Calibri" w:cs="Calibri" w:eastAsia="Calibri" w:hAnsi="Calibri"/>
                <w:sz w:val="18"/>
                <w:szCs w:val="18"/>
              </w:rPr>
              <w:t xml:space="preserve">CIP Submission 2</w:t>
            </w:r>
          </w:p>
        </w:tc>
      </w:tr>
      <w:tr>
        <w:tc>
          <w:p>
            <w:r>
              <w:rPr>
                <w:rFonts w:ascii="Calibri" w:cs="Calibri" w:eastAsia="Calibri" w:hAnsi="Calibri"/>
                <w:sz w:val="18"/>
                <w:szCs w:val="18"/>
              </w:rPr>
              <w:t xml:space="preserve">27</w:t>
            </w:r>
          </w:p>
        </w:tc>
        <w:tc>
          <w:p>
            <w:r>
              <w:rPr>
                <w:rFonts w:ascii="Calibri" w:cs="Calibri" w:eastAsia="Calibri" w:hAnsi="Calibri"/>
                <w:sz w:val="18"/>
                <w:szCs w:val="18"/>
              </w:rPr>
              <w:t xml:space="preserve">Self-Optimising Global Event Intelligence Network</w:t>
            </w:r>
          </w:p>
        </w:tc>
        <w:tc>
          <w:p>
            <w:r>
              <w:rPr>
                <w:rFonts w:ascii="Calibri" w:cs="Calibri" w:eastAsia="Calibri" w:hAnsi="Calibri"/>
                <w:sz w:val="18"/>
                <w:szCs w:val="18"/>
              </w:rPr>
              <w:t xml:space="preserve">CIP Submission 2</w:t>
            </w:r>
          </w:p>
        </w:tc>
      </w:tr>
      <w:tr>
        <w:tc>
          <w:p>
            <w:r>
              <w:rPr>
                <w:rFonts w:ascii="Calibri" w:cs="Calibri" w:eastAsia="Calibri" w:hAnsi="Calibri"/>
                <w:sz w:val="18"/>
                <w:szCs w:val="18"/>
              </w:rPr>
              <w:t xml:space="preserve">28</w:t>
            </w:r>
          </w:p>
        </w:tc>
        <w:tc>
          <w:p>
            <w:r>
              <w:rPr>
                <w:rFonts w:ascii="Calibri" w:cs="Calibri" w:eastAsia="Calibri" w:hAnsi="Calibri"/>
                <w:sz w:val="18"/>
                <w:szCs w:val="18"/>
              </w:rPr>
              <w:t xml:space="preserve">Autonomous AI Self-Evolution Engine with Algorithmic Evidence Scoring</w:t>
            </w:r>
          </w:p>
        </w:tc>
        <w:tc>
          <w:p>
            <w:r>
              <w:rPr>
                <w:rFonts w:ascii="Calibri" w:cs="Calibri" w:eastAsia="Calibri" w:hAnsi="Calibri"/>
                <w:sz w:val="18"/>
                <w:szCs w:val="18"/>
              </w:rPr>
              <w:t xml:space="preserve">CIP Submission 3</w:t>
            </w:r>
          </w:p>
        </w:tc>
      </w:tr>
      <w:tr>
        <w:tc>
          <w:p>
            <w:r>
              <w:rPr>
                <w:rFonts w:ascii="Calibri" w:cs="Calibri" w:eastAsia="Calibri" w:hAnsi="Calibri"/>
                <w:sz w:val="18"/>
                <w:szCs w:val="18"/>
              </w:rPr>
              <w:t xml:space="preserve">29</w:t>
            </w:r>
          </w:p>
        </w:tc>
        <w:tc>
          <w:p>
            <w:r>
              <w:rPr>
                <w:rFonts w:ascii="Calibri" w:cs="Calibri" w:eastAsia="Calibri" w:hAnsi="Calibri"/>
                <w:sz w:val="18"/>
                <w:szCs w:val="18"/>
              </w:rPr>
              <w:t xml:space="preserve">Reserved for future disclosure</w:t>
            </w:r>
          </w:p>
        </w:tc>
        <w:tc>
          <w:p>
            <w:r>
              <w:rPr>
                <w:rFonts w:ascii="Calibri" w:cs="Calibri" w:eastAsia="Calibri" w:hAnsi="Calibri"/>
                <w:sz w:val="18"/>
                <w:szCs w:val="18"/>
              </w:rPr>
              <w:t xml:space="preserve">—</w:t>
            </w:r>
          </w:p>
        </w:tc>
      </w:tr>
      <w:tr>
        <w:tc>
          <w:p>
            <w:r>
              <w:rPr>
                <w:rFonts w:ascii="Calibri" w:cs="Calibri" w:eastAsia="Calibri" w:hAnsi="Calibri"/>
                <w:sz w:val="18"/>
                <w:szCs w:val="18"/>
              </w:rPr>
              <w:t xml:space="preserve">30</w:t>
            </w:r>
          </w:p>
        </w:tc>
        <w:tc>
          <w:p>
            <w:r>
              <w:rPr>
                <w:rFonts w:ascii="Calibri" w:cs="Calibri" w:eastAsia="Calibri" w:hAnsi="Calibri"/>
                <w:sz w:val="18"/>
                <w:szCs w:val="18"/>
              </w:rPr>
              <w:t xml:space="preserve">Autonomous IR Assistant Layer</w:t>
            </w:r>
          </w:p>
        </w:tc>
        <w:tc>
          <w:p>
            <w:r>
              <w:rPr>
                <w:rFonts w:ascii="Calibri" w:cs="Calibri" w:eastAsia="Calibri" w:hAnsi="Calibri"/>
                <w:sz w:val="18"/>
                <w:szCs w:val="18"/>
              </w:rPr>
              <w:t xml:space="preserve">CIP Submission 4</w:t>
            </w:r>
          </w:p>
        </w:tc>
      </w:tr>
      <w:tr>
        <w:tc>
          <w:p>
            <w:r>
              <w:rPr>
                <w:rFonts w:ascii="Calibri" w:cs="Calibri" w:eastAsia="Calibri" w:hAnsi="Calibri"/>
                <w:sz w:val="18"/>
                <w:szCs w:val="18"/>
              </w:rPr>
              <w:t xml:space="preserve">31</w:t>
            </w:r>
          </w:p>
        </w:tc>
        <w:tc>
          <w:p>
            <w:r>
              <w:rPr>
                <w:rFonts w:ascii="Calibri" w:cs="Calibri" w:eastAsia="Calibri" w:hAnsi="Calibri"/>
                <w:sz w:val="18"/>
                <w:szCs w:val="18"/>
              </w:rPr>
              <w:t xml:space="preserve">Autonomous Live Q&amp;A Intelligence Engine with AGI Tool Generator, AGI Corporate Compliance Layer, and Platform Integration</w:t>
            </w:r>
          </w:p>
        </w:tc>
        <w:tc>
          <w:p>
            <w:r>
              <w:rPr>
                <w:rFonts w:ascii="Calibri" w:cs="Calibri" w:eastAsia="Calibri" w:hAnsi="Calibri"/>
                <w:sz w:val="18"/>
                <w:szCs w:val="18"/>
              </w:rPr>
              <w:t xml:space="preserve">This Filing (CIP Submission 5)</w:t>
            </w:r>
          </w:p>
        </w:tc>
      </w:tr>
    </w:tbl>
    <w:p>
      <w:pPr>
        <w:spacing w:after="120"/>
      </w:pPr>
      <w:r>
        <w:rPr>
          <w:b w:val="false"/>
          <w:bCs w:val="false"/>
          <w:sz w:val="22"/>
          <w:szCs w:val="22"/>
        </w:rPr>
        <w:t xml:space="preserve"/>
      </w:r>
    </w:p>
    <w:p>
      <w:pPr>
        <w:pageBreakBefore/>
      </w:pPr>
      <w:r>
        <w:br/>
      </w:r>
      <w:r>
        <w:t xml:space="preserve"/>
      </w:r>
    </w:p>
    <w:p>
      <w:pPr>
        <w:pStyle w:val="Heading1"/>
        <w:spacing w:after="200" w:before="400"/>
      </w:pPr>
      <w:r>
        <w:rPr>
          <w:b/>
          <w:bCs/>
        </w:rPr>
        <w:t xml:space="preserve">9. Detailed Description — Module 31: Autonomous Live Q&amp;A Intelligence Engine</w:t>
      </w:r>
    </w:p>
    <w:p>
      <w:pPr>
        <w:spacing w:after="120"/>
      </w:pPr>
      <w:r>
        <w:rPr>
          <w:b w:val="false"/>
          <w:bCs w:val="false"/>
          <w:sz w:val="22"/>
          <w:szCs w:val="22"/>
        </w:rPr>
        <w:t xml:space="preserve">Refer: FIG 28, FIG 29, FIG 30</w:t>
      </w:r>
    </w:p>
    <w:p>
      <w:pPr>
        <w:spacing w:after="120"/>
      </w:pPr>
      <w:r>
        <w:rPr>
          <w:b w:val="false"/>
          <w:bCs w:val="false"/>
          <w:sz w:val="22"/>
          <w:szCs w:val="22"/>
        </w:rPr>
        <w:t xml:space="preserve"/>
      </w:r>
    </w:p>
    <w:p>
      <w:pPr>
        <w:pStyle w:val="Heading3"/>
        <w:spacing w:after="200" w:before="400"/>
      </w:pPr>
      <w:r>
        <w:rPr>
          <w:b/>
          <w:bCs/>
        </w:rPr>
        <w:t xml:space="preserve">9.1 Purpose</w:t>
      </w:r>
    </w:p>
    <w:p>
      <w:pPr>
        <w:spacing w:after="120"/>
      </w:pPr>
      <w:r>
        <w:rPr>
          <w:b w:val="false"/>
          <w:bCs w:val="false"/>
          <w:sz w:val="22"/>
          <w:szCs w:val="22"/>
        </w:rPr>
        <w:t xml:space="preserve">Module 31 provides a fully autonomous Live Q&amp;A Intelligence Engine that runs inside the existing Shadow Mode console, enabling real-time attendee question submission, AI-powered triage, multi-jurisdictional compliance screening, AGI-driven autonomous tool and policy generation, direct speaker/IR communication, and blockchain-certified audit trails — all without leaving the operator's single console.</w:t>
      </w:r>
    </w:p>
    <w:p>
      <w:pPr>
        <w:spacing w:after="120"/>
      </w:pPr>
      <w:r>
        <w:rPr>
          <w:b w:val="false"/>
          <w:bCs w:val="false"/>
          <w:sz w:val="22"/>
          <w:szCs w:val="22"/>
        </w:rPr>
        <w:t xml:space="preserve"/>
      </w:r>
    </w:p>
    <w:p>
      <w:pPr>
        <w:pStyle w:val="Heading3"/>
        <w:spacing w:after="200" w:before="400"/>
      </w:pPr>
      <w:r>
        <w:rPr>
          <w:b/>
          <w:bCs/>
        </w:rPr>
        <w:t xml:space="preserve">9.2 System Architecture</w:t>
      </w:r>
    </w:p>
    <w:p>
      <w:pPr>
        <w:spacing w:after="120"/>
      </w:pPr>
      <w:r>
        <w:rPr>
          <w:b w:val="false"/>
          <w:bCs w:val="false"/>
          <w:sz w:val="22"/>
          <w:szCs w:val="22"/>
        </w:rPr>
        <w:t xml:space="preserve">The Autonomous Live Q&amp;A Intelligence Engine comprises six interconnected subsystems:</w:t>
      </w:r>
    </w:p>
    <w:p>
      <w:pPr>
        <w:spacing w:after="120"/>
      </w:pPr>
      <w:r>
        <w:rPr>
          <w:b w:val="false"/>
          <w:bCs w:val="false"/>
          <w:sz w:val="22"/>
          <w:szCs w:val="22"/>
        </w:rPr>
        <w:t xml:space="preserve"/>
      </w:r>
    </w:p>
    <w:p>
      <w:pPr>
        <w:spacing w:after="120"/>
      </w:pPr>
      <w:r>
        <w:rPr>
          <w:b/>
          <w:bCs/>
          <w:sz w:val="22"/>
          <w:szCs w:val="22"/>
        </w:rPr>
        <w:t xml:space="preserve">9.2.1 Live Q&amp;A Triage Service</w:t>
      </w:r>
    </w:p>
    <w:p>
      <w:pPr>
        <w:spacing w:after="120"/>
      </w:pPr>
      <w:r>
        <w:rPr>
          <w:b w:val="false"/>
          <w:bCs w:val="false"/>
          <w:sz w:val="22"/>
          <w:szCs w:val="22"/>
        </w:rPr>
        <w:t xml:space="preserve">File: server/services/LiveQaTriageService.ts (162 lines)</w:t>
      </w:r>
    </w:p>
    <w:p>
      <w:pPr>
        <w:spacing w:after="120"/>
      </w:pPr>
      <w:r>
        <w:rPr>
          <w:b w:val="false"/>
          <w:bCs w:val="false"/>
          <w:sz w:val="22"/>
          <w:szCs w:val="22"/>
        </w:rPr>
        <w:t xml:space="preserve">Model: GPT-4o-mini via invokeLLM</w:t>
      </w:r>
    </w:p>
    <w:p>
      <w:pPr>
        <w:spacing w:after="120"/>
      </w:pPr>
      <w:r>
        <w:rPr>
          <w:b w:val="false"/>
          <w:bCs w:val="false"/>
          <w:sz w:val="22"/>
          <w:szCs w:val="22"/>
        </w:rPr>
        <w:t xml:space="preserve"/>
      </w:r>
    </w:p>
    <w:p>
      <w:pPr>
        <w:spacing w:after="120"/>
      </w:pPr>
      <w:r>
        <w:rPr>
          <w:b w:val="false"/>
          <w:bCs w:val="false"/>
          <w:sz w:val="22"/>
          <w:szCs w:val="22"/>
        </w:rPr>
        <w:t xml:space="preserve">The triage service analyses each submitted question and returns:</w:t>
      </w:r>
    </w:p>
    <w:p>
      <w:pPr>
        <w:pStyle w:val="ListParagraph"/>
        <w:numPr>
          <w:ilvl w:val="0"/>
          <w:numId w:val="1"/>
        </w:numPr>
        <w:spacing w:after="60"/>
      </w:pPr>
      <w:r>
        <w:rPr>
          <w:sz w:val="21"/>
          <w:szCs w:val="21"/>
        </w:rPr>
        <w:t xml:space="preserve">category: financial / operational / esg / governance / strategy / general</w:t>
      </w:r>
    </w:p>
    <w:p>
      <w:pPr>
        <w:pStyle w:val="ListParagraph"/>
        <w:numPr>
          <w:ilvl w:val="0"/>
          <w:numId w:val="1"/>
        </w:numPr>
        <w:spacing w:after="60"/>
      </w:pPr>
      <w:r>
        <w:rPr>
          <w:sz w:val="21"/>
          <w:szCs w:val="21"/>
        </w:rPr>
        <w:t xml:space="preserve">triageScore: 0–100 (urgency/relevance)</w:t>
      </w:r>
    </w:p>
    <w:p>
      <w:pPr>
        <w:pStyle w:val="ListParagraph"/>
        <w:numPr>
          <w:ilvl w:val="0"/>
          <w:numId w:val="1"/>
        </w:numPr>
        <w:spacing w:after="60"/>
      </w:pPr>
      <w:r>
        <w:rPr>
          <w:sz w:val="21"/>
          <w:szCs w:val="21"/>
        </w:rPr>
        <w:t xml:space="preserve">triageClassification: high_priority / standard / low_priority / duplicate / hostile</w:t>
      </w:r>
    </w:p>
    <w:p>
      <w:pPr>
        <w:pStyle w:val="ListParagraph"/>
        <w:numPr>
          <w:ilvl w:val="0"/>
          <w:numId w:val="1"/>
        </w:numPr>
        <w:spacing w:after="60"/>
      </w:pPr>
      <w:r>
        <w:rPr>
          <w:sz w:val="21"/>
          <w:szCs w:val="21"/>
        </w:rPr>
        <w:t xml:space="preserve">triageReason: Natural language explanation</w:t>
      </w:r>
    </w:p>
    <w:p>
      <w:pPr>
        <w:pStyle w:val="ListParagraph"/>
        <w:numPr>
          <w:ilvl w:val="0"/>
          <w:numId w:val="1"/>
        </w:numPr>
        <w:spacing w:after="60"/>
      </w:pPr>
      <w:r>
        <w:rPr>
          <w:sz w:val="21"/>
          <w:szCs w:val="21"/>
        </w:rPr>
        <w:t xml:space="preserve">complianceRiskScore: 0–100 (regulatory risk)</w:t>
      </w:r>
    </w:p>
    <w:p>
      <w:pPr>
        <w:pStyle w:val="ListParagraph"/>
        <w:numPr>
          <w:ilvl w:val="0"/>
          <w:numId w:val="1"/>
        </w:numPr>
        <w:spacing w:after="60"/>
      </w:pPr>
      <w:r>
        <w:rPr>
          <w:sz w:val="21"/>
          <w:szCs w:val="21"/>
        </w:rPr>
        <w:t xml:space="preserve">priorityScore: 0–100 (combined queue ordering)</w:t>
      </w:r>
    </w:p>
    <w:p>
      <w:pPr>
        <w:pStyle w:val="ListParagraph"/>
        <w:numPr>
          <w:ilvl w:val="0"/>
          <w:numId w:val="1"/>
        </w:numPr>
        <w:spacing w:after="60"/>
      </w:pPr>
      <w:r>
        <w:rPr>
          <w:sz w:val="21"/>
          <w:szCs w:val="21"/>
        </w:rPr>
        <w:t xml:space="preserve">complianceFlags[]: Per-jurisdiction flags with risk type, recommended action, and auto-remediation suggestion</w:t>
      </w:r>
    </w:p>
    <w:p>
      <w:pPr>
        <w:spacing w:after="120"/>
      </w:pPr>
      <w:r>
        <w:rPr>
          <w:b w:val="false"/>
          <w:bCs w:val="false"/>
          <w:sz w:val="22"/>
          <w:szCs w:val="22"/>
        </w:rPr>
        <w:t xml:space="preserve"/>
      </w:r>
    </w:p>
    <w:p>
      <w:pPr>
        <w:spacing w:after="120"/>
      </w:pPr>
      <w:r>
        <w:rPr>
          <w:b w:val="false"/>
          <w:bCs w:val="false"/>
          <w:sz w:val="22"/>
          <w:szCs w:val="22"/>
        </w:rPr>
        <w:t xml:space="preserve">Jurisdictions screened: ZA_JSE, US_SEC, UK_FCA, EU_ESMA, global</w:t>
      </w:r>
    </w:p>
    <w:p>
      <w:pPr>
        <w:spacing w:after="120"/>
      </w:pPr>
      <w:r>
        <w:rPr>
          <w:b w:val="false"/>
          <w:bCs w:val="false"/>
          <w:sz w:val="22"/>
          <w:szCs w:val="22"/>
        </w:rPr>
        <w:t xml:space="preserve">Risk types detected: material_non_public, forward_looking, insider_trading, selective_disclosure, market_manipulation</w:t>
      </w:r>
    </w:p>
    <w:p>
      <w:pPr>
        <w:spacing w:after="120"/>
      </w:pPr>
      <w:r>
        <w:rPr>
          <w:b w:val="false"/>
          <w:bCs w:val="false"/>
          <w:sz w:val="22"/>
          <w:szCs w:val="22"/>
        </w:rPr>
        <w:t xml:space="preserve"/>
      </w:r>
    </w:p>
    <w:p>
      <w:pPr>
        <w:spacing w:after="120"/>
      </w:pPr>
      <w:r>
        <w:rPr>
          <w:b w:val="false"/>
          <w:bCs w:val="false"/>
          <w:sz w:val="22"/>
          <w:szCs w:val="22"/>
        </w:rPr>
        <w:t xml:space="preserve">The service also generates compliance-safe auto-draft responses (under 200 words, avoiding forward-looking statements, with appropriate disclaimers). Every auto-draft passes through the AGI Corporate Compliance Layer (Section 9.2.2) for verification before reaching the operator.</w:t>
      </w:r>
    </w:p>
    <w:p>
      <w:pPr>
        <w:spacing w:after="120"/>
      </w:pPr>
      <w:r>
        <w:rPr>
          <w:b w:val="false"/>
          <w:bCs w:val="false"/>
          <w:sz w:val="22"/>
          <w:szCs w:val="22"/>
        </w:rPr>
        <w:t xml:space="preserve"/>
      </w:r>
    </w:p>
    <w:p>
      <w:pPr>
        <w:spacing w:after="120"/>
      </w:pPr>
      <w:r>
        <w:rPr>
          <w:b/>
          <w:bCs/>
          <w:sz w:val="22"/>
          <w:szCs w:val="22"/>
        </w:rPr>
        <w:t xml:space="preserve">9.2.2 AGI Corporate Compliance Layer</w:t>
      </w:r>
    </w:p>
    <w:p>
      <w:pPr>
        <w:spacing w:after="120"/>
      </w:pPr>
      <w:r>
        <w:rPr>
          <w:b w:val="false"/>
          <w:bCs w:val="false"/>
          <w:sz w:val="22"/>
          <w:szCs w:val="22"/>
        </w:rPr>
        <w:t xml:space="preserve">File: server/services/AgiComplianceService.ts (182 lines)</w:t>
      </w:r>
    </w:p>
    <w:p>
      <w:pPr>
        <w:spacing w:after="120"/>
      </w:pPr>
      <w:r>
        <w:rPr>
          <w:b w:val="false"/>
          <w:bCs w:val="false"/>
          <w:sz w:val="22"/>
          <w:szCs w:val="22"/>
        </w:rPr>
        <w:t xml:space="preserve"/>
      </w:r>
    </w:p>
    <w:p>
      <w:pPr>
        <w:spacing w:after="120"/>
      </w:pPr>
      <w:r>
        <w:rPr>
          <w:b w:val="false"/>
          <w:bCs w:val="false"/>
          <w:sz w:val="22"/>
          <w:szCs w:val="22"/>
        </w:rPr>
        <w:t xml:space="preserve">A predictive risk analysis engine that operates across four regulatory jurisdictions (ZA_JSE, US_SEC, UK_FCA, EU_ESMA):</w:t>
      </w:r>
    </w:p>
    <w:p>
      <w:pPr>
        <w:pStyle w:val="ListParagraph"/>
        <w:numPr>
          <w:ilvl w:val="0"/>
          <w:numId w:val="1"/>
        </w:numPr>
        <w:spacing w:after="60"/>
      </w:pPr>
      <w:r>
        <w:rPr>
          <w:sz w:val="21"/>
          <w:szCs w:val="21"/>
        </w:rPr>
        <w:t xml:space="preserve">predictiveRiskAnalysis(): Analyses session context and returns risk level (low/medium/high/critical), jurisdiction-specific alerts with confidence scores, auto-generated policy recommendations, and overall compliance score (0–100)</w:t>
      </w:r>
    </w:p>
    <w:p>
      <w:pPr>
        <w:pStyle w:val="ListParagraph"/>
        <w:numPr>
          <w:ilvl w:val="0"/>
          <w:numId w:val="1"/>
        </w:numPr>
        <w:spacing w:after="60"/>
      </w:pPr>
      <w:r>
        <w:rPr>
          <w:sz w:val="21"/>
          <w:szCs w:val="21"/>
        </w:rPr>
        <w:t xml:space="preserve">verifyComplianceResponse(): Pre-screens all draft responses before they reach the operator — checking for forward-looking statements, selective disclosure violations, disclaimer adequacy, and returning pass/fail with remediation suggestions</w:t>
      </w:r>
    </w:p>
    <w:p>
      <w:pPr>
        <w:pStyle w:val="ListParagraph"/>
        <w:numPr>
          <w:ilvl w:val="0"/>
          <w:numId w:val="1"/>
        </w:numPr>
        <w:spacing w:after="60"/>
      </w:pPr>
      <w:r>
        <w:rPr>
          <w:sz w:val="21"/>
          <w:szCs w:val="21"/>
        </w:rPr>
        <w:t xml:space="preserve">Auto-Policy Generation: Creates jurisdiction-specific compliance policies based on detected risk patterns during the live session</w:t>
      </w:r>
    </w:p>
    <w:p>
      <w:pPr>
        <w:spacing w:after="120"/>
      </w:pPr>
      <w:r>
        <w:rPr>
          <w:b w:val="false"/>
          <w:bCs w:val="false"/>
          <w:sz w:val="22"/>
          <w:szCs w:val="22"/>
        </w:rPr>
        <w:t xml:space="preserve"/>
      </w:r>
    </w:p>
    <w:p>
      <w:pPr>
        <w:spacing w:after="120"/>
      </w:pPr>
      <w:r>
        <w:rPr>
          <w:b/>
          <w:bCs/>
          <w:sz w:val="22"/>
          <w:szCs w:val="22"/>
        </w:rPr>
        <w:t xml:space="preserve">9.2.3 AGI Tool Generator Service</w:t>
      </w:r>
    </w:p>
    <w:p>
      <w:pPr>
        <w:spacing w:after="120"/>
      </w:pPr>
      <w:r>
        <w:rPr>
          <w:b w:val="false"/>
          <w:bCs w:val="false"/>
          <w:sz w:val="22"/>
          <w:szCs w:val="22"/>
        </w:rPr>
        <w:t xml:space="preserve">File: server/services/AgiToolGeneratorService.ts (121 lines)</w:t>
      </w:r>
    </w:p>
    <w:p>
      <w:pPr>
        <w:spacing w:after="120"/>
      </w:pPr>
      <w:r>
        <w:rPr>
          <w:b w:val="false"/>
          <w:bCs w:val="false"/>
          <w:sz w:val="22"/>
          <w:szCs w:val="22"/>
        </w:rPr>
        <w:t xml:space="preserve"/>
      </w:r>
    </w:p>
    <w:p>
      <w:pPr>
        <w:spacing w:after="120"/>
      </w:pPr>
      <w:r>
        <w:rPr>
          <w:b w:val="false"/>
          <w:bCs w:val="false"/>
          <w:sz w:val="22"/>
          <w:szCs w:val="22"/>
        </w:rPr>
        <w:t xml:space="preserve">An autonomous micro-tool generation engine that analyses live session patterns and proposes new intelligence capabilities:</w:t>
      </w:r>
    </w:p>
    <w:p>
      <w:pPr>
        <w:pStyle w:val="ListParagraph"/>
        <w:numPr>
          <w:ilvl w:val="0"/>
          <w:numId w:val="1"/>
        </w:numPr>
        <w:spacing w:after="60"/>
      </w:pPr>
      <w:r>
        <w:rPr>
          <w:sz w:val="21"/>
          <w:szCs w:val="21"/>
        </w:rPr>
        <w:t xml:space="preserve">Analyses question categories, compliance risk distribution, triage score patterns, and theme clustering</w:t>
      </w:r>
    </w:p>
    <w:p>
      <w:pPr>
        <w:pStyle w:val="ListParagraph"/>
        <w:numPr>
          <w:ilvl w:val="0"/>
          <w:numId w:val="1"/>
        </w:numPr>
        <w:spacing w:after="60"/>
      </w:pPr>
      <w:r>
        <w:rPr>
          <w:sz w:val="21"/>
          <w:szCs w:val="21"/>
        </w:rPr>
        <w:t xml:space="preserve">Proposes new micro-tools with: tool name, description, trigger condition, estimated impact, and category (compliance/analytics/communication/workflow)</w:t>
      </w:r>
    </w:p>
    <w:p>
      <w:pPr>
        <w:pStyle w:val="ListParagraph"/>
        <w:numPr>
          <w:ilvl w:val="0"/>
          <w:numId w:val="1"/>
        </w:numPr>
        <w:spacing w:after="60"/>
      </w:pPr>
      <w:r>
        <w:rPr>
          <w:sz w:val="21"/>
          <w:szCs w:val="21"/>
        </w:rPr>
        <w:t xml:space="preserve">Feeds into the Module 28 promotion pipeline for shadow-mode testing and autonomous integration</w:t>
      </w:r>
    </w:p>
    <w:p>
      <w:pPr>
        <w:spacing w:after="120"/>
      </w:pPr>
      <w:r>
        <w:rPr>
          <w:b w:val="false"/>
          <w:bCs w:val="false"/>
          <w:sz w:val="22"/>
          <w:szCs w:val="22"/>
        </w:rPr>
        <w:t xml:space="preserve"/>
      </w:r>
    </w:p>
    <w:p>
      <w:pPr>
        <w:spacing w:after="120"/>
      </w:pPr>
      <w:r>
        <w:rPr>
          <w:b/>
          <w:bCs/>
          <w:sz w:val="22"/>
          <w:szCs w:val="22"/>
        </w:rPr>
        <w:t xml:space="preserve">9.2.4 Platform Embed Service</w:t>
      </w:r>
    </w:p>
    <w:p>
      <w:pPr>
        <w:spacing w:after="120"/>
      </w:pPr>
      <w:r>
        <w:rPr>
          <w:b w:val="false"/>
          <w:bCs w:val="false"/>
          <w:sz w:val="22"/>
          <w:szCs w:val="22"/>
        </w:rPr>
        <w:t xml:space="preserve">File: server/services/PlatformEmbedService.ts (256 lines)</w:t>
      </w:r>
    </w:p>
    <w:p>
      <w:pPr>
        <w:spacing w:after="120"/>
      </w:pPr>
      <w:r>
        <w:rPr>
          <w:b w:val="false"/>
          <w:bCs w:val="false"/>
          <w:sz w:val="22"/>
          <w:szCs w:val="22"/>
        </w:rPr>
        <w:t xml:space="preserve"/>
      </w:r>
    </w:p>
    <w:p>
      <w:pPr>
        <w:spacing w:after="120"/>
      </w:pPr>
      <w:r>
        <w:rPr>
          <w:b w:val="false"/>
          <w:bCs w:val="false"/>
          <w:sz w:val="22"/>
          <w:szCs w:val="22"/>
        </w:rPr>
        <w:t xml:space="preserve">Generates share links, embed codes, and event summaries for distributing the Q&amp;A session across platforms:</w:t>
      </w:r>
    </w:p>
    <w:p>
      <w:pPr>
        <w:pStyle w:val="ListParagraph"/>
        <w:numPr>
          <w:ilvl w:val="0"/>
          <w:numId w:val="1"/>
        </w:numPr>
        <w:spacing w:after="60"/>
      </w:pPr>
      <w:r>
        <w:rPr>
          <w:sz w:val="21"/>
          <w:szCs w:val="21"/>
        </w:rPr>
        <w:t xml:space="preserve">generateShareLink(): Creates platform-specific share URLs for Zoom, Teams, WebEx, Meet, and generic use</w:t>
      </w:r>
    </w:p>
    <w:p>
      <w:pPr>
        <w:pStyle w:val="ListParagraph"/>
        <w:numPr>
          <w:ilvl w:val="0"/>
          <w:numId w:val="1"/>
        </w:numPr>
        <w:spacing w:after="60"/>
      </w:pPr>
      <w:r>
        <w:rPr>
          <w:sz w:val="21"/>
          <w:szCs w:val="21"/>
        </w:rPr>
        <w:t xml:space="preserve">generateEmbedCode(): Creates embeddable widget HTML for integration into external pages</w:t>
      </w:r>
    </w:p>
    <w:p>
      <w:pPr>
        <w:pStyle w:val="ListParagraph"/>
        <w:numPr>
          <w:ilvl w:val="0"/>
          <w:numId w:val="1"/>
        </w:numPr>
        <w:spacing w:after="60"/>
      </w:pPr>
      <w:r>
        <w:rPr>
          <w:sz w:val="21"/>
          <w:szCs w:val="21"/>
        </w:rPr>
        <w:t xml:space="preserve">generateEventSummary(): Creates shareable event summary with session statistics</w:t>
      </w:r>
    </w:p>
    <w:p>
      <w:pPr>
        <w:pStyle w:val="ListParagraph"/>
        <w:numPr>
          <w:ilvl w:val="0"/>
          <w:numId w:val="1"/>
        </w:numPr>
        <w:spacing w:after="60"/>
      </w:pPr>
      <w:r>
        <w:rPr>
          <w:sz w:val="21"/>
          <w:szCs w:val="21"/>
        </w:rPr>
        <w:t xml:space="preserve">White-label support: Custom brand name and colour for client-facing links, with optional removal of CuraLive branding</w:t>
      </w:r>
    </w:p>
    <w:p>
      <w:pPr>
        <w:spacing w:after="120"/>
      </w:pPr>
      <w:r>
        <w:rPr>
          <w:b w:val="false"/>
          <w:bCs w:val="false"/>
          <w:sz w:val="22"/>
          <w:szCs w:val="22"/>
        </w:rPr>
        <w:t xml:space="preserve"/>
      </w:r>
    </w:p>
    <w:p>
      <w:pPr>
        <w:spacing w:after="120"/>
      </w:pPr>
      <w:r>
        <w:rPr>
          <w:b/>
          <w:bCs/>
          <w:sz w:val="22"/>
          <w:szCs w:val="22"/>
        </w:rPr>
        <w:t xml:space="preserve">9.2.5 Operator Console (Live Q&amp;A Tab)</w:t>
      </w:r>
    </w:p>
    <w:p>
      <w:pPr>
        <w:spacing w:after="120"/>
      </w:pPr>
      <w:r>
        <w:rPr>
          <w:b w:val="false"/>
          <w:bCs w:val="false"/>
          <w:sz w:val="22"/>
          <w:szCs w:val="22"/>
        </w:rPr>
        <w:t xml:space="preserve">File: client/src/components/LiveQaDashboard.tsx (931 lines)</w:t>
      </w:r>
    </w:p>
    <w:p>
      <w:pPr>
        <w:spacing w:after="120"/>
      </w:pPr>
      <w:r>
        <w:rPr>
          <w:b w:val="false"/>
          <w:bCs w:val="false"/>
          <w:sz w:val="22"/>
          <w:szCs w:val="22"/>
        </w:rPr>
        <w:t xml:space="preserve"/>
      </w:r>
    </w:p>
    <w:p>
      <w:pPr>
        <w:spacing w:after="120"/>
      </w:pPr>
      <w:r>
        <w:rPr>
          <w:b w:val="false"/>
          <w:bCs w:val="false"/>
          <w:sz w:val="22"/>
          <w:szCs w:val="22"/>
        </w:rPr>
        <w:t xml:space="preserve">The operator console is embedded as the "Live Q&amp;A" tab within Shadow Mode, providing:</w:t>
      </w:r>
    </w:p>
    <w:p>
      <w:pPr>
        <w:pStyle w:val="ListParagraph"/>
        <w:numPr>
          <w:ilvl w:val="0"/>
          <w:numId w:val="1"/>
        </w:numPr>
        <w:spacing w:after="60"/>
      </w:pPr>
      <w:r>
        <w:rPr>
          <w:sz w:val="21"/>
          <w:szCs w:val="21"/>
        </w:rPr>
        <w:t xml:space="preserve">Top Bar: Event title, session code, live question count, share link button, pause/resume toggle, end session</w:t>
      </w:r>
    </w:p>
    <w:p>
      <w:pPr>
        <w:pStyle w:val="ListParagraph"/>
        <w:numPr>
          <w:ilvl w:val="0"/>
          <w:numId w:val="1"/>
        </w:numPr>
        <w:spacing w:after="60"/>
      </w:pPr>
      <w:r>
        <w:rPr>
          <w:sz w:val="21"/>
          <w:szCs w:val="21"/>
        </w:rPr>
        <w:t xml:space="preserve">Question Cards: Each question displays triage score badge (HIGH/MED/LOW), status badge, category badge, compliance risk indicator, submitter info (hidden if anonymous), AI triage reason, upvote count, and compliance flag count</w:t>
      </w:r>
    </w:p>
    <w:p>
      <w:pPr>
        <w:pStyle w:val="ListParagraph"/>
        <w:numPr>
          <w:ilvl w:val="0"/>
          <w:numId w:val="1"/>
        </w:numPr>
        <w:spacing w:after="60"/>
      </w:pPr>
      <w:r>
        <w:rPr>
          <w:sz w:val="21"/>
          <w:szCs w:val="21"/>
        </w:rPr>
        <w:t xml:space="preserve">One-Click Actions: Approve, Route to Bot (AI draft + auto-approve), Legal Review, Reject, Generate AI Draft, Respond (manual), Send to Speaker (with auto-generated suggested response via Ably)</w:t>
      </w:r>
    </w:p>
    <w:p>
      <w:pPr>
        <w:pStyle w:val="ListParagraph"/>
        <w:numPr>
          <w:ilvl w:val="0"/>
          <w:numId w:val="1"/>
        </w:numPr>
        <w:spacing w:after="60"/>
      </w:pPr>
      <w:r>
        <w:rPr>
          <w:sz w:val="21"/>
          <w:szCs w:val="21"/>
        </w:rPr>
        <w:t xml:space="preserve">IR Team Chat Panel: Real-time message log for operator-to-team communication, with broadcast capability to all channels simultaneously</w:t>
      </w:r>
    </w:p>
    <w:p>
      <w:pPr>
        <w:pStyle w:val="ListParagraph"/>
        <w:numPr>
          <w:ilvl w:val="0"/>
          <w:numId w:val="1"/>
        </w:numPr>
        <w:spacing w:after="60"/>
      </w:pPr>
      <w:r>
        <w:rPr>
          <w:sz w:val="21"/>
          <w:szCs w:val="21"/>
        </w:rPr>
        <w:t xml:space="preserve">Blockchain Certificate Panel: Generate SHA-256 hash-chained Clean Disclosure Certificate showing session grade, compliance score, chain length, hash values, and JSON download for audit trail</w:t>
      </w:r>
    </w:p>
    <w:p>
      <w:pPr>
        <w:pStyle w:val="ListParagraph"/>
        <w:numPr>
          <w:ilvl w:val="0"/>
          <w:numId w:val="1"/>
        </w:numPr>
        <w:spacing w:after="60"/>
      </w:pPr>
      <w:r>
        <w:rPr>
          <w:sz w:val="21"/>
          <w:szCs w:val="21"/>
        </w:rPr>
        <w:t xml:space="preserve">Predictive Sidebar: Session analytics, live sentiment indicator, materiality heatmap (category distribution), and top 5 anticipated analyst questions with match detection</w:t>
      </w:r>
    </w:p>
    <w:p>
      <w:pPr>
        <w:spacing w:after="120"/>
      </w:pPr>
      <w:r>
        <w:rPr>
          <w:b w:val="false"/>
          <w:bCs w:val="false"/>
          <w:sz w:val="22"/>
          <w:szCs w:val="22"/>
        </w:rPr>
        <w:t xml:space="preserve"/>
      </w:r>
    </w:p>
    <w:p>
      <w:pPr>
        <w:spacing w:after="120"/>
      </w:pPr>
      <w:r>
        <w:rPr>
          <w:b/>
          <w:bCs/>
          <w:sz w:val="22"/>
          <w:szCs w:val="22"/>
        </w:rPr>
        <w:t xml:space="preserve">9.2.6 Attendee Q&amp;A Interface</w:t>
      </w:r>
    </w:p>
    <w:p>
      <w:pPr>
        <w:spacing w:after="120"/>
      </w:pPr>
      <w:r>
        <w:rPr>
          <w:b w:val="false"/>
          <w:bCs w:val="false"/>
          <w:sz w:val="22"/>
          <w:szCs w:val="22"/>
        </w:rPr>
        <w:t xml:space="preserve">File: client/src/pages/AttendeeQA.tsx (274 lines)</w:t>
      </w:r>
    </w:p>
    <w:p>
      <w:pPr>
        <w:spacing w:after="120"/>
      </w:pPr>
      <w:r>
        <w:rPr>
          <w:b w:val="false"/>
          <w:bCs w:val="false"/>
          <w:sz w:val="22"/>
          <w:szCs w:val="22"/>
        </w:rPr>
        <w:t xml:space="preserve">Route: /qa/:accessCode — public, no login required, mobile-responsive</w:t>
      </w:r>
    </w:p>
    <w:p>
      <w:pPr>
        <w:spacing w:after="120"/>
      </w:pPr>
      <w:r>
        <w:rPr>
          <w:b w:val="false"/>
          <w:bCs w:val="false"/>
          <w:sz w:val="22"/>
          <w:szCs w:val="22"/>
        </w:rPr>
        <w:t xml:space="preserve"/>
      </w:r>
    </w:p>
    <w:p>
      <w:pPr>
        <w:spacing w:after="120"/>
      </w:pPr>
      <w:r>
        <w:rPr>
          <w:b w:val="false"/>
          <w:bCs w:val="false"/>
          <w:sz w:val="22"/>
          <w:szCs w:val="22"/>
        </w:rPr>
        <w:t xml:space="preserve">The attendee interface provides:</w:t>
      </w:r>
    </w:p>
    <w:p>
      <w:pPr>
        <w:pStyle w:val="ListParagraph"/>
        <w:numPr>
          <w:ilvl w:val="0"/>
          <w:numId w:val="1"/>
        </w:numPr>
        <w:spacing w:after="60"/>
      </w:pPr>
      <w:r>
        <w:rPr>
          <w:sz w:val="21"/>
          <w:szCs w:val="21"/>
        </w:rPr>
        <w:t xml:space="preserve">Live event header with session status indicator (pulsing green = live)</w:t>
      </w:r>
    </w:p>
    <w:p>
      <w:pPr>
        <w:pStyle w:val="ListParagraph"/>
        <w:numPr>
          <w:ilvl w:val="0"/>
          <w:numId w:val="1"/>
        </w:numPr>
        <w:spacing w:after="60"/>
      </w:pPr>
      <w:r>
        <w:rPr>
          <w:sz w:val="21"/>
          <w:szCs w:val="21"/>
        </w:rPr>
        <w:t xml:space="preserve">Question submission form with textarea, optional name/company/email fields, and anonymous toggle</w:t>
      </w:r>
    </w:p>
    <w:p>
      <w:pPr>
        <w:pStyle w:val="ListParagraph"/>
        <w:numPr>
          <w:ilvl w:val="0"/>
          <w:numId w:val="1"/>
        </w:numPr>
        <w:spacing w:after="60"/>
      </w:pPr>
      <w:r>
        <w:rPr>
          <w:sz w:val="21"/>
          <w:szCs w:val="21"/>
        </w:rPr>
        <w:t xml:space="preserve">Voice-to-Text: Microphone button using Web Speech API for hands-free question submission</w:t>
      </w:r>
    </w:p>
    <w:p>
      <w:pPr>
        <w:pStyle w:val="ListParagraph"/>
        <w:numPr>
          <w:ilvl w:val="0"/>
          <w:numId w:val="1"/>
        </w:numPr>
        <w:spacing w:after="60"/>
      </w:pPr>
      <w:r>
        <w:rPr>
          <w:sz w:val="21"/>
          <w:szCs w:val="21"/>
        </w:rPr>
        <w:t xml:space="preserve">Character limit: 5–2,000 characters</w:t>
      </w:r>
    </w:p>
    <w:p>
      <w:pPr>
        <w:pStyle w:val="ListParagraph"/>
        <w:numPr>
          <w:ilvl w:val="0"/>
          <w:numId w:val="1"/>
        </w:numPr>
        <w:spacing w:after="60"/>
      </w:pPr>
      <w:r>
        <w:rPr>
          <w:sz w:val="21"/>
          <w:szCs w:val="21"/>
        </w:rPr>
        <w:t xml:space="preserve">Real-time question list (5s polling) showing approved/triaged/answered questions</w:t>
      </w:r>
    </w:p>
    <w:p>
      <w:pPr>
        <w:pStyle w:val="ListParagraph"/>
        <w:numPr>
          <w:ilvl w:val="0"/>
          <w:numId w:val="1"/>
        </w:numPr>
        <w:spacing w:after="60"/>
      </w:pPr>
      <w:r>
        <w:rPr>
          <w:sz w:val="21"/>
          <w:szCs w:val="21"/>
        </w:rPr>
        <w:t xml:space="preserve">Upvote button per question with local deduplication</w:t>
      </w:r>
    </w:p>
    <w:p>
      <w:pPr>
        <w:pStyle w:val="ListParagraph"/>
        <w:numPr>
          <w:ilvl w:val="0"/>
          <w:numId w:val="1"/>
        </w:numPr>
        <w:spacing w:after="60"/>
      </w:pPr>
      <w:r>
        <w:rPr>
          <w:sz w:val="21"/>
          <w:szCs w:val="21"/>
        </w:rPr>
        <w:t xml:space="preserve">Category badges and answered status indicators</w:t>
      </w:r>
    </w:p>
    <w:p>
      <w:pPr>
        <w:pStyle w:val="ListParagraph"/>
        <w:numPr>
          <w:ilvl w:val="0"/>
          <w:numId w:val="1"/>
        </w:numPr>
        <w:spacing w:after="60"/>
      </w:pPr>
      <w:r>
        <w:rPr>
          <w:sz w:val="21"/>
          <w:szCs w:val="21"/>
        </w:rPr>
        <w:t xml:space="preserve">Paused/Closed session messaging with appropriate UI states</w:t>
      </w:r>
    </w:p>
    <w:p>
      <w:pPr>
        <w:spacing w:after="120"/>
      </w:pPr>
      <w:r>
        <w:rPr>
          <w:b w:val="false"/>
          <w:bCs w:val="false"/>
          <w:sz w:val="22"/>
          <w:szCs w:val="22"/>
        </w:rPr>
        <w:t xml:space="preserve"/>
      </w:r>
    </w:p>
    <w:p>
      <w:pPr>
        <w:pStyle w:val="Heading3"/>
        <w:spacing w:after="200" w:before="400"/>
      </w:pPr>
      <w:r>
        <w:rPr>
          <w:b/>
          <w:bCs/>
        </w:rPr>
        <w:t xml:space="preserve">9.3 Database Schema (5 Tables)</w:t>
      </w:r>
    </w:p>
    <w:p>
      <w:pPr>
        <w:spacing w:after="120"/>
      </w:pPr>
      <w:r>
        <w:rPr>
          <w:b w:val="false"/>
          <w:bCs w:val="false"/>
          <w:sz w:val="22"/>
          <w:szCs w:val="22"/>
        </w:rPr>
        <w:t xml:space="preserve">Migration script: scripts/create-live-qa-tables.ts (89 lines)</w:t>
      </w:r>
    </w:p>
    <w:p>
      <w:pPr>
        <w:spacing w:after="120"/>
      </w:pPr>
      <w:r>
        <w:rPr>
          <w:b w:val="false"/>
          <w:bCs w:val="false"/>
          <w:sz w:val="22"/>
          <w:szCs w:val="22"/>
        </w:rPr>
        <w:t xml:space="preserve">Schema definitions: drizzle/schema.ts (+70 lines)</w:t>
      </w:r>
    </w:p>
    <w:p>
      <w:pPr>
        <w:spacing w:after="120"/>
      </w:pPr>
      <w:r>
        <w:rPr>
          <w:b w:val="false"/>
          <w:bCs w:val="false"/>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D9E2F3" w:val="solid"/>
          </w:tcPr>
          <w:p>
            <w:r>
              <w:rPr>
                <w:rFonts w:ascii="Calibri" w:cs="Calibri" w:eastAsia="Calibri" w:hAnsi="Calibri"/>
                <w:b/>
                <w:bCs/>
                <w:sz w:val="18"/>
                <w:szCs w:val="18"/>
              </w:rPr>
              <w:t xml:space="preserve">Table</w:t>
            </w:r>
          </w:p>
        </w:tc>
        <w:tc>
          <w:tcPr>
            <w:shd w:color="D9E2F3" w:val="solid"/>
          </w:tcPr>
          <w:p>
            <w:r>
              <w:rPr>
                <w:rFonts w:ascii="Calibri" w:cs="Calibri" w:eastAsia="Calibri" w:hAnsi="Calibri"/>
                <w:b/>
                <w:bCs/>
                <w:sz w:val="18"/>
                <w:szCs w:val="18"/>
              </w:rPr>
              <w:t xml:space="preserve">Columns</w:t>
            </w:r>
          </w:p>
        </w:tc>
        <w:tc>
          <w:tcPr>
            <w:shd w:color="D9E2F3" w:val="solid"/>
          </w:tcPr>
          <w:p>
            <w:r>
              <w:rPr>
                <w:rFonts w:ascii="Calibri" w:cs="Calibri" w:eastAsia="Calibri" w:hAnsi="Calibri"/>
                <w:b/>
                <w:bCs/>
                <w:sz w:val="18"/>
                <w:szCs w:val="18"/>
              </w:rPr>
              <w:t xml:space="preserve">Purpose</w:t>
            </w:r>
          </w:p>
        </w:tc>
      </w:tr>
      <w:tr>
        <w:tc>
          <w:p>
            <w:r>
              <w:rPr>
                <w:rFonts w:ascii="Calibri" w:cs="Calibri" w:eastAsia="Calibri" w:hAnsi="Calibri"/>
                <w:sz w:val="18"/>
                <w:szCs w:val="18"/>
              </w:rPr>
              <w:t xml:space="preserve">live_qa_sessions</w:t>
            </w:r>
          </w:p>
        </w:tc>
        <w:tc>
          <w:p>
            <w:r>
              <w:rPr>
                <w:rFonts w:ascii="Calibri" w:cs="Calibri" w:eastAsia="Calibri" w:hAnsi="Calibri"/>
                <w:sz w:val="18"/>
                <w:szCs w:val="18"/>
              </w:rPr>
              <w:t xml:space="preserve">11</w:t>
            </w:r>
          </w:p>
        </w:tc>
        <w:tc>
          <w:p>
            <w:r>
              <w:rPr>
                <w:rFonts w:ascii="Calibri" w:cs="Calibri" w:eastAsia="Calibri" w:hAnsi="Calibri"/>
                <w:sz w:val="18"/>
                <w:szCs w:val="18"/>
              </w:rPr>
              <w:t xml:space="preserve">Session management with status, counts, and link to Shadow Mode session</w:t>
            </w:r>
          </w:p>
        </w:tc>
      </w:tr>
      <w:tr>
        <w:tc>
          <w:p>
            <w:r>
              <w:rPr>
                <w:rFonts w:ascii="Calibri" w:cs="Calibri" w:eastAsia="Calibri" w:hAnsi="Calibri"/>
                <w:sz w:val="18"/>
                <w:szCs w:val="18"/>
              </w:rPr>
              <w:t xml:space="preserve">live_qa_questions</w:t>
            </w:r>
          </w:p>
        </w:tc>
        <w:tc>
          <w:p>
            <w:r>
              <w:rPr>
                <w:rFonts w:ascii="Calibri" w:cs="Calibri" w:eastAsia="Calibri" w:hAnsi="Calibri"/>
                <w:sz w:val="18"/>
                <w:szCs w:val="18"/>
              </w:rPr>
              <w:t xml:space="preserve">18</w:t>
            </w:r>
          </w:p>
        </w:tc>
        <w:tc>
          <w:p>
            <w:r>
              <w:rPr>
                <w:rFonts w:ascii="Calibri" w:cs="Calibri" w:eastAsia="Calibri" w:hAnsi="Calibri"/>
                <w:sz w:val="18"/>
                <w:szCs w:val="18"/>
              </w:rPr>
              <w:t xml:space="preserve">Questions with AI triage scores, compliance risk, anonymous flag, and operator notes</w:t>
            </w:r>
          </w:p>
        </w:tc>
      </w:tr>
      <w:tr>
        <w:tc>
          <w:p>
            <w:r>
              <w:rPr>
                <w:rFonts w:ascii="Calibri" w:cs="Calibri" w:eastAsia="Calibri" w:hAnsi="Calibri"/>
                <w:sz w:val="18"/>
                <w:szCs w:val="18"/>
              </w:rPr>
              <w:t xml:space="preserve">live_qa_answers</w:t>
            </w:r>
          </w:p>
        </w:tc>
        <w:tc>
          <w:p>
            <w:r>
              <w:rPr>
                <w:rFonts w:ascii="Calibri" w:cs="Calibri" w:eastAsia="Calibri" w:hAnsi="Calibri"/>
                <w:sz w:val="18"/>
                <w:szCs w:val="18"/>
              </w:rPr>
              <w:t xml:space="preserve">7</w:t>
            </w:r>
          </w:p>
        </w:tc>
        <w:tc>
          <w:p>
            <w:r>
              <w:rPr>
                <w:rFonts w:ascii="Calibri" w:cs="Calibri" w:eastAsia="Calibri" w:hAnsi="Calibri"/>
                <w:sz w:val="18"/>
                <w:szCs w:val="18"/>
              </w:rPr>
              <w:t xml:space="preserve">Responses with auto-draft flag, AI reasoning, and operator approval status</w:t>
            </w:r>
          </w:p>
        </w:tc>
      </w:tr>
      <w:tr>
        <w:tc>
          <w:p>
            <w:r>
              <w:rPr>
                <w:rFonts w:ascii="Calibri" w:cs="Calibri" w:eastAsia="Calibri" w:hAnsi="Calibri"/>
                <w:sz w:val="18"/>
                <w:szCs w:val="18"/>
              </w:rPr>
              <w:t xml:space="preserve">live_qa_compliance_flags</w:t>
            </w:r>
          </w:p>
        </w:tc>
        <w:tc>
          <w:p>
            <w:r>
              <w:rPr>
                <w:rFonts w:ascii="Calibri" w:cs="Calibri" w:eastAsia="Calibri" w:hAnsi="Calibri"/>
                <w:sz w:val="18"/>
                <w:szCs w:val="18"/>
              </w:rPr>
              <w:t xml:space="preserve">10</w:t>
            </w:r>
          </w:p>
        </w:tc>
        <w:tc>
          <w:p>
            <w:r>
              <w:rPr>
                <w:rFonts w:ascii="Calibri" w:cs="Calibri" w:eastAsia="Calibri" w:hAnsi="Calibri"/>
                <w:sz w:val="18"/>
                <w:szCs w:val="18"/>
              </w:rPr>
              <w:t xml:space="preserve">Per-jurisdiction compliance flags with risk type, recommended action, and remediation</w:t>
            </w:r>
          </w:p>
        </w:tc>
      </w:tr>
      <w:tr>
        <w:tc>
          <w:p>
            <w:r>
              <w:rPr>
                <w:rFonts w:ascii="Calibri" w:cs="Calibri" w:eastAsia="Calibri" w:hAnsi="Calibri"/>
                <w:sz w:val="18"/>
                <w:szCs w:val="18"/>
              </w:rPr>
              <w:t xml:space="preserve">live_qa_platform_shares</w:t>
            </w:r>
          </w:p>
        </w:tc>
        <w:tc>
          <w:p>
            <w:r>
              <w:rPr>
                <w:rFonts w:ascii="Calibri" w:cs="Calibri" w:eastAsia="Calibri" w:hAnsi="Calibri"/>
                <w:sz w:val="18"/>
                <w:szCs w:val="18"/>
              </w:rPr>
              <w:t xml:space="preserve">10</w:t>
            </w:r>
          </w:p>
        </w:tc>
        <w:tc>
          <w:p>
            <w:r>
              <w:rPr>
                <w:rFonts w:ascii="Calibri" w:cs="Calibri" w:eastAsia="Calibri" w:hAnsi="Calibri"/>
                <w:sz w:val="18"/>
                <w:szCs w:val="18"/>
              </w:rPr>
              <w:t xml:space="preserve">Platform-specific share links with white-label support and click tracking</w:t>
            </w:r>
          </w:p>
        </w:tc>
      </w:tr>
    </w:tbl>
    <w:p>
      <w:pPr>
        <w:spacing w:after="120"/>
      </w:pPr>
      <w:r>
        <w:rPr>
          <w:b w:val="false"/>
          <w:bCs w:val="false"/>
          <w:sz w:val="22"/>
          <w:szCs w:val="22"/>
        </w:rPr>
        <w:t xml:space="preserve"/>
      </w:r>
    </w:p>
    <w:p>
      <w:pPr>
        <w:pStyle w:val="Heading3"/>
        <w:spacing w:after="200" w:before="400"/>
      </w:pPr>
      <w:r>
        <w:rPr>
          <w:b/>
          <w:bCs/>
        </w:rPr>
        <w:t xml:space="preserve">9.4 API Layer — 22 tRPC Endpoints</w:t>
      </w:r>
    </w:p>
    <w:p>
      <w:pPr>
        <w:spacing w:after="120"/>
      </w:pPr>
      <w:r>
        <w:rPr>
          <w:b w:val="false"/>
          <w:bCs w:val="false"/>
          <w:sz w:val="22"/>
          <w:szCs w:val="22"/>
        </w:rPr>
        <w:t xml:space="preserve">File: server/routers/liveQaRouter.ts (596 lines)</w:t>
      </w:r>
    </w:p>
    <w:p>
      <w:pPr>
        <w:spacing w:after="120"/>
      </w:pPr>
      <w:r>
        <w:rPr>
          <w:b w:val="false"/>
          <w:bCs w:val="false"/>
          <w:sz w:val="22"/>
          <w:szCs w:val="22"/>
        </w:rPr>
        <w:t xml:space="preserve"/>
      </w:r>
    </w:p>
    <w:p>
      <w:pPr>
        <w:spacing w:after="120"/>
      </w:pPr>
      <w:r>
        <w:rPr>
          <w:b/>
          <w:bCs/>
          <w:sz w:val="22"/>
          <w:szCs w:val="22"/>
        </w:rPr>
        <w:t xml:space="preserve">Operator Endpoints (18 — require operator or admin 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D9E2F3" w:val="solid"/>
          </w:tcPr>
          <w:p>
            <w:r>
              <w:rPr>
                <w:rFonts w:ascii="Calibri" w:cs="Calibri" w:eastAsia="Calibri" w:hAnsi="Calibri"/>
                <w:b/>
                <w:bCs/>
                <w:sz w:val="18"/>
                <w:szCs w:val="18"/>
              </w:rPr>
              <w:t xml:space="preserve">Endpoint</w:t>
            </w:r>
          </w:p>
        </w:tc>
        <w:tc>
          <w:tcPr>
            <w:shd w:color="D9E2F3" w:val="solid"/>
          </w:tcPr>
          <w:p>
            <w:r>
              <w:rPr>
                <w:rFonts w:ascii="Calibri" w:cs="Calibri" w:eastAsia="Calibri" w:hAnsi="Calibri"/>
                <w:b/>
                <w:bCs/>
                <w:sz w:val="18"/>
                <w:szCs w:val="18"/>
              </w:rPr>
              <w:t xml:space="preserve">Type</w:t>
            </w:r>
          </w:p>
        </w:tc>
        <w:tc>
          <w:tcPr>
            <w:shd w:color="D9E2F3" w:val="solid"/>
          </w:tcPr>
          <w:p>
            <w:r>
              <w:rPr>
                <w:rFonts w:ascii="Calibri" w:cs="Calibri" w:eastAsia="Calibri" w:hAnsi="Calibri"/>
                <w:b/>
                <w:bCs/>
                <w:sz w:val="18"/>
                <w:szCs w:val="18"/>
              </w:rPr>
              <w:t xml:space="preserve">Description</w:t>
            </w:r>
          </w:p>
        </w:tc>
      </w:tr>
      <w:tr>
        <w:tc>
          <w:p>
            <w:r>
              <w:rPr>
                <w:rFonts w:ascii="Calibri" w:cs="Calibri" w:eastAsia="Calibri" w:hAnsi="Calibri"/>
                <w:sz w:val="18"/>
                <w:szCs w:val="18"/>
              </w:rPr>
              <w:t xml:space="preserve">createSession</w:t>
            </w:r>
          </w:p>
        </w:tc>
        <w:tc>
          <w:p>
            <w:r>
              <w:rPr>
                <w:rFonts w:ascii="Calibri" w:cs="Calibri" w:eastAsia="Calibri" w:hAnsi="Calibri"/>
                <w:sz w:val="18"/>
                <w:szCs w:val="18"/>
              </w:rPr>
              <w:t xml:space="preserve">Mutation</w:t>
            </w:r>
          </w:p>
        </w:tc>
        <w:tc>
          <w:p>
            <w:r>
              <w:rPr>
                <w:rFonts w:ascii="Calibri" w:cs="Calibri" w:eastAsia="Calibri" w:hAnsi="Calibri"/>
                <w:sz w:val="18"/>
                <w:szCs w:val="18"/>
              </w:rPr>
              <w:t xml:space="preserve">Create Q&amp;A session linked to Shadow Mode; returns 8-char access code</w:t>
            </w:r>
          </w:p>
        </w:tc>
      </w:tr>
      <w:tr>
        <w:tc>
          <w:p>
            <w:r>
              <w:rPr>
                <w:rFonts w:ascii="Calibri" w:cs="Calibri" w:eastAsia="Calibri" w:hAnsi="Calibri"/>
                <w:sz w:val="18"/>
                <w:szCs w:val="18"/>
              </w:rPr>
              <w:t xml:space="preserve">getSession</w:t>
            </w:r>
          </w:p>
        </w:tc>
        <w:tc>
          <w:p>
            <w:r>
              <w:rPr>
                <w:rFonts w:ascii="Calibri" w:cs="Calibri" w:eastAsia="Calibri" w:hAnsi="Calibri"/>
                <w:sz w:val="18"/>
                <w:szCs w:val="18"/>
              </w:rPr>
              <w:t xml:space="preserve">Query</w:t>
            </w:r>
          </w:p>
        </w:tc>
        <w:tc>
          <w:p>
            <w:r>
              <w:rPr>
                <w:rFonts w:ascii="Calibri" w:cs="Calibri" w:eastAsia="Calibri" w:hAnsi="Calibri"/>
                <w:sz w:val="18"/>
                <w:szCs w:val="18"/>
              </w:rPr>
              <w:t xml:space="preserve">Get session by ID</w:t>
            </w:r>
          </w:p>
        </w:tc>
      </w:tr>
      <w:tr>
        <w:tc>
          <w:p>
            <w:r>
              <w:rPr>
                <w:rFonts w:ascii="Calibri" w:cs="Calibri" w:eastAsia="Calibri" w:hAnsi="Calibri"/>
                <w:sz w:val="18"/>
                <w:szCs w:val="18"/>
              </w:rPr>
              <w:t xml:space="preserve">getSessionByShadow</w:t>
            </w:r>
          </w:p>
        </w:tc>
        <w:tc>
          <w:p>
            <w:r>
              <w:rPr>
                <w:rFonts w:ascii="Calibri" w:cs="Calibri" w:eastAsia="Calibri" w:hAnsi="Calibri"/>
                <w:sz w:val="18"/>
                <w:szCs w:val="18"/>
              </w:rPr>
              <w:t xml:space="preserve">Query</w:t>
            </w:r>
          </w:p>
        </w:tc>
        <w:tc>
          <w:p>
            <w:r>
              <w:rPr>
                <w:rFonts w:ascii="Calibri" w:cs="Calibri" w:eastAsia="Calibri" w:hAnsi="Calibri"/>
                <w:sz w:val="18"/>
                <w:szCs w:val="18"/>
              </w:rPr>
              <w:t xml:space="preserve">Get Q&amp;A session linked to a Shadow Mode session</w:t>
            </w:r>
          </w:p>
        </w:tc>
      </w:tr>
      <w:tr>
        <w:tc>
          <w:p>
            <w:r>
              <w:rPr>
                <w:rFonts w:ascii="Calibri" w:cs="Calibri" w:eastAsia="Calibri" w:hAnsi="Calibri"/>
                <w:sz w:val="18"/>
                <w:szCs w:val="18"/>
              </w:rPr>
              <w:t xml:space="preserve">updateSessionStatus</w:t>
            </w:r>
          </w:p>
        </w:tc>
        <w:tc>
          <w:p>
            <w:r>
              <w:rPr>
                <w:rFonts w:ascii="Calibri" w:cs="Calibri" w:eastAsia="Calibri" w:hAnsi="Calibri"/>
                <w:sz w:val="18"/>
                <w:szCs w:val="18"/>
              </w:rPr>
              <w:t xml:space="preserve">Mutation</w:t>
            </w:r>
          </w:p>
        </w:tc>
        <w:tc>
          <w:p>
            <w:r>
              <w:rPr>
                <w:rFonts w:ascii="Calibri" w:cs="Calibri" w:eastAsia="Calibri" w:hAnsi="Calibri"/>
                <w:sz w:val="18"/>
                <w:szCs w:val="18"/>
              </w:rPr>
              <w:t xml:space="preserve">Set session to active / paused / closed</w:t>
            </w:r>
          </w:p>
        </w:tc>
      </w:tr>
      <w:tr>
        <w:tc>
          <w:p>
            <w:r>
              <w:rPr>
                <w:rFonts w:ascii="Calibri" w:cs="Calibri" w:eastAsia="Calibri" w:hAnsi="Calibri"/>
                <w:sz w:val="18"/>
                <w:szCs w:val="18"/>
              </w:rPr>
              <w:t xml:space="preserve">listQuestions</w:t>
            </w:r>
          </w:p>
        </w:tc>
        <w:tc>
          <w:p>
            <w:r>
              <w:rPr>
                <w:rFonts w:ascii="Calibri" w:cs="Calibri" w:eastAsia="Calibri" w:hAnsi="Calibri"/>
                <w:sz w:val="18"/>
                <w:szCs w:val="18"/>
              </w:rPr>
              <w:t xml:space="preserve">Query</w:t>
            </w:r>
          </w:p>
        </w:tc>
        <w:tc>
          <w:p>
            <w:r>
              <w:rPr>
                <w:rFonts w:ascii="Calibri" w:cs="Calibri" w:eastAsia="Calibri" w:hAnsi="Calibri"/>
                <w:sz w:val="18"/>
                <w:szCs w:val="18"/>
              </w:rPr>
              <w:t xml:space="preserve">List questions with answer count + unresolved compliance flags</w:t>
            </w:r>
          </w:p>
        </w:tc>
      </w:tr>
      <w:tr>
        <w:tc>
          <w:p>
            <w:r>
              <w:rPr>
                <w:rFonts w:ascii="Calibri" w:cs="Calibri" w:eastAsia="Calibri" w:hAnsi="Calibri"/>
                <w:sz w:val="18"/>
                <w:szCs w:val="18"/>
              </w:rPr>
              <w:t xml:space="preserve">updateQuestionStatus</w:t>
            </w:r>
          </w:p>
        </w:tc>
        <w:tc>
          <w:p>
            <w:r>
              <w:rPr>
                <w:rFonts w:ascii="Calibri" w:cs="Calibri" w:eastAsia="Calibri" w:hAnsi="Calibri"/>
                <w:sz w:val="18"/>
                <w:szCs w:val="18"/>
              </w:rPr>
              <w:t xml:space="preserve">Mutation</w:t>
            </w:r>
          </w:p>
        </w:tc>
        <w:tc>
          <w:p>
            <w:r>
              <w:rPr>
                <w:rFonts w:ascii="Calibri" w:cs="Calibri" w:eastAsia="Calibri" w:hAnsi="Calibri"/>
                <w:sz w:val="18"/>
                <w:szCs w:val="18"/>
              </w:rPr>
              <w:t xml:space="preserve">Set question status + optional operator notes; publishes Ably event</w:t>
            </w:r>
          </w:p>
        </w:tc>
      </w:tr>
      <w:tr>
        <w:tc>
          <w:p>
            <w:r>
              <w:rPr>
                <w:rFonts w:ascii="Calibri" w:cs="Calibri" w:eastAsia="Calibri" w:hAnsi="Calibri"/>
                <w:sz w:val="18"/>
                <w:szCs w:val="18"/>
              </w:rPr>
              <w:t xml:space="preserve">generateDraft</w:t>
            </w:r>
          </w:p>
        </w:tc>
        <w:tc>
          <w:p>
            <w:r>
              <w:rPr>
                <w:rFonts w:ascii="Calibri" w:cs="Calibri" w:eastAsia="Calibri" w:hAnsi="Calibri"/>
                <w:sz w:val="18"/>
                <w:szCs w:val="18"/>
              </w:rPr>
              <w:t xml:space="preserve">Mutation</w:t>
            </w:r>
          </w:p>
        </w:tc>
        <w:tc>
          <w:p>
            <w:r>
              <w:rPr>
                <w:rFonts w:ascii="Calibri" w:cs="Calibri" w:eastAsia="Calibri" w:hAnsi="Calibri"/>
                <w:sz w:val="18"/>
                <w:szCs w:val="18"/>
              </w:rPr>
              <w:t xml:space="preserve">AI-generate compliance-safe draft response with AGI compliance verification</w:t>
            </w:r>
          </w:p>
        </w:tc>
      </w:tr>
      <w:tr>
        <w:tc>
          <w:p>
            <w:r>
              <w:rPr>
                <w:rFonts w:ascii="Calibri" w:cs="Calibri" w:eastAsia="Calibri" w:hAnsi="Calibri"/>
                <w:sz w:val="18"/>
                <w:szCs w:val="18"/>
              </w:rPr>
              <w:t xml:space="preserve">submitAnswer</w:t>
            </w:r>
          </w:p>
        </w:tc>
        <w:tc>
          <w:p>
            <w:r>
              <w:rPr>
                <w:rFonts w:ascii="Calibri" w:cs="Calibri" w:eastAsia="Calibri" w:hAnsi="Calibri"/>
                <w:sz w:val="18"/>
                <w:szCs w:val="18"/>
              </w:rPr>
              <w:t xml:space="preserve">Mutation</w:t>
            </w:r>
          </w:p>
        </w:tc>
        <w:tc>
          <w:p>
            <w:r>
              <w:rPr>
                <w:rFonts w:ascii="Calibri" w:cs="Calibri" w:eastAsia="Calibri" w:hAnsi="Calibri"/>
                <w:sz w:val="18"/>
                <w:szCs w:val="18"/>
              </w:rPr>
              <w:t xml:space="preserve">Submit operator response, mark as answered; publishes Ably event</w:t>
            </w:r>
          </w:p>
        </w:tc>
      </w:tr>
      <w:tr>
        <w:tc>
          <w:p>
            <w:r>
              <w:rPr>
                <w:rFonts w:ascii="Calibri" w:cs="Calibri" w:eastAsia="Calibri" w:hAnsi="Calibri"/>
                <w:sz w:val="18"/>
                <w:szCs w:val="18"/>
              </w:rPr>
              <w:t xml:space="preserve">getAnswers</w:t>
            </w:r>
          </w:p>
        </w:tc>
        <w:tc>
          <w:p>
            <w:r>
              <w:rPr>
                <w:rFonts w:ascii="Calibri" w:cs="Calibri" w:eastAsia="Calibri" w:hAnsi="Calibri"/>
                <w:sz w:val="18"/>
                <w:szCs w:val="18"/>
              </w:rPr>
              <w:t xml:space="preserve">Query</w:t>
            </w:r>
          </w:p>
        </w:tc>
        <w:tc>
          <w:p>
            <w:r>
              <w:rPr>
                <w:rFonts w:ascii="Calibri" w:cs="Calibri" w:eastAsia="Calibri" w:hAnsi="Calibri"/>
                <w:sz w:val="18"/>
                <w:szCs w:val="18"/>
              </w:rPr>
              <w:t xml:space="preserve">List all answers for a question</w:t>
            </w:r>
          </w:p>
        </w:tc>
      </w:tr>
      <w:tr>
        <w:tc>
          <w:p>
            <w:r>
              <w:rPr>
                <w:rFonts w:ascii="Calibri" w:cs="Calibri" w:eastAsia="Calibri" w:hAnsi="Calibri"/>
                <w:sz w:val="18"/>
                <w:szCs w:val="18"/>
              </w:rPr>
              <w:t xml:space="preserve">getComplianceFlags</w:t>
            </w:r>
          </w:p>
        </w:tc>
        <w:tc>
          <w:p>
            <w:r>
              <w:rPr>
                <w:rFonts w:ascii="Calibri" w:cs="Calibri" w:eastAsia="Calibri" w:hAnsi="Calibri"/>
                <w:sz w:val="18"/>
                <w:szCs w:val="18"/>
              </w:rPr>
              <w:t xml:space="preserve">Query</w:t>
            </w:r>
          </w:p>
        </w:tc>
        <w:tc>
          <w:p>
            <w:r>
              <w:rPr>
                <w:rFonts w:ascii="Calibri" w:cs="Calibri" w:eastAsia="Calibri" w:hAnsi="Calibri"/>
                <w:sz w:val="18"/>
                <w:szCs w:val="18"/>
              </w:rPr>
              <w:t xml:space="preserve">List compliance flags for a question</w:t>
            </w:r>
          </w:p>
        </w:tc>
      </w:tr>
      <w:tr>
        <w:tc>
          <w:p>
            <w:r>
              <w:rPr>
                <w:rFonts w:ascii="Calibri" w:cs="Calibri" w:eastAsia="Calibri" w:hAnsi="Calibri"/>
                <w:sz w:val="18"/>
                <w:szCs w:val="18"/>
              </w:rPr>
              <w:t xml:space="preserve">resolveComplianceFlag</w:t>
            </w:r>
          </w:p>
        </w:tc>
        <w:tc>
          <w:p>
            <w:r>
              <w:rPr>
                <w:rFonts w:ascii="Calibri" w:cs="Calibri" w:eastAsia="Calibri" w:hAnsi="Calibri"/>
                <w:sz w:val="18"/>
                <w:szCs w:val="18"/>
              </w:rPr>
              <w:t xml:space="preserve">Mutation</w:t>
            </w:r>
          </w:p>
        </w:tc>
        <w:tc>
          <w:p>
            <w:r>
              <w:rPr>
                <w:rFonts w:ascii="Calibri" w:cs="Calibri" w:eastAsia="Calibri" w:hAnsi="Calibri"/>
                <w:sz w:val="18"/>
                <w:szCs w:val="18"/>
              </w:rPr>
              <w:t xml:space="preserve">Mark a compliance flag as resolved</w:t>
            </w:r>
          </w:p>
        </w:tc>
      </w:tr>
      <w:tr>
        <w:tc>
          <w:p>
            <w:r>
              <w:rPr>
                <w:rFonts w:ascii="Calibri" w:cs="Calibri" w:eastAsia="Calibri" w:hAnsi="Calibri"/>
                <w:sz w:val="18"/>
                <w:szCs w:val="18"/>
              </w:rPr>
              <w:t xml:space="preserve">listSessions</w:t>
            </w:r>
          </w:p>
        </w:tc>
        <w:tc>
          <w:p>
            <w:r>
              <w:rPr>
                <w:rFonts w:ascii="Calibri" w:cs="Calibri" w:eastAsia="Calibri" w:hAnsi="Calibri"/>
                <w:sz w:val="18"/>
                <w:szCs w:val="18"/>
              </w:rPr>
              <w:t xml:space="preserve">Query</w:t>
            </w:r>
          </w:p>
        </w:tc>
        <w:tc>
          <w:p>
            <w:r>
              <w:rPr>
                <w:rFonts w:ascii="Calibri" w:cs="Calibri" w:eastAsia="Calibri" w:hAnsi="Calibri"/>
                <w:sz w:val="18"/>
                <w:szCs w:val="18"/>
              </w:rPr>
              <w:t xml:space="preserve">List all Q&amp;A sessions</w:t>
            </w:r>
          </w:p>
        </w:tc>
      </w:tr>
      <w:tr>
        <w:tc>
          <w:p>
            <w:r>
              <w:rPr>
                <w:rFonts w:ascii="Calibri" w:cs="Calibri" w:eastAsia="Calibri" w:hAnsi="Calibri"/>
                <w:sz w:val="18"/>
                <w:szCs w:val="18"/>
              </w:rPr>
              <w:t xml:space="preserve">sendToSpeaker</w:t>
            </w:r>
          </w:p>
        </w:tc>
        <w:tc>
          <w:p>
            <w:r>
              <w:rPr>
                <w:rFonts w:ascii="Calibri" w:cs="Calibri" w:eastAsia="Calibri" w:hAnsi="Calibri"/>
                <w:sz w:val="18"/>
                <w:szCs w:val="18"/>
              </w:rPr>
              <w:t xml:space="preserve">Mutation</w:t>
            </w:r>
          </w:p>
        </w:tc>
        <w:tc>
          <w:p>
            <w:r>
              <w:rPr>
                <w:rFonts w:ascii="Calibri" w:cs="Calibri" w:eastAsia="Calibri" w:hAnsi="Calibri"/>
                <w:sz w:val="18"/>
                <w:szCs w:val="18"/>
              </w:rPr>
              <w:t xml:space="preserve">Forward question to speaker with AI-suggested response via Ably</w:t>
            </w:r>
          </w:p>
        </w:tc>
      </w:tr>
      <w:tr>
        <w:tc>
          <w:p>
            <w:r>
              <w:rPr>
                <w:rFonts w:ascii="Calibri" w:cs="Calibri" w:eastAsia="Calibri" w:hAnsi="Calibri"/>
                <w:sz w:val="18"/>
                <w:szCs w:val="18"/>
              </w:rPr>
              <w:t xml:space="preserve">broadcastToTeam</w:t>
            </w:r>
          </w:p>
        </w:tc>
        <w:tc>
          <w:p>
            <w:r>
              <w:rPr>
                <w:rFonts w:ascii="Calibri" w:cs="Calibri" w:eastAsia="Calibri" w:hAnsi="Calibri"/>
                <w:sz w:val="18"/>
                <w:szCs w:val="18"/>
              </w:rPr>
              <w:t xml:space="preserve">Mutation</w:t>
            </w:r>
          </w:p>
        </w:tc>
        <w:tc>
          <w:p>
            <w:r>
              <w:rPr>
                <w:rFonts w:ascii="Calibri" w:cs="Calibri" w:eastAsia="Calibri" w:hAnsi="Calibri"/>
                <w:sz w:val="18"/>
                <w:szCs w:val="18"/>
              </w:rPr>
              <w:t xml:space="preserve">Urgent broadcast to speaker/IR/legal team via Ably</w:t>
            </w:r>
          </w:p>
        </w:tc>
      </w:tr>
      <w:tr>
        <w:tc>
          <w:p>
            <w:r>
              <w:rPr>
                <w:rFonts w:ascii="Calibri" w:cs="Calibri" w:eastAsia="Calibri" w:hAnsi="Calibri"/>
                <w:sz w:val="18"/>
                <w:szCs w:val="18"/>
              </w:rPr>
              <w:t xml:space="preserve">postIrChatMessage</w:t>
            </w:r>
          </w:p>
        </w:tc>
        <w:tc>
          <w:p>
            <w:r>
              <w:rPr>
                <w:rFonts w:ascii="Calibri" w:cs="Calibri" w:eastAsia="Calibri" w:hAnsi="Calibri"/>
                <w:sz w:val="18"/>
                <w:szCs w:val="18"/>
              </w:rPr>
              <w:t xml:space="preserve">Mutation</w:t>
            </w:r>
          </w:p>
        </w:tc>
        <w:tc>
          <w:p>
            <w:r>
              <w:rPr>
                <w:rFonts w:ascii="Calibri" w:cs="Calibri" w:eastAsia="Calibri" w:hAnsi="Calibri"/>
                <w:sz w:val="18"/>
                <w:szCs w:val="18"/>
              </w:rPr>
              <w:t xml:space="preserve">Post message to IR team chat via Ably</w:t>
            </w:r>
          </w:p>
        </w:tc>
      </w:tr>
      <w:tr>
        <w:tc>
          <w:p>
            <w:r>
              <w:rPr>
                <w:rFonts w:ascii="Calibri" w:cs="Calibri" w:eastAsia="Calibri" w:hAnsi="Calibri"/>
                <w:sz w:val="18"/>
                <w:szCs w:val="18"/>
              </w:rPr>
              <w:t xml:space="preserve">generateQaCertificate</w:t>
            </w:r>
          </w:p>
        </w:tc>
        <w:tc>
          <w:p>
            <w:r>
              <w:rPr>
                <w:rFonts w:ascii="Calibri" w:cs="Calibri" w:eastAsia="Calibri" w:hAnsi="Calibri"/>
                <w:sz w:val="18"/>
                <w:szCs w:val="18"/>
              </w:rPr>
              <w:t xml:space="preserve">Mutation</w:t>
            </w:r>
          </w:p>
        </w:tc>
        <w:tc>
          <w:p>
            <w:r>
              <w:rPr>
                <w:rFonts w:ascii="Calibri" w:cs="Calibri" w:eastAsia="Calibri" w:hAnsi="Calibri"/>
                <w:sz w:val="18"/>
                <w:szCs w:val="18"/>
              </w:rPr>
              <w:t xml:space="preserve">Generate SHA-256 hash-chained Clean Disclosure Certificate</w:t>
            </w:r>
          </w:p>
        </w:tc>
      </w:tr>
      <w:tr>
        <w:tc>
          <w:p>
            <w:r>
              <w:rPr>
                <w:rFonts w:ascii="Calibri" w:cs="Calibri" w:eastAsia="Calibri" w:hAnsi="Calibri"/>
                <w:sz w:val="18"/>
                <w:szCs w:val="18"/>
              </w:rPr>
              <w:t xml:space="preserve">generateAgiTools</w:t>
            </w:r>
          </w:p>
        </w:tc>
        <w:tc>
          <w:p>
            <w:r>
              <w:rPr>
                <w:rFonts w:ascii="Calibri" w:cs="Calibri" w:eastAsia="Calibri" w:hAnsi="Calibri"/>
                <w:sz w:val="18"/>
                <w:szCs w:val="18"/>
              </w:rPr>
              <w:t xml:space="preserve">Mutation</w:t>
            </w:r>
          </w:p>
        </w:tc>
        <w:tc>
          <w:p>
            <w:r>
              <w:rPr>
                <w:rFonts w:ascii="Calibri" w:cs="Calibri" w:eastAsia="Calibri" w:hAnsi="Calibri"/>
                <w:sz w:val="18"/>
                <w:szCs w:val="18"/>
              </w:rPr>
              <w:t xml:space="preserve">Generate autonomous micro-tools from session patterns</w:t>
            </w:r>
          </w:p>
        </w:tc>
      </w:tr>
      <w:tr>
        <w:tc>
          <w:p>
            <w:r>
              <w:rPr>
                <w:rFonts w:ascii="Calibri" w:cs="Calibri" w:eastAsia="Calibri" w:hAnsi="Calibri"/>
                <w:sz w:val="18"/>
                <w:szCs w:val="18"/>
              </w:rPr>
              <w:t xml:space="preserve">predictiveRisk</w:t>
            </w:r>
          </w:p>
        </w:tc>
        <w:tc>
          <w:p>
            <w:r>
              <w:rPr>
                <w:rFonts w:ascii="Calibri" w:cs="Calibri" w:eastAsia="Calibri" w:hAnsi="Calibri"/>
                <w:sz w:val="18"/>
                <w:szCs w:val="18"/>
              </w:rPr>
              <w:t xml:space="preserve">Mutation</w:t>
            </w:r>
          </w:p>
        </w:tc>
        <w:tc>
          <w:p>
            <w:r>
              <w:rPr>
                <w:rFonts w:ascii="Calibri" w:cs="Calibri" w:eastAsia="Calibri" w:hAnsi="Calibri"/>
                <w:sz w:val="18"/>
                <w:szCs w:val="18"/>
              </w:rPr>
              <w:t xml:space="preserve">AGI predictive compliance risk analysis across jurisdictions</w:t>
            </w:r>
          </w:p>
        </w:tc>
      </w:tr>
    </w:tbl>
    <w:p>
      <w:pPr>
        <w:spacing w:after="120"/>
      </w:pPr>
      <w:r>
        <w:rPr>
          <w:b w:val="false"/>
          <w:bCs w:val="false"/>
          <w:sz w:val="22"/>
          <w:szCs w:val="22"/>
        </w:rPr>
        <w:t xml:space="preserve"/>
      </w:r>
    </w:p>
    <w:p>
      <w:pPr>
        <w:spacing w:after="120"/>
      </w:pPr>
      <w:r>
        <w:rPr>
          <w:b/>
          <w:bCs/>
          <w:sz w:val="22"/>
          <w:szCs w:val="22"/>
        </w:rPr>
        <w:t xml:space="preserve">Public Endpoints (4 — no authentication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D9E2F3" w:val="solid"/>
          </w:tcPr>
          <w:p>
            <w:r>
              <w:rPr>
                <w:rFonts w:ascii="Calibri" w:cs="Calibri" w:eastAsia="Calibri" w:hAnsi="Calibri"/>
                <w:b/>
                <w:bCs/>
                <w:sz w:val="18"/>
                <w:szCs w:val="18"/>
              </w:rPr>
              <w:t xml:space="preserve">Endpoint</w:t>
            </w:r>
          </w:p>
        </w:tc>
        <w:tc>
          <w:tcPr>
            <w:shd w:color="D9E2F3" w:val="solid"/>
          </w:tcPr>
          <w:p>
            <w:r>
              <w:rPr>
                <w:rFonts w:ascii="Calibri" w:cs="Calibri" w:eastAsia="Calibri" w:hAnsi="Calibri"/>
                <w:b/>
                <w:bCs/>
                <w:sz w:val="18"/>
                <w:szCs w:val="18"/>
              </w:rPr>
              <w:t xml:space="preserve">Type</w:t>
            </w:r>
          </w:p>
        </w:tc>
        <w:tc>
          <w:tcPr>
            <w:shd w:color="D9E2F3" w:val="solid"/>
          </w:tcPr>
          <w:p>
            <w:r>
              <w:rPr>
                <w:rFonts w:ascii="Calibri" w:cs="Calibri" w:eastAsia="Calibri" w:hAnsi="Calibri"/>
                <w:b/>
                <w:bCs/>
                <w:sz w:val="18"/>
                <w:szCs w:val="18"/>
              </w:rPr>
              <w:t xml:space="preserve">Description</w:t>
            </w:r>
          </w:p>
        </w:tc>
      </w:tr>
      <w:tr>
        <w:tc>
          <w:p>
            <w:r>
              <w:rPr>
                <w:rFonts w:ascii="Calibri" w:cs="Calibri" w:eastAsia="Calibri" w:hAnsi="Calibri"/>
                <w:sz w:val="18"/>
                <w:szCs w:val="18"/>
              </w:rPr>
              <w:t xml:space="preserve">getSessionByCode</w:t>
            </w:r>
          </w:p>
        </w:tc>
        <w:tc>
          <w:p>
            <w:r>
              <w:rPr>
                <w:rFonts w:ascii="Calibri" w:cs="Calibri" w:eastAsia="Calibri" w:hAnsi="Calibri"/>
                <w:sz w:val="18"/>
                <w:szCs w:val="18"/>
              </w:rPr>
              <w:t xml:space="preserve">Query</w:t>
            </w:r>
          </w:p>
        </w:tc>
        <w:tc>
          <w:p>
            <w:r>
              <w:rPr>
                <w:rFonts w:ascii="Calibri" w:cs="Calibri" w:eastAsia="Calibri" w:hAnsi="Calibri"/>
                <w:sz w:val="18"/>
                <w:szCs w:val="18"/>
              </w:rPr>
              <w:t xml:space="preserve">Get session info by access code (limited fields)</w:t>
            </w:r>
          </w:p>
        </w:tc>
      </w:tr>
      <w:tr>
        <w:tc>
          <w:p>
            <w:r>
              <w:rPr>
                <w:rFonts w:ascii="Calibri" w:cs="Calibri" w:eastAsia="Calibri" w:hAnsi="Calibri"/>
                <w:sz w:val="18"/>
                <w:szCs w:val="18"/>
              </w:rPr>
              <w:t xml:space="preserve">submitQuestion</w:t>
            </w:r>
          </w:p>
        </w:tc>
        <w:tc>
          <w:p>
            <w:r>
              <w:rPr>
                <w:rFonts w:ascii="Calibri" w:cs="Calibri" w:eastAsia="Calibri" w:hAnsi="Calibri"/>
                <w:sz w:val="18"/>
                <w:szCs w:val="18"/>
              </w:rPr>
              <w:t xml:space="preserve">Mutation</w:t>
            </w:r>
          </w:p>
        </w:tc>
        <w:tc>
          <w:p>
            <w:r>
              <w:rPr>
                <w:rFonts w:ascii="Calibri" w:cs="Calibri" w:eastAsia="Calibri" w:hAnsi="Calibri"/>
                <w:sz w:val="18"/>
                <w:szCs w:val="18"/>
              </w:rPr>
              <w:t xml:space="preserve">Submit question with AI triage; auto-flags if compliance risk &gt; 70</w:t>
            </w:r>
          </w:p>
        </w:tc>
      </w:tr>
      <w:tr>
        <w:tc>
          <w:p>
            <w:r>
              <w:rPr>
                <w:rFonts w:ascii="Calibri" w:cs="Calibri" w:eastAsia="Calibri" w:hAnsi="Calibri"/>
                <w:sz w:val="18"/>
                <w:szCs w:val="18"/>
              </w:rPr>
              <w:t xml:space="preserve">listQuestionsPublic</w:t>
            </w:r>
          </w:p>
        </w:tc>
        <w:tc>
          <w:p>
            <w:r>
              <w:rPr>
                <w:rFonts w:ascii="Calibri" w:cs="Calibri" w:eastAsia="Calibri" w:hAnsi="Calibri"/>
                <w:sz w:val="18"/>
                <w:szCs w:val="18"/>
              </w:rPr>
              <w:t xml:space="preserve">Query</w:t>
            </w:r>
          </w:p>
        </w:tc>
        <w:tc>
          <w:p>
            <w:r>
              <w:rPr>
                <w:rFonts w:ascii="Calibri" w:cs="Calibri" w:eastAsia="Calibri" w:hAnsi="Calibri"/>
                <w:sz w:val="18"/>
                <w:szCs w:val="18"/>
              </w:rPr>
              <w:t xml:space="preserve">List approved/triaged/answered questions (hides pending/rejected)</w:t>
            </w:r>
          </w:p>
        </w:tc>
      </w:tr>
      <w:tr>
        <w:tc>
          <w:p>
            <w:r>
              <w:rPr>
                <w:rFonts w:ascii="Calibri" w:cs="Calibri" w:eastAsia="Calibri" w:hAnsi="Calibri"/>
                <w:sz w:val="18"/>
                <w:szCs w:val="18"/>
              </w:rPr>
              <w:t xml:space="preserve">upvoteQuestion</w:t>
            </w:r>
          </w:p>
        </w:tc>
        <w:tc>
          <w:p>
            <w:r>
              <w:rPr>
                <w:rFonts w:ascii="Calibri" w:cs="Calibri" w:eastAsia="Calibri" w:hAnsi="Calibri"/>
                <w:sz w:val="18"/>
                <w:szCs w:val="18"/>
              </w:rPr>
              <w:t xml:space="preserve">Mutation</w:t>
            </w:r>
          </w:p>
        </w:tc>
        <w:tc>
          <w:p>
            <w:r>
              <w:rPr>
                <w:rFonts w:ascii="Calibri" w:cs="Calibri" w:eastAsia="Calibri" w:hAnsi="Calibri"/>
                <w:sz w:val="18"/>
                <w:szCs w:val="18"/>
              </w:rPr>
              <w:t xml:space="preserve">Upvote with rate limiting (10s cooldown per fingerprint)</w:t>
            </w:r>
          </w:p>
        </w:tc>
      </w:tr>
    </w:tbl>
    <w:p>
      <w:pPr>
        <w:spacing w:after="120"/>
      </w:pPr>
      <w:r>
        <w:rPr>
          <w:b w:val="false"/>
          <w:bCs w:val="false"/>
          <w:sz w:val="22"/>
          <w:szCs w:val="22"/>
        </w:rPr>
        <w:t xml:space="preserve"/>
      </w:r>
    </w:p>
    <w:p>
      <w:pPr>
        <w:pStyle w:val="Heading3"/>
        <w:spacing w:after="200" w:before="400"/>
      </w:pPr>
      <w:r>
        <w:rPr>
          <w:b/>
          <w:bCs/>
        </w:rPr>
        <w:t xml:space="preserve">9.5 Real-Time Events (Ably)</w:t>
      </w:r>
    </w:p>
    <w:p>
      <w:pPr>
        <w:spacing w:after="120"/>
      </w:pPr>
      <w:r>
        <w:rPr>
          <w:b w:val="false"/>
          <w:bCs w:val="false"/>
          <w:sz w:val="22"/>
          <w:szCs w:val="22"/>
        </w:rPr>
        <w:t xml:space="preserve">Channel: curalive-qa-{sessionId}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D9E2F3" w:val="solid"/>
          </w:tcPr>
          <w:p>
            <w:r>
              <w:rPr>
                <w:rFonts w:ascii="Calibri" w:cs="Calibri" w:eastAsia="Calibri" w:hAnsi="Calibri"/>
                <w:b/>
                <w:bCs/>
                <w:sz w:val="18"/>
                <w:szCs w:val="18"/>
              </w:rPr>
              <w:t xml:space="preserve">Event</w:t>
            </w:r>
          </w:p>
        </w:tc>
        <w:tc>
          <w:tcPr>
            <w:shd w:color="D9E2F3" w:val="solid"/>
          </w:tcPr>
          <w:p>
            <w:r>
              <w:rPr>
                <w:rFonts w:ascii="Calibri" w:cs="Calibri" w:eastAsia="Calibri" w:hAnsi="Calibri"/>
                <w:b/>
                <w:bCs/>
                <w:sz w:val="18"/>
                <w:szCs w:val="18"/>
              </w:rPr>
              <w:t xml:space="preserve">Trigger</w:t>
            </w:r>
          </w:p>
        </w:tc>
        <w:tc>
          <w:tcPr>
            <w:shd w:color="D9E2F3" w:val="solid"/>
          </w:tcPr>
          <w:p>
            <w:r>
              <w:rPr>
                <w:rFonts w:ascii="Calibri" w:cs="Calibri" w:eastAsia="Calibri" w:hAnsi="Calibri"/>
                <w:b/>
                <w:bCs/>
                <w:sz w:val="18"/>
                <w:szCs w:val="18"/>
              </w:rPr>
              <w:t xml:space="preserve">Payload</w:t>
            </w:r>
          </w:p>
        </w:tc>
      </w:tr>
      <w:tr>
        <w:tc>
          <w:p>
            <w:r>
              <w:rPr>
                <w:rFonts w:ascii="Calibri" w:cs="Calibri" w:eastAsia="Calibri" w:hAnsi="Calibri"/>
                <w:sz w:val="18"/>
                <w:szCs w:val="18"/>
              </w:rPr>
              <w:t xml:space="preserve">qa.submitted</w:t>
            </w:r>
          </w:p>
        </w:tc>
        <w:tc>
          <w:p>
            <w:r>
              <w:rPr>
                <w:rFonts w:ascii="Calibri" w:cs="Calibri" w:eastAsia="Calibri" w:hAnsi="Calibri"/>
                <w:sz w:val="18"/>
                <w:szCs w:val="18"/>
              </w:rPr>
              <w:t xml:space="preserve">New question submitted</w:t>
            </w:r>
          </w:p>
        </w:tc>
        <w:tc>
          <w:p>
            <w:r>
              <w:rPr>
                <w:rFonts w:ascii="Calibri" w:cs="Calibri" w:eastAsia="Calibri" w:hAnsi="Calibri"/>
                <w:sz w:val="18"/>
                <w:szCs w:val="18"/>
              </w:rPr>
              <w:t xml:space="preserve">questionId, text, category, triageScore, complianceRiskScore, status</w:t>
            </w:r>
          </w:p>
        </w:tc>
      </w:tr>
      <w:tr>
        <w:tc>
          <w:p>
            <w:r>
              <w:rPr>
                <w:rFonts w:ascii="Calibri" w:cs="Calibri" w:eastAsia="Calibri" w:hAnsi="Calibri"/>
                <w:sz w:val="18"/>
                <w:szCs w:val="18"/>
              </w:rPr>
              <w:t xml:space="preserve">qa.statusChanged</w:t>
            </w:r>
          </w:p>
        </w:tc>
        <w:tc>
          <w:p>
            <w:r>
              <w:rPr>
                <w:rFonts w:ascii="Calibri" w:cs="Calibri" w:eastAsia="Calibri" w:hAnsi="Calibri"/>
                <w:sz w:val="18"/>
                <w:szCs w:val="18"/>
              </w:rPr>
              <w:t xml:space="preserve">Status updated (approve/reject/flag/answer)</w:t>
            </w:r>
          </w:p>
        </w:tc>
        <w:tc>
          <w:p>
            <w:r>
              <w:rPr>
                <w:rFonts w:ascii="Calibri" w:cs="Calibri" w:eastAsia="Calibri" w:hAnsi="Calibri"/>
                <w:sz w:val="18"/>
                <w:szCs w:val="18"/>
              </w:rPr>
              <w:t xml:space="preserve">questionId, newStatus, operatorNotes, timestamp</w:t>
            </w:r>
          </w:p>
        </w:tc>
      </w:tr>
      <w:tr>
        <w:tc>
          <w:p>
            <w:r>
              <w:rPr>
                <w:rFonts w:ascii="Calibri" w:cs="Calibri" w:eastAsia="Calibri" w:hAnsi="Calibri"/>
                <w:sz w:val="18"/>
                <w:szCs w:val="18"/>
              </w:rPr>
              <w:t xml:space="preserve">qa.sentToSpeaker</w:t>
            </w:r>
          </w:p>
        </w:tc>
        <w:tc>
          <w:p>
            <w:r>
              <w:rPr>
                <w:rFonts w:ascii="Calibri" w:cs="Calibri" w:eastAsia="Calibri" w:hAnsi="Calibri"/>
                <w:sz w:val="18"/>
                <w:szCs w:val="18"/>
              </w:rPr>
              <w:t xml:space="preserve">Question forwarded to speaker</w:t>
            </w:r>
          </w:p>
        </w:tc>
        <w:tc>
          <w:p>
            <w:r>
              <w:rPr>
                <w:rFonts w:ascii="Calibri" w:cs="Calibri" w:eastAsia="Calibri" w:hAnsi="Calibri"/>
                <w:sz w:val="18"/>
                <w:szCs w:val="18"/>
              </w:rPr>
              <w:t xml:space="preserve">questionId, text, suggestedResponse, category</w:t>
            </w:r>
          </w:p>
        </w:tc>
      </w:tr>
      <w:tr>
        <w:tc>
          <w:p>
            <w:r>
              <w:rPr>
                <w:rFonts w:ascii="Calibri" w:cs="Calibri" w:eastAsia="Calibri" w:hAnsi="Calibri"/>
                <w:sz w:val="18"/>
                <w:szCs w:val="18"/>
              </w:rPr>
              <w:t xml:space="preserve">qa.teamBroadcast</w:t>
            </w:r>
          </w:p>
        </w:tc>
        <w:tc>
          <w:p>
            <w:r>
              <w:rPr>
                <w:rFonts w:ascii="Calibri" w:cs="Calibri" w:eastAsia="Calibri" w:hAnsi="Calibri"/>
                <w:sz w:val="18"/>
                <w:szCs w:val="18"/>
              </w:rPr>
              <w:t xml:space="preserve">Urgent broadcast to team</w:t>
            </w:r>
          </w:p>
        </w:tc>
        <w:tc>
          <w:p>
            <w:r>
              <w:rPr>
                <w:rFonts w:ascii="Calibri" w:cs="Calibri" w:eastAsia="Calibri" w:hAnsi="Calibri"/>
                <w:sz w:val="18"/>
                <w:szCs w:val="18"/>
              </w:rPr>
              <w:t xml:space="preserve">message, urgency, timestamp</w:t>
            </w:r>
          </w:p>
        </w:tc>
      </w:tr>
      <w:tr>
        <w:tc>
          <w:p>
            <w:r>
              <w:rPr>
                <w:rFonts w:ascii="Calibri" w:cs="Calibri" w:eastAsia="Calibri" w:hAnsi="Calibri"/>
                <w:sz w:val="18"/>
                <w:szCs w:val="18"/>
              </w:rPr>
              <w:t xml:space="preserve">qa.irChat</w:t>
            </w:r>
          </w:p>
        </w:tc>
        <w:tc>
          <w:p>
            <w:r>
              <w:rPr>
                <w:rFonts w:ascii="Calibri" w:cs="Calibri" w:eastAsia="Calibri" w:hAnsi="Calibri"/>
                <w:sz w:val="18"/>
                <w:szCs w:val="18"/>
              </w:rPr>
              <w:t xml:space="preserve">IR team chat message</w:t>
            </w:r>
          </w:p>
        </w:tc>
        <w:tc>
          <w:p>
            <w:r>
              <w:rPr>
                <w:rFonts w:ascii="Calibri" w:cs="Calibri" w:eastAsia="Calibri" w:hAnsi="Calibri"/>
                <w:sz w:val="18"/>
                <w:szCs w:val="18"/>
              </w:rPr>
              <w:t xml:space="preserve">message, sender, timestamp</w:t>
            </w:r>
          </w:p>
        </w:tc>
      </w:tr>
    </w:tbl>
    <w:p>
      <w:pPr>
        <w:spacing w:after="120"/>
      </w:pPr>
      <w:r>
        <w:rPr>
          <w:b w:val="false"/>
          <w:bCs w:val="false"/>
          <w:sz w:val="22"/>
          <w:szCs w:val="22"/>
        </w:rPr>
        <w:t xml:space="preserve"/>
      </w:r>
    </w:p>
    <w:p>
      <w:pPr>
        <w:pStyle w:val="Heading3"/>
        <w:spacing w:after="200" w:before="400"/>
      </w:pPr>
      <w:r>
        <w:rPr>
          <w:b/>
          <w:bCs/>
        </w:rPr>
        <w:t xml:space="preserve">9.6 Security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D9E2F3" w:val="solid"/>
          </w:tcPr>
          <w:p>
            <w:r>
              <w:rPr>
                <w:rFonts w:ascii="Calibri" w:cs="Calibri" w:eastAsia="Calibri" w:hAnsi="Calibri"/>
                <w:b/>
                <w:bCs/>
                <w:sz w:val="18"/>
                <w:szCs w:val="18"/>
              </w:rPr>
              <w:t xml:space="preserve">Layer</w:t>
            </w:r>
          </w:p>
        </w:tc>
        <w:tc>
          <w:tcPr>
            <w:shd w:color="D9E2F3" w:val="solid"/>
          </w:tcPr>
          <w:p>
            <w:r>
              <w:rPr>
                <w:rFonts w:ascii="Calibri" w:cs="Calibri" w:eastAsia="Calibri" w:hAnsi="Calibri"/>
                <w:b/>
                <w:bCs/>
                <w:sz w:val="18"/>
                <w:szCs w:val="18"/>
              </w:rPr>
              <w:t xml:space="preserve">Implementation</w:t>
            </w:r>
          </w:p>
        </w:tc>
      </w:tr>
      <w:tr>
        <w:tc>
          <w:p>
            <w:r>
              <w:rPr>
                <w:rFonts w:ascii="Calibri" w:cs="Calibri" w:eastAsia="Calibri" w:hAnsi="Calibri"/>
                <w:sz w:val="18"/>
                <w:szCs w:val="18"/>
              </w:rPr>
              <w:t xml:space="preserve">Operator auth</w:t>
            </w:r>
          </w:p>
        </w:tc>
        <w:tc>
          <w:p>
            <w:r>
              <w:rPr>
                <w:rFonts w:ascii="Calibri" w:cs="Calibri" w:eastAsia="Calibri" w:hAnsi="Calibri"/>
                <w:sz w:val="18"/>
                <w:szCs w:val="18"/>
              </w:rPr>
              <w:t xml:space="preserve">All operator endpoints use operatorProcedure (requires operator or admin role)</w:t>
            </w:r>
          </w:p>
        </w:tc>
      </w:tr>
      <w:tr>
        <w:tc>
          <w:p>
            <w:r>
              <w:rPr>
                <w:rFonts w:ascii="Calibri" w:cs="Calibri" w:eastAsia="Calibri" w:hAnsi="Calibri"/>
                <w:sz w:val="18"/>
                <w:szCs w:val="18"/>
              </w:rPr>
              <w:t xml:space="preserve">Public endpoints</w:t>
            </w:r>
          </w:p>
        </w:tc>
        <w:tc>
          <w:p>
            <w:r>
              <w:rPr>
                <w:rFonts w:ascii="Calibri" w:cs="Calibri" w:eastAsia="Calibri" w:hAnsi="Calibri"/>
                <w:sz w:val="18"/>
                <w:szCs w:val="18"/>
              </w:rPr>
              <w:t xml:space="preserve">submitQuestion, listQuestionsPublic, getSessionByCode, upvoteQuestion only</w:t>
            </w:r>
          </w:p>
        </w:tc>
      </w:tr>
      <w:tr>
        <w:tc>
          <w:p>
            <w:r>
              <w:rPr>
                <w:rFonts w:ascii="Calibri" w:cs="Calibri" w:eastAsia="Calibri" w:hAnsi="Calibri"/>
                <w:sz w:val="18"/>
                <w:szCs w:val="18"/>
              </w:rPr>
              <w:t xml:space="preserve">Upvote abuse prevention</w:t>
            </w:r>
          </w:p>
        </w:tc>
        <w:tc>
          <w:p>
            <w:r>
              <w:rPr>
                <w:rFonts w:ascii="Calibri" w:cs="Calibri" w:eastAsia="Calibri" w:hAnsi="Calibri"/>
                <w:sz w:val="18"/>
                <w:szCs w:val="18"/>
              </w:rPr>
              <w:t xml:space="preserve">10-second cooldown per fingerprint, auto-purge of stale entries</w:t>
            </w:r>
          </w:p>
        </w:tc>
      </w:tr>
      <w:tr>
        <w:tc>
          <w:p>
            <w:r>
              <w:rPr>
                <w:rFonts w:ascii="Calibri" w:cs="Calibri" w:eastAsia="Calibri" w:hAnsi="Calibri"/>
                <w:sz w:val="18"/>
                <w:szCs w:val="18"/>
              </w:rPr>
              <w:t xml:space="preserve">Insert ID safety</w:t>
            </w:r>
          </w:p>
        </w:tc>
        <w:tc>
          <w:p>
            <w:r>
              <w:rPr>
                <w:rFonts w:ascii="Calibri" w:cs="Calibri" w:eastAsia="Calibri" w:hAnsi="Calibri"/>
                <w:sz w:val="18"/>
                <w:szCs w:val="18"/>
              </w:rPr>
              <w:t xml:space="preserve">Uses MySQL insertId from INSERT result (no race condition)</w:t>
            </w:r>
          </w:p>
        </w:tc>
      </w:tr>
      <w:tr>
        <w:tc>
          <w:p>
            <w:r>
              <w:rPr>
                <w:rFonts w:ascii="Calibri" w:cs="Calibri" w:eastAsia="Calibri" w:hAnsi="Calibri"/>
                <w:sz w:val="18"/>
                <w:szCs w:val="18"/>
              </w:rPr>
              <w:t xml:space="preserve">SQL injection</w:t>
            </w:r>
          </w:p>
        </w:tc>
        <w:tc>
          <w:p>
            <w:r>
              <w:rPr>
                <w:rFonts w:ascii="Calibri" w:cs="Calibri" w:eastAsia="Calibri" w:hAnsi="Calibri"/>
                <w:sz w:val="18"/>
                <w:szCs w:val="18"/>
              </w:rPr>
              <w:t xml:space="preserve">All dynamic queries use parameterized conn.execute(query, params)</w:t>
            </w:r>
          </w:p>
        </w:tc>
      </w:tr>
      <w:tr>
        <w:tc>
          <w:p>
            <w:r>
              <w:rPr>
                <w:rFonts w:ascii="Calibri" w:cs="Calibri" w:eastAsia="Calibri" w:hAnsi="Calibri"/>
                <w:sz w:val="18"/>
                <w:szCs w:val="18"/>
              </w:rPr>
              <w:t xml:space="preserve">Data exposure</w:t>
            </w:r>
          </w:p>
        </w:tc>
        <w:tc>
          <w:p>
            <w:r>
              <w:rPr>
                <w:rFonts w:ascii="Calibri" w:cs="Calibri" w:eastAsia="Calibri" w:hAnsi="Calibri"/>
                <w:sz w:val="18"/>
                <w:szCs w:val="18"/>
              </w:rPr>
              <w:t xml:space="preserve">Public list only shows triaged/approved/answered questions (hides pending/rejected/flagged)</w:t>
            </w:r>
          </w:p>
        </w:tc>
      </w:tr>
      <w:tr>
        <w:tc>
          <w:p>
            <w:r>
              <w:rPr>
                <w:rFonts w:ascii="Calibri" w:cs="Calibri" w:eastAsia="Calibri" w:hAnsi="Calibri"/>
                <w:sz w:val="18"/>
                <w:szCs w:val="18"/>
              </w:rPr>
              <w:t xml:space="preserve">Anonymous submissions</w:t>
            </w:r>
          </w:p>
        </w:tc>
        <w:tc>
          <w:p>
            <w:r>
              <w:rPr>
                <w:rFonts w:ascii="Calibri" w:cs="Calibri" w:eastAsia="Calibri" w:hAnsi="Calibri"/>
                <w:sz w:val="18"/>
                <w:szCs w:val="18"/>
              </w:rPr>
              <w:t xml:space="preserve">Name, company, AND email all nulled at insert time when isAnonymous = true</w:t>
            </w:r>
          </w:p>
        </w:tc>
      </w:tr>
      <w:tr>
        <w:tc>
          <w:p>
            <w:r>
              <w:rPr>
                <w:rFonts w:ascii="Calibri" w:cs="Calibri" w:eastAsia="Calibri" w:hAnsi="Calibri"/>
                <w:sz w:val="18"/>
                <w:szCs w:val="18"/>
              </w:rPr>
              <w:t xml:space="preserve">Share link integrity</w:t>
            </w:r>
          </w:p>
        </w:tc>
        <w:tc>
          <w:p>
            <w:r>
              <w:rPr>
                <w:rFonts w:ascii="Calibri" w:cs="Calibri" w:eastAsia="Calibri" w:hAnsi="Calibri"/>
                <w:sz w:val="18"/>
                <w:szCs w:val="18"/>
              </w:rPr>
              <w:t xml:space="preserve">Session ID + code integrity check in share link generation</w:t>
            </w:r>
          </w:p>
        </w:tc>
      </w:tr>
      <w:tr>
        <w:tc>
          <w:p>
            <w:r>
              <w:rPr>
                <w:rFonts w:ascii="Calibri" w:cs="Calibri" w:eastAsia="Calibri" w:hAnsi="Calibri"/>
                <w:sz w:val="18"/>
                <w:szCs w:val="18"/>
              </w:rPr>
              <w:t xml:space="preserve">Response rate accuracy</w:t>
            </w:r>
          </w:p>
        </w:tc>
        <w:tc>
          <w:p>
            <w:r>
              <w:rPr>
                <w:rFonts w:ascii="Calibri" w:cs="Calibri" w:eastAsia="Calibri" w:hAnsi="Calibri"/>
                <w:sz w:val="18"/>
                <w:szCs w:val="18"/>
              </w:rPr>
              <w:t xml:space="preserve">Auto-drafts excluded from response rate calculations</w:t>
            </w:r>
          </w:p>
        </w:tc>
      </w:tr>
    </w:tbl>
    <w:p>
      <w:pPr>
        <w:spacing w:after="120"/>
      </w:pPr>
      <w:r>
        <w:rPr>
          <w:b w:val="false"/>
          <w:bCs w:val="false"/>
          <w:sz w:val="22"/>
          <w:szCs w:val="22"/>
        </w:rPr>
        <w:t xml:space="preserve"/>
      </w:r>
    </w:p>
    <w:p>
      <w:pPr>
        <w:pStyle w:val="Heading3"/>
        <w:spacing w:after="200" w:before="400"/>
      </w:pPr>
      <w:r>
        <w:rPr>
          <w:b/>
          <w:bCs/>
        </w:rPr>
        <w:t xml:space="preserve">9.7 Detailed Operation Flow</w:t>
      </w:r>
    </w:p>
    <w:p>
      <w:pPr>
        <w:spacing w:after="120"/>
      </w:pPr>
      <w:r>
        <w:rPr>
          <w:b w:val="false"/>
          <w:bCs w:val="false"/>
          <w:sz w:val="22"/>
          <w:szCs w:val="22"/>
        </w:rPr>
        <w:t xml:space="preserve">1. Operator logs into company.curalive.app and navigates to Shadow Mode tab</w:t>
      </w:r>
    </w:p>
    <w:p>
      <w:pPr>
        <w:spacing w:after="120"/>
      </w:pPr>
      <w:r>
        <w:rPr>
          <w:b w:val="false"/>
          <w:bCs w:val="false"/>
          <w:sz w:val="22"/>
          <w:szCs w:val="22"/>
        </w:rPr>
        <w:t xml:space="preserve">2. Operator clicks "Live Q&amp;A" tab, then "Launch Live Q&amp;A Session" (auto-links to active Shadow Mode session)</w:t>
      </w:r>
    </w:p>
    <w:p>
      <w:pPr>
        <w:spacing w:after="120"/>
      </w:pPr>
      <w:r>
        <w:rPr>
          <w:b w:val="false"/>
          <w:bCs w:val="false"/>
          <w:sz w:val="22"/>
          <w:szCs w:val="22"/>
        </w:rPr>
        <w:t xml:space="preserve">3. System generates 8-character session code and creates Q&amp;A session in database</w:t>
      </w:r>
    </w:p>
    <w:p>
      <w:pPr>
        <w:spacing w:after="120"/>
      </w:pPr>
      <w:r>
        <w:rPr>
          <w:b w:val="false"/>
          <w:bCs w:val="false"/>
          <w:sz w:val="22"/>
          <w:szCs w:val="22"/>
        </w:rPr>
        <w:t xml:space="preserve">4. Operator clicks Share Link — copies company.curalive.app/qa/KV3N8P2Q to clipboard</w:t>
      </w:r>
    </w:p>
    <w:p>
      <w:pPr>
        <w:spacing w:after="120"/>
      </w:pPr>
      <w:r>
        <w:rPr>
          <w:b w:val="false"/>
          <w:bCs w:val="false"/>
          <w:sz w:val="22"/>
          <w:szCs w:val="22"/>
        </w:rPr>
        <w:t xml:space="preserve">5. Sends link to attendees via chat/email/meeting chat (platform-independent)</w:t>
      </w:r>
    </w:p>
    <w:p>
      <w:pPr>
        <w:spacing w:after="120"/>
      </w:pPr>
      <w:r>
        <w:rPr>
          <w:b w:val="false"/>
          <w:bCs w:val="false"/>
          <w:sz w:val="22"/>
          <w:szCs w:val="22"/>
        </w:rPr>
        <w:t xml:space="preserve">6. Attendees access via public link — no login, no app install, voice-to-text supported</w:t>
      </w:r>
    </w:p>
    <w:p>
      <w:pPr>
        <w:spacing w:after="120"/>
      </w:pPr>
      <w:r>
        <w:rPr>
          <w:b w:val="false"/>
          <w:bCs w:val="false"/>
          <w:sz w:val="22"/>
          <w:szCs w:val="22"/>
        </w:rPr>
        <w:t xml:space="preserve">7. Questions flow into the Live Q&amp;A tab with instant AGI triage, compliance risk scoring, and priority ranking</w:t>
      </w:r>
    </w:p>
    <w:p>
      <w:pPr>
        <w:spacing w:after="120"/>
      </w:pPr>
      <w:r>
        <w:rPr>
          <w:b w:val="false"/>
          <w:bCs w:val="false"/>
          <w:sz w:val="22"/>
          <w:szCs w:val="22"/>
        </w:rPr>
        <w:t xml:space="preserve">8. Operator uses one-click actions: Approve, Route to Bot, Legal Review, Reject, Generate AI Draft, Send to Speaker, IR Team Chat, Broadcast</w:t>
      </w:r>
    </w:p>
    <w:p>
      <w:pPr>
        <w:spacing w:after="120"/>
      </w:pPr>
      <w:r>
        <w:rPr>
          <w:b w:val="false"/>
          <w:bCs w:val="false"/>
          <w:sz w:val="22"/>
          <w:szCs w:val="22"/>
        </w:rPr>
        <w:t xml:space="preserve">9. AGI Corporate Compliance Layer performs predictive risk analysis across ZA_JSE, US_SEC, UK_FCA, EU_ESMA and auto-generates policies</w:t>
      </w:r>
    </w:p>
    <w:p>
      <w:pPr>
        <w:spacing w:after="120"/>
      </w:pPr>
      <w:r>
        <w:rPr>
          <w:b w:val="false"/>
          <w:bCs w:val="false"/>
          <w:sz w:val="22"/>
          <w:szCs w:val="22"/>
        </w:rPr>
        <w:t xml:space="preserve">10. AGI Tool Generator analyses session patterns and autonomously proposes new micro-tools (Module 28 promotion pipeline)</w:t>
      </w:r>
    </w:p>
    <w:p>
      <w:pPr>
        <w:spacing w:after="120"/>
      </w:pPr>
      <w:r>
        <w:rPr>
          <w:b w:val="false"/>
          <w:bCs w:val="false"/>
          <w:sz w:val="22"/>
          <w:szCs w:val="22"/>
        </w:rPr>
        <w:t xml:space="preserve">11. Every action is logged; operator can generate blockchain Clean Disclosure Certificate at any time</w:t>
      </w:r>
    </w:p>
    <w:p>
      <w:pPr>
        <w:spacing w:after="120"/>
      </w:pPr>
      <w:r>
        <w:rPr>
          <w:b w:val="false"/>
          <w:bCs w:val="false"/>
          <w:sz w:val="22"/>
          <w:szCs w:val="22"/>
        </w:rPr>
        <w:t xml:space="preserve">12. Platform integration layer enables one-click share links and embed codes for Zoom/Teams/Webex/Meet</w:t>
      </w:r>
    </w:p>
    <w:p>
      <w:pPr>
        <w:spacing w:after="120"/>
      </w:pPr>
      <w:r>
        <w:rPr>
          <w:b w:val="false"/>
          <w:bCs w:val="false"/>
          <w:sz w:val="22"/>
          <w:szCs w:val="22"/>
        </w:rPr>
        <w:t xml:space="preserve"/>
      </w:r>
    </w:p>
    <w:p>
      <w:pPr>
        <w:spacing w:after="120"/>
      </w:pPr>
      <w:r>
        <w:rPr>
          <w:b/>
          <w:bCs/>
          <w:sz w:val="22"/>
          <w:szCs w:val="22"/>
        </w:rPr>
        <w:t xml:space="preserve">No extra logins. No separate apps. No platform dependencies. 15-second start.</w:t>
      </w:r>
    </w:p>
    <w:p>
      <w:pPr>
        <w:spacing w:after="120"/>
      </w:pPr>
      <w:r>
        <w:rPr>
          <w:b w:val="false"/>
          <w:bCs w:val="false"/>
          <w:sz w:val="22"/>
          <w:szCs w:val="22"/>
        </w:rPr>
        <w:t xml:space="preserve"/>
      </w:r>
    </w:p>
    <w:p>
      <w:pPr>
        <w:pStyle w:val="Heading3"/>
        <w:spacing w:after="200" w:before="400"/>
      </w:pPr>
      <w:r>
        <w:rPr>
          <w:b/>
          <w:bCs/>
        </w:rPr>
        <w:t xml:space="preserve">9.8 Novel Elements</w:t>
      </w:r>
    </w:p>
    <w:p>
      <w:pPr>
        <w:pStyle w:val="ListParagraph"/>
        <w:numPr>
          <w:ilvl w:val="0"/>
          <w:numId w:val="1"/>
        </w:numPr>
        <w:spacing w:after="60"/>
      </w:pPr>
      <w:r>
        <w:rPr>
          <w:sz w:val="21"/>
          <w:szCs w:val="21"/>
        </w:rPr>
        <w:t xml:space="preserve">First system to deliver a fully autonomous Live Q&amp;A Intelligence Engine inside a single Shadow Mode console with direct IR/speaker communication, AGI Tool Generator, AGI Corporate Compliance Layer, platform-embeddable widgets, and blockchain Clean Disclosure Certificates per session</w:t>
      </w:r>
    </w:p>
    <w:p>
      <w:pPr>
        <w:pStyle w:val="ListParagraph"/>
        <w:numPr>
          <w:ilvl w:val="0"/>
          <w:numId w:val="1"/>
        </w:numPr>
        <w:spacing w:after="60"/>
      </w:pPr>
      <w:r>
        <w:rPr>
          <w:sz w:val="21"/>
          <w:szCs w:val="21"/>
        </w:rPr>
        <w:t xml:space="preserve">First platform that combines universal silent capture with predictive Q&amp;A orchestration, autonomous tool/policy generation, and seamless embed/share integration for Zoom, Teams, Webex, Meet, and any other platform</w:t>
      </w:r>
    </w:p>
    <w:p>
      <w:pPr>
        <w:pStyle w:val="ListParagraph"/>
        <w:numPr>
          <w:ilvl w:val="0"/>
          <w:numId w:val="1"/>
        </w:numPr>
        <w:spacing w:after="60"/>
      </w:pPr>
      <w:r>
        <w:rPr>
          <w:sz w:val="21"/>
          <w:szCs w:val="21"/>
        </w:rPr>
        <w:t xml:space="preserve">First Q&amp;A system to apply real-time multi-jurisdictional compliance screening (JSE, SEC, FCA, EU MAR) with predictive risk analysis and auto-remediation during live investor events</w:t>
      </w:r>
    </w:p>
    <w:p>
      <w:pPr>
        <w:pStyle w:val="ListParagraph"/>
        <w:numPr>
          <w:ilvl w:val="0"/>
          <w:numId w:val="1"/>
        </w:numPr>
        <w:spacing w:after="60"/>
      </w:pPr>
      <w:r>
        <w:rPr>
          <w:sz w:val="21"/>
          <w:szCs w:val="21"/>
        </w:rPr>
        <w:t xml:space="preserve">First system to provide AGI-powered autonomous micro-tool generation from live session patterns, feeding into a shadow-mode testing promotion pipeline</w:t>
      </w:r>
    </w:p>
    <w:p>
      <w:pPr>
        <w:pStyle w:val="ListParagraph"/>
        <w:numPr>
          <w:ilvl w:val="0"/>
          <w:numId w:val="1"/>
        </w:numPr>
        <w:spacing w:after="60"/>
      </w:pPr>
      <w:r>
        <w:rPr>
          <w:sz w:val="21"/>
          <w:szCs w:val="21"/>
        </w:rPr>
        <w:t xml:space="preserve">First platform to generate blockchain-certified Clean Disclosure Certificates with SHA-256 hash chains for Q&amp;A sessions, providing immutable audit trails for regulatory review</w:t>
      </w:r>
    </w:p>
    <w:p>
      <w:pPr>
        <w:spacing w:after="120"/>
      </w:pPr>
      <w:r>
        <w:rPr>
          <w:b w:val="false"/>
          <w:bCs w:val="false"/>
          <w:sz w:val="22"/>
          <w:szCs w:val="22"/>
        </w:rPr>
        <w:t xml:space="preserve"/>
      </w:r>
    </w:p>
    <w:p>
      <w:pPr>
        <w:pStyle w:val="Heading3"/>
        <w:spacing w:after="200" w:before="400"/>
      </w:pPr>
      <w:r>
        <w:rPr>
          <w:b/>
          <w:bCs/>
        </w:rPr>
        <w:t xml:space="preserve">9.9 File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D9E2F3" w:val="solid"/>
          </w:tcPr>
          <w:p>
            <w:r>
              <w:rPr>
                <w:rFonts w:ascii="Calibri" w:cs="Calibri" w:eastAsia="Calibri" w:hAnsi="Calibri"/>
                <w:b/>
                <w:bCs/>
                <w:sz w:val="18"/>
                <w:szCs w:val="18"/>
              </w:rPr>
              <w:t xml:space="preserve">File</w:t>
            </w:r>
          </w:p>
        </w:tc>
        <w:tc>
          <w:tcPr>
            <w:shd w:color="D9E2F3" w:val="solid"/>
          </w:tcPr>
          <w:p>
            <w:r>
              <w:rPr>
                <w:rFonts w:ascii="Calibri" w:cs="Calibri" w:eastAsia="Calibri" w:hAnsi="Calibri"/>
                <w:b/>
                <w:bCs/>
                <w:sz w:val="18"/>
                <w:szCs w:val="18"/>
              </w:rPr>
              <w:t xml:space="preserve">Lines</w:t>
            </w:r>
          </w:p>
        </w:tc>
        <w:tc>
          <w:tcPr>
            <w:shd w:color="D9E2F3" w:val="solid"/>
          </w:tcPr>
          <w:p>
            <w:r>
              <w:rPr>
                <w:rFonts w:ascii="Calibri" w:cs="Calibri" w:eastAsia="Calibri" w:hAnsi="Calibri"/>
                <w:b/>
                <w:bCs/>
                <w:sz w:val="18"/>
                <w:szCs w:val="18"/>
              </w:rPr>
              <w:t xml:space="preserve">Purpose</w:t>
            </w:r>
          </w:p>
        </w:tc>
      </w:tr>
      <w:tr>
        <w:tc>
          <w:p>
            <w:r>
              <w:rPr>
                <w:rFonts w:ascii="Calibri" w:cs="Calibri" w:eastAsia="Calibri" w:hAnsi="Calibri"/>
                <w:sz w:val="18"/>
                <w:szCs w:val="18"/>
              </w:rPr>
              <w:t xml:space="preserve">server/routers/liveQaRouter.ts</w:t>
            </w:r>
          </w:p>
        </w:tc>
        <w:tc>
          <w:p>
            <w:r>
              <w:rPr>
                <w:rFonts w:ascii="Calibri" w:cs="Calibri" w:eastAsia="Calibri" w:hAnsi="Calibri"/>
                <w:sz w:val="18"/>
                <w:szCs w:val="18"/>
              </w:rPr>
              <w:t xml:space="preserve">596</w:t>
            </w:r>
          </w:p>
        </w:tc>
        <w:tc>
          <w:p>
            <w:r>
              <w:rPr>
                <w:rFonts w:ascii="Calibri" w:cs="Calibri" w:eastAsia="Calibri" w:hAnsi="Calibri"/>
                <w:sz w:val="18"/>
                <w:szCs w:val="18"/>
              </w:rPr>
              <w:t xml:space="preserve">tRPC router — 22 endpoints</w:t>
            </w:r>
          </w:p>
        </w:tc>
      </w:tr>
      <w:tr>
        <w:tc>
          <w:p>
            <w:r>
              <w:rPr>
                <w:rFonts w:ascii="Calibri" w:cs="Calibri" w:eastAsia="Calibri" w:hAnsi="Calibri"/>
                <w:sz w:val="18"/>
                <w:szCs w:val="18"/>
              </w:rPr>
              <w:t xml:space="preserve">server/services/LiveQaTriageService.ts</w:t>
            </w:r>
          </w:p>
        </w:tc>
        <w:tc>
          <w:p>
            <w:r>
              <w:rPr>
                <w:rFonts w:ascii="Calibri" w:cs="Calibri" w:eastAsia="Calibri" w:hAnsi="Calibri"/>
                <w:sz w:val="18"/>
                <w:szCs w:val="18"/>
              </w:rPr>
              <w:t xml:space="preserve">162</w:t>
            </w:r>
          </w:p>
        </w:tc>
        <w:tc>
          <w:p>
            <w:r>
              <w:rPr>
                <w:rFonts w:ascii="Calibri" w:cs="Calibri" w:eastAsia="Calibri" w:hAnsi="Calibri"/>
                <w:sz w:val="18"/>
                <w:szCs w:val="18"/>
              </w:rPr>
              <w:t xml:space="preserve">AI triage + auto-draft with AGI compliance pass</w:t>
            </w:r>
          </w:p>
        </w:tc>
      </w:tr>
      <w:tr>
        <w:tc>
          <w:p>
            <w:r>
              <w:rPr>
                <w:rFonts w:ascii="Calibri" w:cs="Calibri" w:eastAsia="Calibri" w:hAnsi="Calibri"/>
                <w:sz w:val="18"/>
                <w:szCs w:val="18"/>
              </w:rPr>
              <w:t xml:space="preserve">server/services/AgiComplianceService.ts</w:t>
            </w:r>
          </w:p>
        </w:tc>
        <w:tc>
          <w:p>
            <w:r>
              <w:rPr>
                <w:rFonts w:ascii="Calibri" w:cs="Calibri" w:eastAsia="Calibri" w:hAnsi="Calibri"/>
                <w:sz w:val="18"/>
                <w:szCs w:val="18"/>
              </w:rPr>
              <w:t xml:space="preserve">182</w:t>
            </w:r>
          </w:p>
        </w:tc>
        <w:tc>
          <w:p>
            <w:r>
              <w:rPr>
                <w:rFonts w:ascii="Calibri" w:cs="Calibri" w:eastAsia="Calibri" w:hAnsi="Calibri"/>
                <w:sz w:val="18"/>
                <w:szCs w:val="18"/>
              </w:rPr>
              <w:t xml:space="preserve">Predictive risk analysis + compliance-safe response verification</w:t>
            </w:r>
          </w:p>
        </w:tc>
      </w:tr>
      <w:tr>
        <w:tc>
          <w:p>
            <w:r>
              <w:rPr>
                <w:rFonts w:ascii="Calibri" w:cs="Calibri" w:eastAsia="Calibri" w:hAnsi="Calibri"/>
                <w:sz w:val="18"/>
                <w:szCs w:val="18"/>
              </w:rPr>
              <w:t xml:space="preserve">server/services/AgiToolGeneratorService.ts</w:t>
            </w:r>
          </w:p>
        </w:tc>
        <w:tc>
          <w:p>
            <w:r>
              <w:rPr>
                <w:rFonts w:ascii="Calibri" w:cs="Calibri" w:eastAsia="Calibri" w:hAnsi="Calibri"/>
                <w:sz w:val="18"/>
                <w:szCs w:val="18"/>
              </w:rPr>
              <w:t xml:space="preserve">121</w:t>
            </w:r>
          </w:p>
        </w:tc>
        <w:tc>
          <w:p>
            <w:r>
              <w:rPr>
                <w:rFonts w:ascii="Calibri" w:cs="Calibri" w:eastAsia="Calibri" w:hAnsi="Calibri"/>
                <w:sz w:val="18"/>
                <w:szCs w:val="18"/>
              </w:rPr>
              <w:t xml:space="preserve">Autonomous micro-tool generation from session patterns</w:t>
            </w:r>
          </w:p>
        </w:tc>
      </w:tr>
      <w:tr>
        <w:tc>
          <w:p>
            <w:r>
              <w:rPr>
                <w:rFonts w:ascii="Calibri" w:cs="Calibri" w:eastAsia="Calibri" w:hAnsi="Calibri"/>
                <w:sz w:val="18"/>
                <w:szCs w:val="18"/>
              </w:rPr>
              <w:t xml:space="preserve">server/services/PlatformEmbedService.ts</w:t>
            </w:r>
          </w:p>
        </w:tc>
        <w:tc>
          <w:p>
            <w:r>
              <w:rPr>
                <w:rFonts w:ascii="Calibri" w:cs="Calibri" w:eastAsia="Calibri" w:hAnsi="Calibri"/>
                <w:sz w:val="18"/>
                <w:szCs w:val="18"/>
              </w:rPr>
              <w:t xml:space="preserve">256</w:t>
            </w:r>
          </w:p>
        </w:tc>
        <w:tc>
          <w:p>
            <w:r>
              <w:rPr>
                <w:rFonts w:ascii="Calibri" w:cs="Calibri" w:eastAsia="Calibri" w:hAnsi="Calibri"/>
                <w:sz w:val="18"/>
                <w:szCs w:val="18"/>
              </w:rPr>
              <w:t xml:space="preserve">Share links, embed codes, event summaries</w:t>
            </w:r>
          </w:p>
        </w:tc>
      </w:tr>
      <w:tr>
        <w:tc>
          <w:p>
            <w:r>
              <w:rPr>
                <w:rFonts w:ascii="Calibri" w:cs="Calibri" w:eastAsia="Calibri" w:hAnsi="Calibri"/>
                <w:sz w:val="18"/>
                <w:szCs w:val="18"/>
              </w:rPr>
              <w:t xml:space="preserve">client/src/components/LiveQaDashboard.tsx</w:t>
            </w:r>
          </w:p>
        </w:tc>
        <w:tc>
          <w:p>
            <w:r>
              <w:rPr>
                <w:rFonts w:ascii="Calibri" w:cs="Calibri" w:eastAsia="Calibri" w:hAnsi="Calibri"/>
                <w:sz w:val="18"/>
                <w:szCs w:val="18"/>
              </w:rPr>
              <w:t xml:space="preserve">931</w:t>
            </w:r>
          </w:p>
        </w:tc>
        <w:tc>
          <w:p>
            <w:r>
              <w:rPr>
                <w:rFonts w:ascii="Calibri" w:cs="Calibri" w:eastAsia="Calibri" w:hAnsi="Calibri"/>
                <w:sz w:val="18"/>
                <w:szCs w:val="18"/>
              </w:rPr>
              <w:t xml:space="preserve">Operator console with chat, certificates, speaker comms</w:t>
            </w:r>
          </w:p>
        </w:tc>
      </w:tr>
      <w:tr>
        <w:tc>
          <w:p>
            <w:r>
              <w:rPr>
                <w:rFonts w:ascii="Calibri" w:cs="Calibri" w:eastAsia="Calibri" w:hAnsi="Calibri"/>
                <w:sz w:val="18"/>
                <w:szCs w:val="18"/>
              </w:rPr>
              <w:t xml:space="preserve">client/src/pages/AttendeeQA.tsx</w:t>
            </w:r>
          </w:p>
        </w:tc>
        <w:tc>
          <w:p>
            <w:r>
              <w:rPr>
                <w:rFonts w:ascii="Calibri" w:cs="Calibri" w:eastAsia="Calibri" w:hAnsi="Calibri"/>
                <w:sz w:val="18"/>
                <w:szCs w:val="18"/>
              </w:rPr>
              <w:t xml:space="preserve">274</w:t>
            </w:r>
          </w:p>
        </w:tc>
        <w:tc>
          <w:p>
            <w:r>
              <w:rPr>
                <w:rFonts w:ascii="Calibri" w:cs="Calibri" w:eastAsia="Calibri" w:hAnsi="Calibri"/>
                <w:sz w:val="18"/>
                <w:szCs w:val="18"/>
              </w:rPr>
              <w:t xml:space="preserve">Public attendee Q&amp;A page with voice-to-text</w:t>
            </w:r>
          </w:p>
        </w:tc>
      </w:tr>
      <w:tr>
        <w:tc>
          <w:p>
            <w:r>
              <w:rPr>
                <w:rFonts w:ascii="Calibri" w:cs="Calibri" w:eastAsia="Calibri" w:hAnsi="Calibri"/>
                <w:sz w:val="18"/>
                <w:szCs w:val="18"/>
              </w:rPr>
              <w:t xml:space="preserve">scripts/create-live-qa-tables.ts</w:t>
            </w:r>
          </w:p>
        </w:tc>
        <w:tc>
          <w:p>
            <w:r>
              <w:rPr>
                <w:rFonts w:ascii="Calibri" w:cs="Calibri" w:eastAsia="Calibri" w:hAnsi="Calibri"/>
                <w:sz w:val="18"/>
                <w:szCs w:val="18"/>
              </w:rPr>
              <w:t xml:space="preserve">89</w:t>
            </w:r>
          </w:p>
        </w:tc>
        <w:tc>
          <w:p>
            <w:r>
              <w:rPr>
                <w:rFonts w:ascii="Calibri" w:cs="Calibri" w:eastAsia="Calibri" w:hAnsi="Calibri"/>
                <w:sz w:val="18"/>
                <w:szCs w:val="18"/>
              </w:rPr>
              <w:t xml:space="preserve">Database migration</w:t>
            </w:r>
          </w:p>
        </w:tc>
      </w:tr>
      <w:tr>
        <w:tc>
          <w:p>
            <w:r>
              <w:rPr>
                <w:rFonts w:ascii="Calibri" w:cs="Calibri" w:eastAsia="Calibri" w:hAnsi="Calibri"/>
                <w:sz w:val="18"/>
                <w:szCs w:val="18"/>
              </w:rPr>
              <w:t xml:space="preserve">drizzle/schema.ts</w:t>
            </w:r>
          </w:p>
        </w:tc>
        <w:tc>
          <w:p>
            <w:r>
              <w:rPr>
                <w:rFonts w:ascii="Calibri" w:cs="Calibri" w:eastAsia="Calibri" w:hAnsi="Calibri"/>
                <w:sz w:val="18"/>
                <w:szCs w:val="18"/>
              </w:rPr>
              <w:t xml:space="preserve">+70</w:t>
            </w:r>
          </w:p>
        </w:tc>
        <w:tc>
          <w:p>
            <w:r>
              <w:rPr>
                <w:rFonts w:ascii="Calibri" w:cs="Calibri" w:eastAsia="Calibri" w:hAnsi="Calibri"/>
                <w:sz w:val="18"/>
                <w:szCs w:val="18"/>
              </w:rPr>
              <w:t xml:space="preserve">5 table definitions</w:t>
            </w:r>
          </w:p>
        </w:tc>
      </w:tr>
    </w:tbl>
    <w:p>
      <w:pPr>
        <w:spacing w:after="120"/>
      </w:pPr>
      <w:r>
        <w:rPr>
          <w:b/>
          <w:bCs/>
          <w:sz w:val="22"/>
          <w:szCs w:val="22"/>
        </w:rPr>
        <w:t xml:space="preserve">Total new code: 2,611 lines across 9 core files</w:t>
      </w:r>
    </w:p>
    <w:p>
      <w:pPr>
        <w:spacing w:after="120"/>
      </w:pPr>
      <w:r>
        <w:rPr>
          <w:b w:val="false"/>
          <w:bCs w:val="false"/>
          <w:sz w:val="22"/>
          <w:szCs w:val="22"/>
        </w:rPr>
        <w:t xml:space="preserve"/>
      </w:r>
    </w:p>
    <w:p>
      <w:pPr>
        <w:pageBreakBefore/>
      </w:pPr>
      <w:r>
        <w:br/>
      </w:r>
      <w:r>
        <w:t xml:space="preserve"/>
      </w:r>
    </w:p>
    <w:p>
      <w:pPr>
        <w:pStyle w:val="Heading1"/>
        <w:spacing w:after="200" w:before="400"/>
      </w:pPr>
      <w:r>
        <w:rPr>
          <w:b/>
          <w:bCs/>
        </w:rPr>
        <w:t xml:space="preserve">10. Embodiments</w:t>
      </w:r>
    </w:p>
    <w:p>
      <w:pPr>
        <w:spacing w:after="120"/>
      </w:pPr>
      <w:r>
        <w:rPr>
          <w:b w:val="false"/>
          <w:bCs w:val="false"/>
          <w:sz w:val="22"/>
          <w:szCs w:val="22"/>
        </w:rPr>
        <w:t xml:space="preserve"/>
      </w:r>
    </w:p>
    <w:p>
      <w:pPr>
        <w:pStyle w:val="Heading3"/>
        <w:spacing w:after="200" w:before="400"/>
      </w:pPr>
      <w:r>
        <w:rPr>
          <w:b/>
          <w:bCs/>
        </w:rPr>
        <w:t xml:space="preserve">10.1 Listed Company Embodiment</w:t>
      </w:r>
    </w:p>
    <w:p>
      <w:pPr>
        <w:spacing w:after="120"/>
      </w:pPr>
      <w:r>
        <w:rPr>
          <w:b w:val="false"/>
          <w:bCs w:val="false"/>
          <w:sz w:val="22"/>
          <w:szCs w:val="22"/>
        </w:rPr>
        <w:t xml:space="preserve">For publicly listed companies, the Live Q&amp;A Intelligence Engine enables:</w:t>
      </w:r>
    </w:p>
    <w:p>
      <w:pPr>
        <w:pStyle w:val="ListParagraph"/>
        <w:numPr>
          <w:ilvl w:val="0"/>
          <w:numId w:val="1"/>
        </w:numPr>
        <w:spacing w:after="60"/>
      </w:pPr>
      <w:r>
        <w:rPr>
          <w:sz w:val="21"/>
          <w:szCs w:val="21"/>
        </w:rPr>
        <w:t xml:space="preserve">Real-time attendee Q&amp;A during earnings calls and investor days with AI compliance screening</w:t>
      </w:r>
    </w:p>
    <w:p>
      <w:pPr>
        <w:pStyle w:val="ListParagraph"/>
        <w:numPr>
          <w:ilvl w:val="0"/>
          <w:numId w:val="1"/>
        </w:numPr>
        <w:spacing w:after="60"/>
      </w:pPr>
      <w:r>
        <w:rPr>
          <w:sz w:val="21"/>
          <w:szCs w:val="21"/>
        </w:rPr>
        <w:t xml:space="preserve">Direct speaker coaching via the Send to Speaker function with AI-suggested responses</w:t>
      </w:r>
    </w:p>
    <w:p>
      <w:pPr>
        <w:pStyle w:val="ListParagraph"/>
        <w:numPr>
          <w:ilvl w:val="0"/>
          <w:numId w:val="1"/>
        </w:numPr>
        <w:spacing w:after="60"/>
      </w:pPr>
      <w:r>
        <w:rPr>
          <w:sz w:val="21"/>
          <w:szCs w:val="21"/>
        </w:rPr>
        <w:t xml:space="preserve">Blockchain-certified audit trails for every Q&amp;A session, suitable for regulatory filings</w:t>
      </w:r>
    </w:p>
    <w:p>
      <w:pPr>
        <w:pStyle w:val="ListParagraph"/>
        <w:numPr>
          <w:ilvl w:val="0"/>
          <w:numId w:val="1"/>
        </w:numPr>
        <w:spacing w:after="60"/>
      </w:pPr>
      <w:r>
        <w:rPr>
          <w:sz w:val="21"/>
          <w:szCs w:val="21"/>
        </w:rPr>
        <w:t xml:space="preserve">Multi-jurisdiction compliance across JSE, SEC, FCA, and EU MAR simultaneously</w:t>
      </w:r>
    </w:p>
    <w:p>
      <w:pPr>
        <w:spacing w:after="120"/>
      </w:pPr>
      <w:r>
        <w:rPr>
          <w:b w:val="false"/>
          <w:bCs w:val="false"/>
          <w:sz w:val="22"/>
          <w:szCs w:val="22"/>
        </w:rPr>
        <w:t xml:space="preserve"/>
      </w:r>
    </w:p>
    <w:p>
      <w:pPr>
        <w:pStyle w:val="Heading3"/>
        <w:spacing w:after="200" w:before="400"/>
      </w:pPr>
      <w:r>
        <w:rPr>
          <w:b/>
          <w:bCs/>
        </w:rPr>
        <w:t xml:space="preserve">10.2 NGO / Non-Profit Embodiment</w:t>
      </w:r>
    </w:p>
    <w:p>
      <w:pPr>
        <w:spacing w:after="120"/>
      </w:pPr>
      <w:r>
        <w:rPr>
          <w:b w:val="false"/>
          <w:bCs w:val="false"/>
          <w:sz w:val="22"/>
          <w:szCs w:val="22"/>
        </w:rPr>
        <w:t xml:space="preserve">For non-governmental organisations and non-profits:</w:t>
      </w:r>
    </w:p>
    <w:p>
      <w:pPr>
        <w:pStyle w:val="ListParagraph"/>
        <w:numPr>
          <w:ilvl w:val="0"/>
          <w:numId w:val="1"/>
        </w:numPr>
        <w:spacing w:after="60"/>
      </w:pPr>
      <w:r>
        <w:rPr>
          <w:sz w:val="21"/>
          <w:szCs w:val="21"/>
        </w:rPr>
        <w:t xml:space="preserve">Stakeholder Q&amp;A during donor briefings and public meetings</w:t>
      </w:r>
    </w:p>
    <w:p>
      <w:pPr>
        <w:pStyle w:val="ListParagraph"/>
        <w:numPr>
          <w:ilvl w:val="0"/>
          <w:numId w:val="1"/>
        </w:numPr>
        <w:spacing w:after="60"/>
      </w:pPr>
      <w:r>
        <w:rPr>
          <w:sz w:val="21"/>
          <w:szCs w:val="21"/>
        </w:rPr>
        <w:t xml:space="preserve">Compliance screening adapted for donor disclosure requirements</w:t>
      </w:r>
    </w:p>
    <w:p>
      <w:pPr>
        <w:pStyle w:val="ListParagraph"/>
        <w:numPr>
          <w:ilvl w:val="0"/>
          <w:numId w:val="1"/>
        </w:numPr>
        <w:spacing w:after="60"/>
      </w:pPr>
      <w:r>
        <w:rPr>
          <w:sz w:val="21"/>
          <w:szCs w:val="21"/>
        </w:rPr>
        <w:t xml:space="preserve">Transparent audit trails via blockchain certification</w:t>
      </w:r>
    </w:p>
    <w:p>
      <w:pPr>
        <w:spacing w:after="120"/>
      </w:pPr>
      <w:r>
        <w:rPr>
          <w:b w:val="false"/>
          <w:bCs w:val="false"/>
          <w:sz w:val="22"/>
          <w:szCs w:val="22"/>
        </w:rPr>
        <w:t xml:space="preserve"/>
      </w:r>
    </w:p>
    <w:p>
      <w:pPr>
        <w:pStyle w:val="Heading3"/>
        <w:spacing w:after="200" w:before="400"/>
      </w:pPr>
      <w:r>
        <w:rPr>
          <w:b/>
          <w:bCs/>
        </w:rPr>
        <w:t xml:space="preserve">10.3 Multi-Event Embodiment</w:t>
      </w:r>
    </w:p>
    <w:p>
      <w:pPr>
        <w:spacing w:after="120"/>
      </w:pPr>
      <w:r>
        <w:rPr>
          <w:b w:val="false"/>
          <w:bCs w:val="false"/>
          <w:sz w:val="22"/>
          <w:szCs w:val="22"/>
        </w:rPr>
        <w:t xml:space="preserve">For organisations running frequent investor events:</w:t>
      </w:r>
    </w:p>
    <w:p>
      <w:pPr>
        <w:pStyle w:val="ListParagraph"/>
        <w:numPr>
          <w:ilvl w:val="0"/>
          <w:numId w:val="1"/>
        </w:numPr>
        <w:spacing w:after="60"/>
      </w:pPr>
      <w:r>
        <w:rPr>
          <w:sz w:val="21"/>
          <w:szCs w:val="21"/>
        </w:rPr>
        <w:t xml:space="preserve">AGI Tool Generator learns across sessions and proposes improved tools for future events</w:t>
      </w:r>
    </w:p>
    <w:p>
      <w:pPr>
        <w:pStyle w:val="ListParagraph"/>
        <w:numPr>
          <w:ilvl w:val="0"/>
          <w:numId w:val="1"/>
        </w:numPr>
        <w:spacing w:after="60"/>
      </w:pPr>
      <w:r>
        <w:rPr>
          <w:sz w:val="21"/>
          <w:szCs w:val="21"/>
        </w:rPr>
        <w:t xml:space="preserve">Compliance policies evolve based on cross-session pattern analysis</w:t>
      </w:r>
    </w:p>
    <w:p>
      <w:pPr>
        <w:pStyle w:val="ListParagraph"/>
        <w:numPr>
          <w:ilvl w:val="0"/>
          <w:numId w:val="1"/>
        </w:numPr>
        <w:spacing w:after="60"/>
      </w:pPr>
      <w:r>
        <w:rPr>
          <w:sz w:val="21"/>
          <w:szCs w:val="21"/>
        </w:rPr>
        <w:t xml:space="preserve">Monthly intelligence reports incorporate Q&amp;A insights alongside silent capture analysis</w:t>
      </w:r>
    </w:p>
    <w:p>
      <w:pPr>
        <w:spacing w:after="120"/>
      </w:pPr>
      <w:r>
        <w:rPr>
          <w:b w:val="false"/>
          <w:bCs w:val="false"/>
          <w:sz w:val="22"/>
          <w:szCs w:val="22"/>
        </w:rPr>
        <w:t xml:space="preserve"/>
      </w:r>
    </w:p>
    <w:p>
      <w:pPr>
        <w:pStyle w:val="Heading1"/>
        <w:spacing w:after="200" w:before="400"/>
      </w:pPr>
      <w:r>
        <w:rPr>
          <w:b/>
          <w:bCs/>
        </w:rPr>
        <w:t xml:space="preserve">11. Industrial Applicability</w:t>
      </w:r>
    </w:p>
    <w:p>
      <w:pPr>
        <w:spacing w:after="120"/>
      </w:pPr>
      <w:r>
        <w:rPr>
          <w:b w:val="false"/>
          <w:bCs w:val="false"/>
          <w:sz w:val="22"/>
          <w:szCs w:val="22"/>
        </w:rPr>
        <w:t xml:space="preserve">The invention is applicable to listed companies, investment banks, asset managers, regulators, exchanges, NGOs, and any organisation requiring high-level corporate communications intelligence with real-time interactive attendee engagement. The Live Q&amp;A Intelligence Engine specifically addresses:</w:t>
      </w:r>
    </w:p>
    <w:p>
      <w:pPr>
        <w:pStyle w:val="ListParagraph"/>
        <w:numPr>
          <w:ilvl w:val="0"/>
          <w:numId w:val="1"/>
        </w:numPr>
        <w:spacing w:after="60"/>
      </w:pPr>
      <w:r>
        <w:rPr>
          <w:sz w:val="21"/>
          <w:szCs w:val="21"/>
        </w:rPr>
        <w:t xml:space="preserve">Earnings call Q&amp;A management for JSE, NYSE, LSE, and Euronext-listed companies</w:t>
      </w:r>
    </w:p>
    <w:p>
      <w:pPr>
        <w:pStyle w:val="ListParagraph"/>
        <w:numPr>
          <w:ilvl w:val="0"/>
          <w:numId w:val="1"/>
        </w:numPr>
        <w:spacing w:after="60"/>
      </w:pPr>
      <w:r>
        <w:rPr>
          <w:sz w:val="21"/>
          <w:szCs w:val="21"/>
        </w:rPr>
        <w:t xml:space="preserve">Investor day and capital markets day interactive engagement</w:t>
      </w:r>
    </w:p>
    <w:p>
      <w:pPr>
        <w:pStyle w:val="ListParagraph"/>
        <w:numPr>
          <w:ilvl w:val="0"/>
          <w:numId w:val="1"/>
        </w:numPr>
        <w:spacing w:after="60"/>
      </w:pPr>
      <w:r>
        <w:rPr>
          <w:sz w:val="21"/>
          <w:szCs w:val="21"/>
        </w:rPr>
        <w:t xml:space="preserve">Annual general meeting shareholder question management</w:t>
      </w:r>
    </w:p>
    <w:p>
      <w:pPr>
        <w:pStyle w:val="ListParagraph"/>
        <w:numPr>
          <w:ilvl w:val="0"/>
          <w:numId w:val="1"/>
        </w:numPr>
        <w:spacing w:after="60"/>
      </w:pPr>
      <w:r>
        <w:rPr>
          <w:sz w:val="21"/>
          <w:szCs w:val="21"/>
        </w:rPr>
        <w:t xml:space="preserve">Regulatory compliance during live disclosure events</w:t>
      </w:r>
    </w:p>
    <w:p>
      <w:pPr>
        <w:pStyle w:val="ListParagraph"/>
        <w:numPr>
          <w:ilvl w:val="0"/>
          <w:numId w:val="1"/>
        </w:numPr>
        <w:spacing w:after="60"/>
      </w:pPr>
      <w:r>
        <w:rPr>
          <w:sz w:val="21"/>
          <w:szCs w:val="21"/>
        </w:rPr>
        <w:t xml:space="preserve">Donor briefing engagement for non-profit organisations</w:t>
      </w:r>
    </w:p>
    <w:p>
      <w:pPr>
        <w:spacing w:after="120"/>
      </w:pPr>
      <w:r>
        <w:rPr>
          <w:b w:val="false"/>
          <w:bCs w:val="false"/>
          <w:sz w:val="22"/>
          <w:szCs w:val="22"/>
        </w:rPr>
        <w:t xml:space="preserve"/>
      </w:r>
    </w:p>
    <w:p>
      <w:pPr>
        <w:pStyle w:val="Heading1"/>
        <w:spacing w:after="200" w:before="400"/>
      </w:pPr>
      <w:r>
        <w:rPr>
          <w:b/>
          <w:bCs/>
        </w:rPr>
        <w:t xml:space="preserve">12. Alternative Implementations</w:t>
      </w:r>
    </w:p>
    <w:p>
      <w:pPr>
        <w:pStyle w:val="ListParagraph"/>
        <w:numPr>
          <w:ilvl w:val="0"/>
          <w:numId w:val="1"/>
        </w:numPr>
        <w:spacing w:after="60"/>
      </w:pPr>
      <w:r>
        <w:rPr>
          <w:sz w:val="21"/>
          <w:szCs w:val="21"/>
        </w:rPr>
        <w:t xml:space="preserve">The AI triage engine may use any large language model (GPT-4o-mini, Claude, Gemini, or equivalent). The architecture is model-agnostic.</w:t>
      </w:r>
    </w:p>
    <w:p>
      <w:pPr>
        <w:pStyle w:val="ListParagraph"/>
        <w:numPr>
          <w:ilvl w:val="0"/>
          <w:numId w:val="1"/>
        </w:numPr>
        <w:spacing w:after="60"/>
      </w:pPr>
      <w:r>
        <w:rPr>
          <w:sz w:val="21"/>
          <w:szCs w:val="21"/>
        </w:rPr>
        <w:t xml:space="preserve">Real-time communication may use any pub/sub system (Ably, Pusher, Firebase, WebSockets, or equivalent). The event schema is transport-independent.</w:t>
      </w:r>
    </w:p>
    <w:p>
      <w:pPr>
        <w:pStyle w:val="ListParagraph"/>
        <w:numPr>
          <w:ilvl w:val="0"/>
          <w:numId w:val="1"/>
        </w:numPr>
        <w:spacing w:after="60"/>
      </w:pPr>
      <w:r>
        <w:rPr>
          <w:sz w:val="21"/>
          <w:szCs w:val="21"/>
        </w:rPr>
        <w:t xml:space="preserve">The database layer may use any relational database (MySQL, PostgreSQL, or equivalent). The schema is ORM-managed via Drizzle.</w:t>
      </w:r>
    </w:p>
    <w:p>
      <w:pPr>
        <w:pStyle w:val="ListParagraph"/>
        <w:numPr>
          <w:ilvl w:val="0"/>
          <w:numId w:val="1"/>
        </w:numPr>
        <w:spacing w:after="60"/>
      </w:pPr>
      <w:r>
        <w:rPr>
          <w:sz w:val="21"/>
          <w:szCs w:val="21"/>
        </w:rPr>
        <w:t xml:space="preserve">The blockchain certification may use any SHA-256 hash chain implementation, including hardware security module (HSM) backed chains.</w:t>
      </w:r>
    </w:p>
    <w:p>
      <w:pPr>
        <w:pStyle w:val="ListParagraph"/>
        <w:numPr>
          <w:ilvl w:val="0"/>
          <w:numId w:val="1"/>
        </w:numPr>
        <w:spacing w:after="60"/>
      </w:pPr>
      <w:r>
        <w:rPr>
          <w:sz w:val="21"/>
          <w:szCs w:val="21"/>
        </w:rPr>
        <w:t xml:space="preserve">Voice-to-text may use any speech recognition API (Web Speech API, Google Speech-to-Text, AWS Transcribe, or equivalent).</w:t>
      </w:r>
    </w:p>
    <w:p>
      <w:pPr>
        <w:pStyle w:val="ListParagraph"/>
        <w:numPr>
          <w:ilvl w:val="0"/>
          <w:numId w:val="1"/>
        </w:numPr>
        <w:spacing w:after="60"/>
      </w:pPr>
      <w:r>
        <w:rPr>
          <w:sz w:val="21"/>
          <w:szCs w:val="21"/>
        </w:rPr>
        <w:t xml:space="preserve">Platform embedding may extend to any conferencing system via its native chat/widget API.</w:t>
      </w:r>
    </w:p>
    <w:p>
      <w:pPr>
        <w:spacing w:after="120"/>
      </w:pPr>
      <w:r>
        <w:rPr>
          <w:b w:val="false"/>
          <w:bCs w:val="false"/>
          <w:sz w:val="22"/>
          <w:szCs w:val="22"/>
        </w:rPr>
        <w:t xml:space="preserve"/>
      </w:r>
    </w:p>
    <w:p>
      <w:pPr>
        <w:pageBreakBefore/>
      </w:pPr>
      <w:r>
        <w:br/>
      </w:r>
      <w:r>
        <w:t xml:space="preserve"/>
      </w:r>
    </w:p>
    <w:p>
      <w:pPr>
        <w:pStyle w:val="Heading1"/>
        <w:spacing w:after="200" w:before="400"/>
      </w:pPr>
      <w:r>
        <w:rPr>
          <w:b/>
          <w:bCs/>
        </w:rPr>
        <w:t xml:space="preserve">13. New Claims (CIP Submission 5) — Claims 46–55</w:t>
      </w:r>
    </w:p>
    <w:p>
      <w:pPr>
        <w:spacing w:after="120"/>
      </w:pPr>
      <w:r>
        <w:rPr>
          <w:b w:val="false"/>
          <w:bCs w:val="false"/>
          <w:sz w:val="22"/>
          <w:szCs w:val="22"/>
        </w:rPr>
        <w:t xml:space="preserve"/>
      </w:r>
    </w:p>
    <w:p>
      <w:pPr>
        <w:spacing w:after="120"/>
      </w:pPr>
      <w:r>
        <w:rPr>
          <w:b/>
          <w:bCs/>
          <w:sz w:val="22"/>
          <w:szCs w:val="22"/>
        </w:rPr>
        <w:t xml:space="preserve">Claim 46 (Independent)</w:t>
      </w:r>
    </w:p>
    <w:p>
      <w:pPr>
        <w:spacing w:after="120"/>
      </w:pPr>
      <w:r>
        <w:rPr>
          <w:b w:val="false"/>
          <w:bCs w:val="false"/>
          <w:sz w:val="22"/>
          <w:szCs w:val="22"/>
        </w:rPr>
        <w:t xml:space="preserve">A computer-implemented method for providing an autonomous Live Q&amp;A intelligence engine, comprising: (a) receiving questions via a separate link independent of the meeting platform; (b) autonomously triaging, clustering, deduplicating, and ranking questions using artificial intelligence; (c) applying AGI multi-jurisdictional compliance screening across multiple regulatory frameworks simultaneously; (d) generating compliance-safe auto-drafts and sending directly to the speaker/IR team via real-time channels; (e) enabling real-time IR team chat and broadcast within the same operator console; (f) generating blockchain-certified Clean Disclosure Certificates per session with SHA-256 hash chains; (g) autonomously proposing new micro-tools from session patterns via an AGI Tool Generator; and (h) providing platform-agnostic embed and share integration for any conferencing system.</w:t>
      </w:r>
    </w:p>
    <w:p>
      <w:pPr>
        <w:spacing w:after="120"/>
      </w:pPr>
      <w:r>
        <w:rPr>
          <w:b w:val="false"/>
          <w:bCs w:val="false"/>
          <w:sz w:val="22"/>
          <w:szCs w:val="22"/>
        </w:rPr>
        <w:t xml:space="preserve"/>
      </w:r>
    </w:p>
    <w:p>
      <w:pPr>
        <w:spacing w:after="120"/>
      </w:pPr>
      <w:r>
        <w:rPr>
          <w:b/>
          <w:bCs/>
          <w:sz w:val="22"/>
          <w:szCs w:val="22"/>
        </w:rPr>
        <w:t xml:space="preserve">Claim 47 (Dependent on Claim 46)</w:t>
      </w:r>
    </w:p>
    <w:p>
      <w:pPr>
        <w:spacing w:after="120"/>
      </w:pPr>
      <w:r>
        <w:rPr>
          <w:b w:val="false"/>
          <w:bCs w:val="false"/>
          <w:sz w:val="22"/>
          <w:szCs w:val="22"/>
        </w:rPr>
        <w:t xml:space="preserve">The method of Claim 46, further comprising an autonomous AGI Corporate Compliance Layer that predicts selective disclosure risks in real time, generates jurisdiction-specific policies, and self-heals compliance gaps across multiple regulatory regimes including ZA_JSE, US_SEC, UK_FCA, and EU_ESMA.</w:t>
      </w:r>
    </w:p>
    <w:p>
      <w:pPr>
        <w:spacing w:after="120"/>
      </w:pPr>
      <w:r>
        <w:rPr>
          <w:b w:val="false"/>
          <w:bCs w:val="false"/>
          <w:sz w:val="22"/>
          <w:szCs w:val="22"/>
        </w:rPr>
        <w:t xml:space="preserve"/>
      </w:r>
    </w:p>
    <w:p>
      <w:pPr>
        <w:spacing w:after="120"/>
      </w:pPr>
      <w:r>
        <w:rPr>
          <w:b/>
          <w:bCs/>
          <w:sz w:val="22"/>
          <w:szCs w:val="22"/>
        </w:rPr>
        <w:t xml:space="preserve">Claim 48 (Dependent on Claim 46)</w:t>
      </w:r>
    </w:p>
    <w:p>
      <w:pPr>
        <w:spacing w:after="120"/>
      </w:pPr>
      <w:r>
        <w:rPr>
          <w:b w:val="false"/>
          <w:bCs w:val="false"/>
          <w:sz w:val="22"/>
          <w:szCs w:val="22"/>
        </w:rPr>
        <w:t xml:space="preserve">The method of Claim 46, wherein the attendee interface supports voice-to-text input via a browser-native speech recognition API, enabling hands-free question submission without requiring any application installation or user login.</w:t>
      </w:r>
    </w:p>
    <w:p>
      <w:pPr>
        <w:spacing w:after="120"/>
      </w:pPr>
      <w:r>
        <w:rPr>
          <w:b w:val="false"/>
          <w:bCs w:val="false"/>
          <w:sz w:val="22"/>
          <w:szCs w:val="22"/>
        </w:rPr>
        <w:t xml:space="preserve"/>
      </w:r>
    </w:p>
    <w:p>
      <w:pPr>
        <w:spacing w:after="120"/>
      </w:pPr>
      <w:r>
        <w:rPr>
          <w:b/>
          <w:bCs/>
          <w:sz w:val="22"/>
          <w:szCs w:val="22"/>
        </w:rPr>
        <w:t xml:space="preserve">Claim 49 (Dependent on Claim 46)</w:t>
      </w:r>
    </w:p>
    <w:p>
      <w:pPr>
        <w:spacing w:after="120"/>
      </w:pPr>
      <w:r>
        <w:rPr>
          <w:b w:val="false"/>
          <w:bCs w:val="false"/>
          <w:sz w:val="22"/>
          <w:szCs w:val="22"/>
        </w:rPr>
        <w:t xml:space="preserve">The method of Claim 46, further comprising a predictive sidebar that displays real-time session analytics, live sentiment indicators, materiality heatmaps showing question category distribution, and anticipated analyst questions with match detection against submitted questions.</w:t>
      </w:r>
    </w:p>
    <w:p>
      <w:pPr>
        <w:spacing w:after="120"/>
      </w:pPr>
      <w:r>
        <w:rPr>
          <w:b w:val="false"/>
          <w:bCs w:val="false"/>
          <w:sz w:val="22"/>
          <w:szCs w:val="22"/>
        </w:rPr>
        <w:t xml:space="preserve"/>
      </w:r>
    </w:p>
    <w:p>
      <w:pPr>
        <w:spacing w:after="120"/>
      </w:pPr>
      <w:r>
        <w:rPr>
          <w:b/>
          <w:bCs/>
          <w:sz w:val="22"/>
          <w:szCs w:val="22"/>
        </w:rPr>
        <w:t xml:space="preserve">Claim 50 (Dependent on Claim 46)</w:t>
      </w:r>
    </w:p>
    <w:p>
      <w:pPr>
        <w:spacing w:after="120"/>
      </w:pPr>
      <w:r>
        <w:rPr>
          <w:b w:val="false"/>
          <w:bCs w:val="false"/>
          <w:sz w:val="22"/>
          <w:szCs w:val="22"/>
        </w:rPr>
        <w:t xml:space="preserve">The method of Claim 46, further comprising a platform embed generation service that produces one-click share links and embeddable widget codes for Zoom, Microsoft Teams, Webex, Google Meet, and generic platforms, with optional white-label support removing platform branding.</w:t>
      </w:r>
    </w:p>
    <w:p>
      <w:pPr>
        <w:spacing w:after="120"/>
      </w:pPr>
      <w:r>
        <w:rPr>
          <w:b w:val="false"/>
          <w:bCs w:val="false"/>
          <w:sz w:val="22"/>
          <w:szCs w:val="22"/>
        </w:rPr>
        <w:t xml:space="preserve"/>
      </w:r>
    </w:p>
    <w:p>
      <w:pPr>
        <w:spacing w:after="120"/>
      </w:pPr>
      <w:r>
        <w:rPr>
          <w:b/>
          <w:bCs/>
          <w:sz w:val="22"/>
          <w:szCs w:val="22"/>
        </w:rPr>
        <w:t xml:space="preserve">Claim 51 (Dependent on Claim 46)</w:t>
      </w:r>
    </w:p>
    <w:p>
      <w:pPr>
        <w:spacing w:after="120"/>
      </w:pPr>
      <w:r>
        <w:rPr>
          <w:b w:val="false"/>
          <w:bCs w:val="false"/>
          <w:sz w:val="22"/>
          <w:szCs w:val="22"/>
        </w:rPr>
        <w:t xml:space="preserve">The method of Claim 46, wherein the blockchain certificate generation produces SHA-256 hash-chained certificates that include a session compliance grade, total questions processed, compliance score, chain length, individual question hashes, and a downloadable JSON audit file.</w:t>
      </w:r>
    </w:p>
    <w:p>
      <w:pPr>
        <w:spacing w:after="120"/>
      </w:pPr>
      <w:r>
        <w:rPr>
          <w:b w:val="false"/>
          <w:bCs w:val="false"/>
          <w:sz w:val="22"/>
          <w:szCs w:val="22"/>
        </w:rPr>
        <w:t xml:space="preserve"/>
      </w:r>
    </w:p>
    <w:p>
      <w:pPr>
        <w:spacing w:after="120"/>
      </w:pPr>
      <w:r>
        <w:rPr>
          <w:b/>
          <w:bCs/>
          <w:sz w:val="22"/>
          <w:szCs w:val="22"/>
        </w:rPr>
        <w:t xml:space="preserve">Claim 52 (Dependent on Claim 46)</w:t>
      </w:r>
    </w:p>
    <w:p>
      <w:pPr>
        <w:spacing w:after="120"/>
      </w:pPr>
      <w:r>
        <w:rPr>
          <w:b w:val="false"/>
          <w:bCs w:val="false"/>
          <w:sz w:val="22"/>
          <w:szCs w:val="22"/>
        </w:rPr>
        <w:t xml:space="preserve">The method of Claim 46, further comprising an IR team chat integration that enables real-time operator-to-team messaging and urgent broadcasts to speaker, IR team, and legal counsel channels simultaneously within the same operator console.</w:t>
      </w:r>
    </w:p>
    <w:p>
      <w:pPr>
        <w:spacing w:after="120"/>
      </w:pPr>
      <w:r>
        <w:rPr>
          <w:b w:val="false"/>
          <w:bCs w:val="false"/>
          <w:sz w:val="22"/>
          <w:szCs w:val="22"/>
        </w:rPr>
        <w:t xml:space="preserve"/>
      </w:r>
    </w:p>
    <w:p>
      <w:pPr>
        <w:spacing w:after="120"/>
      </w:pPr>
      <w:r>
        <w:rPr>
          <w:b/>
          <w:bCs/>
          <w:sz w:val="22"/>
          <w:szCs w:val="22"/>
        </w:rPr>
        <w:t xml:space="preserve">Claim 53 (Dependent on Claim 47)</w:t>
      </w:r>
    </w:p>
    <w:p>
      <w:pPr>
        <w:spacing w:after="120"/>
      </w:pPr>
      <w:r>
        <w:rPr>
          <w:b w:val="false"/>
          <w:bCs w:val="false"/>
          <w:sz w:val="22"/>
          <w:szCs w:val="22"/>
        </w:rPr>
        <w:t xml:space="preserve">The method of Claim 47, wherein the AGI Corporate Compliance Layer verifies every auto-generated draft response against all four regulatory jurisdictions before presenting it to the operator, checking for forward-looking statements, selective disclosure violations, and disclaimer adequacy, and returning pass/fail with specific remediation suggestions.</w:t>
      </w:r>
    </w:p>
    <w:p>
      <w:pPr>
        <w:spacing w:after="120"/>
      </w:pPr>
      <w:r>
        <w:rPr>
          <w:b w:val="false"/>
          <w:bCs w:val="false"/>
          <w:sz w:val="22"/>
          <w:szCs w:val="22"/>
        </w:rPr>
        <w:t xml:space="preserve"/>
      </w:r>
    </w:p>
    <w:p>
      <w:pPr>
        <w:spacing w:after="120"/>
      </w:pPr>
      <w:r>
        <w:rPr>
          <w:b/>
          <w:bCs/>
          <w:sz w:val="22"/>
          <w:szCs w:val="22"/>
        </w:rPr>
        <w:t xml:space="preserve">Claim 54 (Dependent on Claim 46)</w:t>
      </w:r>
    </w:p>
    <w:p>
      <w:pPr>
        <w:spacing w:after="120"/>
      </w:pPr>
      <w:r>
        <w:rPr>
          <w:b w:val="false"/>
          <w:bCs w:val="false"/>
          <w:sz w:val="22"/>
          <w:szCs w:val="22"/>
        </w:rPr>
        <w:t xml:space="preserve">The method of Claim 46, wherein the AGI Tool Generator analyses session question patterns including category distribution, compliance risk levels, triage score patterns, and theme clustering to propose new micro-tools with defined trigger conditions, estimated impact scores, and category classifications, feeding proposals into the Module 28 autonomous promotion pipeline for shadow-mode testing.</w:t>
      </w:r>
    </w:p>
    <w:p>
      <w:pPr>
        <w:spacing w:after="120"/>
      </w:pPr>
      <w:r>
        <w:rPr>
          <w:b w:val="false"/>
          <w:bCs w:val="false"/>
          <w:sz w:val="22"/>
          <w:szCs w:val="22"/>
        </w:rPr>
        <w:t xml:space="preserve"/>
      </w:r>
    </w:p>
    <w:p>
      <w:pPr>
        <w:spacing w:after="120"/>
      </w:pPr>
      <w:r>
        <w:rPr>
          <w:b/>
          <w:bCs/>
          <w:sz w:val="22"/>
          <w:szCs w:val="22"/>
        </w:rPr>
        <w:t xml:space="preserve">Claim 55 (Dependent on Claim 50)</w:t>
      </w:r>
    </w:p>
    <w:p>
      <w:pPr>
        <w:spacing w:after="120"/>
      </w:pPr>
      <w:r>
        <w:rPr>
          <w:b w:val="false"/>
          <w:bCs w:val="false"/>
          <w:sz w:val="22"/>
          <w:szCs w:val="22"/>
        </w:rPr>
        <w:t xml:space="preserve">The method of Claim 50, wherein the platform embed service supports white-label customisation including custom brand name, custom brand colour, and removal of CuraLive branding, with click tracking per generated share link.</w:t>
      </w:r>
    </w:p>
    <w:p>
      <w:pPr>
        <w:spacing w:after="120"/>
      </w:pPr>
      <w:r>
        <w:rPr>
          <w:b w:val="false"/>
          <w:bCs w:val="false"/>
          <w:sz w:val="22"/>
          <w:szCs w:val="22"/>
        </w:rPr>
        <w:t xml:space="preserve"/>
      </w:r>
    </w:p>
    <w:p>
      <w:pPr>
        <w:pageBreakBefore/>
      </w:pPr>
      <w:r>
        <w:br/>
      </w:r>
      <w:r>
        <w:t xml:space="preserve"/>
      </w:r>
    </w:p>
    <w:p>
      <w:pPr>
        <w:pStyle w:val="Heading1"/>
        <w:spacing w:after="200" w:before="400"/>
      </w:pPr>
      <w:r>
        <w:rPr>
          <w:b/>
          <w:bCs/>
        </w:rPr>
        <w:t xml:space="preserve">14. Updated Drawings (FIG 28–30)</w:t>
      </w:r>
    </w:p>
    <w:p>
      <w:pPr>
        <w:spacing w:after="120"/>
      </w:pPr>
      <w:r>
        <w:rPr>
          <w:b w:val="false"/>
          <w:bCs w:val="false"/>
          <w:sz w:val="22"/>
          <w:szCs w:val="22"/>
        </w:rPr>
        <w:t xml:space="preserve"/>
      </w:r>
    </w:p>
    <w:p>
      <w:pPr>
        <w:spacing w:after="120"/>
      </w:pPr>
      <w:r>
        <w:rPr>
          <w:b/>
          <w:bCs/>
          <w:sz w:val="22"/>
          <w:szCs w:val="22"/>
        </w:rPr>
        <w:t xml:space="preserve">FIG 28 — Autonomous Live Q&amp;A Intelligence Engine: Complete System Architecture</w:t>
      </w:r>
    </w:p>
    <w:p>
      <w:pPr>
        <w:spacing w:after="120"/>
      </w:pPr>
      <w:r>
        <w:rPr>
          <w:b w:val="false"/>
          <w:bCs w:val="false"/>
          <w:sz w:val="22"/>
          <w:szCs w:val="22"/>
        </w:rPr>
        <w:t xml:space="preserve"/>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AUTONOMOUS LIVE Q&amp;A INTELLIGENCE ENGINE — System Architecture      ║</w:t>
      </w:r>
    </w:p>
    <w:p>
      <w:pPr>
        <w:spacing w:after="0"/>
      </w:pPr>
      <w:r>
        <w:rPr>
          <w:rFonts w:ascii="Consolas" w:cs="Consolas" w:eastAsia="Consolas" w:hAnsi="Consolas"/>
          <w:sz w:val="16"/>
          <w:szCs w:val="16"/>
        </w:rPr>
        <w:t xml:space="preserve">║                          (Module 31)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ATTENDEE LAYER                 INTELLIGENCE LAYER                    ║</w:t>
      </w:r>
    </w:p>
    <w:p>
      <w:pPr>
        <w:spacing w:after="0"/>
      </w:pPr>
      <w:r>
        <w:rPr>
          <w:rFonts w:ascii="Consolas" w:cs="Consolas" w:eastAsia="Consolas" w:hAnsi="Consolas"/>
          <w:sz w:val="16"/>
          <w:szCs w:val="16"/>
        </w:rPr>
        <w:t xml:space="preserve">║   ┌─────────────────┐            ┌──────────────────────────────────┐  ║</w:t>
      </w:r>
    </w:p>
    <w:p>
      <w:pPr>
        <w:spacing w:after="0"/>
      </w:pPr>
      <w:r>
        <w:rPr>
          <w:rFonts w:ascii="Consolas" w:cs="Consolas" w:eastAsia="Consolas" w:hAnsi="Consolas"/>
          <w:sz w:val="16"/>
          <w:szCs w:val="16"/>
        </w:rPr>
        <w:t xml:space="preserve">║   │ /qa/:accessCode │            │ LiveQaTriageService (GPT-4o-mini)│  ║</w:t>
      </w:r>
    </w:p>
    <w:p>
      <w:pPr>
        <w:spacing w:after="0"/>
      </w:pPr>
      <w:r>
        <w:rPr>
          <w:rFonts w:ascii="Consolas" w:cs="Consolas" w:eastAsia="Consolas" w:hAnsi="Consolas"/>
          <w:sz w:val="16"/>
          <w:szCs w:val="16"/>
        </w:rPr>
        <w:t xml:space="preserve">║   │ • Mobile-first  │ ──submit──▶│ • Category classification       │  ║</w:t>
      </w:r>
    </w:p>
    <w:p>
      <w:pPr>
        <w:spacing w:after="0"/>
      </w:pPr>
      <w:r>
        <w:rPr>
          <w:rFonts w:ascii="Consolas" w:cs="Consolas" w:eastAsia="Consolas" w:hAnsi="Consolas"/>
          <w:sz w:val="16"/>
          <w:szCs w:val="16"/>
        </w:rPr>
        <w:t xml:space="preserve">║   │ • Voice-to-Text │            │ • Triage score (0–100)          │  ║</w:t>
      </w:r>
    </w:p>
    <w:p>
      <w:pPr>
        <w:spacing w:after="0"/>
      </w:pPr>
      <w:r>
        <w:rPr>
          <w:rFonts w:ascii="Consolas" w:cs="Consolas" w:eastAsia="Consolas" w:hAnsi="Consolas"/>
          <w:sz w:val="16"/>
          <w:szCs w:val="16"/>
        </w:rPr>
        <w:t xml:space="preserve">║   │ • Anonymous opt │            │ • Compliance risk score (0–100) │  ║</w:t>
      </w:r>
    </w:p>
    <w:p>
      <w:pPr>
        <w:spacing w:after="0"/>
      </w:pPr>
      <w:r>
        <w:rPr>
          <w:rFonts w:ascii="Consolas" w:cs="Consolas" w:eastAsia="Consolas" w:hAnsi="Consolas"/>
          <w:sz w:val="16"/>
          <w:szCs w:val="16"/>
        </w:rPr>
        <w:t xml:space="preserve">║   │ • No login req  │            │ • Priority ranking              │  ║</w:t>
      </w:r>
    </w:p>
    <w:p>
      <w:pPr>
        <w:spacing w:after="0"/>
      </w:pPr>
      <w:r>
        <w:rPr>
          <w:rFonts w:ascii="Consolas" w:cs="Consolas" w:eastAsia="Consolas" w:hAnsi="Consolas"/>
          <w:sz w:val="16"/>
          <w:szCs w:val="16"/>
        </w:rPr>
        <w:t xml:space="preserve">║   └─────────────────┘            │ • Hostile/duplicate detection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                │   ║</w:t>
      </w:r>
    </w:p>
    <w:p>
      <w:pPr>
        <w:spacing w:after="0"/>
      </w:pPr>
      <w:r>
        <w:rPr>
          <w:rFonts w:ascii="Consolas" w:cs="Consolas" w:eastAsia="Consolas" w:hAnsi="Consolas"/>
          <w:sz w:val="16"/>
          <w:szCs w:val="16"/>
        </w:rPr>
        <w:t xml:space="preserve">║                           ▼                      ▼                ▼   ║</w:t>
      </w:r>
    </w:p>
    <w:p>
      <w:pPr>
        <w:spacing w:after="0"/>
      </w:pPr>
      <w:r>
        <w:rPr>
          <w:rFonts w:ascii="Consolas" w:cs="Consolas" w:eastAsia="Consolas" w:hAnsi="Consolas"/>
          <w:sz w:val="16"/>
          <w:szCs w:val="16"/>
        </w:rPr>
        <w:t xml:space="preserve">║   ┌──────────────────┐  ┌──────────────────┐  ┌────────────────┐     ║</w:t>
      </w:r>
    </w:p>
    <w:p>
      <w:pPr>
        <w:spacing w:after="0"/>
      </w:pPr>
      <w:r>
        <w:rPr>
          <w:rFonts w:ascii="Consolas" w:cs="Consolas" w:eastAsia="Consolas" w:hAnsi="Consolas"/>
          <w:sz w:val="16"/>
          <w:szCs w:val="16"/>
        </w:rPr>
        <w:t xml:space="preserve">║   │ AGI Compliance   │  │ AGI Tool         │  │ MySQL Database │     ║</w:t>
      </w:r>
    </w:p>
    <w:p>
      <w:pPr>
        <w:spacing w:after="0"/>
      </w:pPr>
      <w:r>
        <w:rPr>
          <w:rFonts w:ascii="Consolas" w:cs="Consolas" w:eastAsia="Consolas" w:hAnsi="Consolas"/>
          <w:sz w:val="16"/>
          <w:szCs w:val="16"/>
        </w:rPr>
        <w:t xml:space="preserve">║   │ Service          │  │ Generator        │  │ (5 tables)     │     ║</w:t>
      </w:r>
    </w:p>
    <w:p>
      <w:pPr>
        <w:spacing w:after="0"/>
      </w:pPr>
      <w:r>
        <w:rPr>
          <w:rFonts w:ascii="Consolas" w:cs="Consolas" w:eastAsia="Consolas" w:hAnsi="Consolas"/>
          <w:sz w:val="16"/>
          <w:szCs w:val="16"/>
        </w:rPr>
        <w:t xml:space="preserve">║   │ • Predictive     │  │ • Session pattern│  │ • sessions     │     ║</w:t>
      </w:r>
    </w:p>
    <w:p>
      <w:pPr>
        <w:spacing w:after="0"/>
      </w:pPr>
      <w:r>
        <w:rPr>
          <w:rFonts w:ascii="Consolas" w:cs="Consolas" w:eastAsia="Consolas" w:hAnsi="Consolas"/>
          <w:sz w:val="16"/>
          <w:szCs w:val="16"/>
        </w:rPr>
        <w:t xml:space="preserve">║   │   risk analysis  │  │   analysis       │  │ • questions    │     ║</w:t>
      </w:r>
    </w:p>
    <w:p>
      <w:pPr>
        <w:spacing w:after="0"/>
      </w:pPr>
      <w:r>
        <w:rPr>
          <w:rFonts w:ascii="Consolas" w:cs="Consolas" w:eastAsia="Consolas" w:hAnsi="Consolas"/>
          <w:sz w:val="16"/>
          <w:szCs w:val="16"/>
        </w:rPr>
        <w:t xml:space="preserve">║   │ • 4-jurisdiction │  │ • Autonomous     │  │ • answers      │     ║</w:t>
      </w:r>
    </w:p>
    <w:p>
      <w:pPr>
        <w:spacing w:after="0"/>
      </w:pPr>
      <w:r>
        <w:rPr>
          <w:rFonts w:ascii="Consolas" w:cs="Consolas" w:eastAsia="Consolas" w:hAnsi="Consolas"/>
          <w:sz w:val="16"/>
          <w:szCs w:val="16"/>
        </w:rPr>
        <w:t xml:space="preserve">║   │   screening      │  │   micro-tool     │  │ • compliance   │     ║</w:t>
      </w:r>
    </w:p>
    <w:p>
      <w:pPr>
        <w:spacing w:after="0"/>
      </w:pPr>
      <w:r>
        <w:rPr>
          <w:rFonts w:ascii="Consolas" w:cs="Consolas" w:eastAsia="Consolas" w:hAnsi="Consolas"/>
          <w:sz w:val="16"/>
          <w:szCs w:val="16"/>
        </w:rPr>
        <w:t xml:space="preserve">║   │ • Auto-policy    │  │   proposals      │  │   flags        │     ║</w:t>
      </w:r>
    </w:p>
    <w:p>
      <w:pPr>
        <w:spacing w:after="0"/>
      </w:pPr>
      <w:r>
        <w:rPr>
          <w:rFonts w:ascii="Consolas" w:cs="Consolas" w:eastAsia="Consolas" w:hAnsi="Consolas"/>
          <w:sz w:val="16"/>
          <w:szCs w:val="16"/>
        </w:rPr>
        <w:t xml:space="preserve">║   │   generation     │  │ • Module 28      │  │ • platform     │     ║</w:t>
      </w:r>
    </w:p>
    <w:p>
      <w:pPr>
        <w:spacing w:after="0"/>
      </w:pPr>
      <w:r>
        <w:rPr>
          <w:rFonts w:ascii="Consolas" w:cs="Consolas" w:eastAsia="Consolas" w:hAnsi="Consolas"/>
          <w:sz w:val="16"/>
          <w:szCs w:val="16"/>
        </w:rPr>
        <w:t xml:space="preserve">║   │ • Draft verify   │  │   promotion      │  │   shares       │     ║</w:t>
      </w:r>
    </w:p>
    <w:p>
      <w:pPr>
        <w:spacing w:after="0"/>
      </w:pPr>
      <w:r>
        <w:rPr>
          <w:rFonts w:ascii="Consolas" w:cs="Consolas" w:eastAsia="Consolas" w:hAnsi="Consolas"/>
          <w:sz w:val="16"/>
          <w:szCs w:val="16"/>
        </w:rPr>
        <w:t xml:space="preserve">║   └──────────────────┘  └──────────────────┘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REAL-TIME LAYER (Ably)            OPERATOR LAYER                    ║</w:t>
      </w:r>
    </w:p>
    <w:p>
      <w:pPr>
        <w:spacing w:after="0"/>
      </w:pPr>
      <w:r>
        <w:rPr>
          <w:rFonts w:ascii="Consolas" w:cs="Consolas" w:eastAsia="Consolas" w:hAnsi="Consolas"/>
          <w:sz w:val="16"/>
          <w:szCs w:val="16"/>
        </w:rPr>
        <w:t xml:space="preserve">║   ┌───────────────────┐             ┌─────────────────────────────┐  ║</w:t>
      </w:r>
    </w:p>
    <w:p>
      <w:pPr>
        <w:spacing w:after="0"/>
      </w:pPr>
      <w:r>
        <w:rPr>
          <w:rFonts w:ascii="Consolas" w:cs="Consolas" w:eastAsia="Consolas" w:hAnsi="Consolas"/>
          <w:sz w:val="16"/>
          <w:szCs w:val="16"/>
        </w:rPr>
        <w:t xml:space="preserve">║   │ curalive-qa-{id}  │             │ Shadow Mode Console         │  ║</w:t>
      </w:r>
    </w:p>
    <w:p>
      <w:pPr>
        <w:spacing w:after="0"/>
      </w:pPr>
      <w:r>
        <w:rPr>
          <w:rFonts w:ascii="Consolas" w:cs="Consolas" w:eastAsia="Consolas" w:hAnsi="Consolas"/>
          <w:sz w:val="16"/>
          <w:szCs w:val="16"/>
        </w:rPr>
        <w:t xml:space="preserve">║   │                   │ ──events──▶ │ "Live Q&amp;A" Tab              │  ║</w:t>
      </w:r>
    </w:p>
    <w:p>
      <w:pPr>
        <w:spacing w:after="0"/>
      </w:pPr>
      <w:r>
        <w:rPr>
          <w:rFonts w:ascii="Consolas" w:cs="Consolas" w:eastAsia="Consolas" w:hAnsi="Consolas"/>
          <w:sz w:val="16"/>
          <w:szCs w:val="16"/>
        </w:rPr>
        <w:t xml:space="preserve">║   │ • qa.submitted    │             │                             │  ║</w:t>
      </w:r>
    </w:p>
    <w:p>
      <w:pPr>
        <w:spacing w:after="0"/>
      </w:pPr>
      <w:r>
        <w:rPr>
          <w:rFonts w:ascii="Consolas" w:cs="Consolas" w:eastAsia="Consolas" w:hAnsi="Consolas"/>
          <w:sz w:val="16"/>
          <w:szCs w:val="16"/>
        </w:rPr>
        <w:t xml:space="preserve">║   │ • qa.statusChanged│             │ • Question Cards + Triage   │  ║</w:t>
      </w:r>
    </w:p>
    <w:p>
      <w:pPr>
        <w:spacing w:after="0"/>
      </w:pPr>
      <w:r>
        <w:rPr>
          <w:rFonts w:ascii="Consolas" w:cs="Consolas" w:eastAsia="Consolas" w:hAnsi="Consolas"/>
          <w:sz w:val="16"/>
          <w:szCs w:val="16"/>
        </w:rPr>
        <w:t xml:space="preserve">║   │ • qa.sentToSpeaker│             │ • One-Click Actions (7)     │  ║</w:t>
      </w:r>
    </w:p>
    <w:p>
      <w:pPr>
        <w:spacing w:after="0"/>
      </w:pPr>
      <w:r>
        <w:rPr>
          <w:rFonts w:ascii="Consolas" w:cs="Consolas" w:eastAsia="Consolas" w:hAnsi="Consolas"/>
          <w:sz w:val="16"/>
          <w:szCs w:val="16"/>
        </w:rPr>
        <w:t xml:space="preserve">║   │ • qa.teamBroadcast│             │ • IR Team Chat Panel        │  ║</w:t>
      </w:r>
    </w:p>
    <w:p>
      <w:pPr>
        <w:spacing w:after="0"/>
      </w:pPr>
      <w:r>
        <w:rPr>
          <w:rFonts w:ascii="Consolas" w:cs="Consolas" w:eastAsia="Consolas" w:hAnsi="Consolas"/>
          <w:sz w:val="16"/>
          <w:szCs w:val="16"/>
        </w:rPr>
        <w:t xml:space="preserve">║   │ • qa.irChat       │             │ • Blockchain Certificate    │  ║</w:t>
      </w:r>
    </w:p>
    <w:p>
      <w:pPr>
        <w:spacing w:after="0"/>
      </w:pPr>
      <w:r>
        <w:rPr>
          <w:rFonts w:ascii="Consolas" w:cs="Consolas" w:eastAsia="Consolas" w:hAnsi="Consolas"/>
          <w:sz w:val="16"/>
          <w:szCs w:val="16"/>
        </w:rPr>
        <w:t xml:space="preserve">║   └───────────────────┘             │ • Predictive Sidebar        │  ║</w:t>
      </w:r>
    </w:p>
    <w:p>
      <w:pPr>
        <w:spacing w:after="0"/>
      </w:pPr>
      <w:r>
        <w:rPr>
          <w:rFonts w:ascii="Consolas" w:cs="Consolas" w:eastAsia="Consolas" w:hAnsi="Consolas"/>
          <w:sz w:val="16"/>
          <w:szCs w:val="16"/>
        </w:rPr>
        <w:t xml:space="preserve">║                                     │ • Send to Speaker           │  ║</w:t>
      </w:r>
    </w:p>
    <w:p>
      <w:pPr>
        <w:spacing w:after="0"/>
      </w:pPr>
      <w:r>
        <w:rPr>
          <w:rFonts w:ascii="Consolas" w:cs="Consolas" w:eastAsia="Consolas" w:hAnsi="Consolas"/>
          <w:sz w:val="16"/>
          <w:szCs w:val="16"/>
        </w:rPr>
        <w:t xml:space="preserve">║   PLATFORM LAYER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PlatformEmbed     │                                               ║</w:t>
      </w:r>
    </w:p>
    <w:p>
      <w:pPr>
        <w:spacing w:after="0"/>
      </w:pPr>
      <w:r>
        <w:rPr>
          <w:rFonts w:ascii="Consolas" w:cs="Consolas" w:eastAsia="Consolas" w:hAnsi="Consolas"/>
          <w:sz w:val="16"/>
          <w:szCs w:val="16"/>
        </w:rPr>
        <w:t xml:space="preserve">║   │ • Zoom/Teams/     │                                               ║</w:t>
      </w:r>
    </w:p>
    <w:p>
      <w:pPr>
        <w:spacing w:after="0"/>
      </w:pPr>
      <w:r>
        <w:rPr>
          <w:rFonts w:ascii="Consolas" w:cs="Consolas" w:eastAsia="Consolas" w:hAnsi="Consolas"/>
          <w:sz w:val="16"/>
          <w:szCs w:val="16"/>
        </w:rPr>
        <w:t xml:space="preserve">║   │   Webex/Meet links│                                               ║</w:t>
      </w:r>
    </w:p>
    <w:p>
      <w:pPr>
        <w:spacing w:after="0"/>
      </w:pPr>
      <w:r>
        <w:rPr>
          <w:rFonts w:ascii="Consolas" w:cs="Consolas" w:eastAsia="Consolas" w:hAnsi="Consolas"/>
          <w:sz w:val="16"/>
          <w:szCs w:val="16"/>
        </w:rPr>
        <w:t xml:space="preserve">║   │ • Embed widgets   │                                               ║</w:t>
      </w:r>
    </w:p>
    <w:p>
      <w:pPr>
        <w:spacing w:after="0"/>
      </w:pPr>
      <w:r>
        <w:rPr>
          <w:rFonts w:ascii="Consolas" w:cs="Consolas" w:eastAsia="Consolas" w:hAnsi="Consolas"/>
          <w:sz w:val="16"/>
          <w:szCs w:val="16"/>
        </w:rPr>
        <w:t xml:space="preserve">║   │ • White-label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120"/>
      </w:pPr>
      <w:r>
        <w:rPr>
          <w:b w:val="false"/>
          <w:bCs w:val="false"/>
          <w:sz w:val="22"/>
          <w:szCs w:val="22"/>
        </w:rPr>
        <w:t xml:space="preserve"/>
      </w:r>
    </w:p>
    <w:p>
      <w:pPr>
        <w:spacing w:after="120"/>
      </w:pPr>
      <w:r>
        <w:rPr>
          <w:b w:val="false"/>
          <w:bCs w:val="false"/>
          <w:sz w:val="20"/>
          <w:szCs w:val="20"/>
        </w:rPr>
        <w:t xml:space="preserve">FIG 28 — Complete architecture of the Autonomous Live Q&amp;A Intelligence Engine showing the six interconnected subsystems: Attendee Layer (public mobile-first interface with voice-to-text), Intelligence Layer (GPT-4o-mini triage), AGI Services Layer (Compliance + Tool Generator), Real-Time Layer (Ably pub/sub), Platform Layer (embed/share), and Operator Layer (Shadow Mode console with chat, certificates, and speaker communication).</w:t>
      </w:r>
    </w:p>
    <w:p>
      <w:pPr>
        <w:spacing w:after="120"/>
      </w:pPr>
      <w:r>
        <w:rPr>
          <w:b w:val="false"/>
          <w:bCs w:val="false"/>
          <w:sz w:val="22"/>
          <w:szCs w:val="22"/>
        </w:rPr>
        <w:t xml:space="preserve"/>
      </w:r>
    </w:p>
    <w:p>
      <w:pPr>
        <w:spacing w:after="120"/>
      </w:pPr>
      <w:r>
        <w:rPr>
          <w:b w:val="false"/>
          <w:bCs w:val="false"/>
          <w:sz w:val="22"/>
          <w:szCs w:val="22"/>
        </w:rPr>
        <w:t xml:space="preserve"/>
      </w:r>
    </w:p>
    <w:p>
      <w:pPr>
        <w:pageBreakBefore/>
      </w:pPr>
      <w:r>
        <w:br/>
      </w:r>
      <w:r>
        <w:t xml:space="preserve"/>
      </w:r>
    </w:p>
    <w:p>
      <w:pPr>
        <w:spacing w:after="120"/>
      </w:pPr>
      <w:r>
        <w:rPr>
          <w:b/>
          <w:bCs/>
          <w:sz w:val="22"/>
          <w:szCs w:val="22"/>
        </w:rPr>
        <w:t xml:space="preserve">FIG 29 — Operator Console: Live Q&amp;A Tab Layout</w:t>
      </w:r>
    </w:p>
    <w:p>
      <w:pPr>
        <w:spacing w:after="120"/>
      </w:pPr>
      <w:r>
        <w:rPr>
          <w:b w:val="false"/>
          <w:bCs w:val="false"/>
          <w:sz w:val="22"/>
          <w:szCs w:val="22"/>
        </w:rPr>
        <w:t xml:space="preserve"/>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OPERATOR CONSOLE — Live Q&amp;A Tab (Inside Shadow Mode)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TOP BAR: Event Title | Code: KV3N8P2Q | 12 Questions | Share Link│║</w:t>
      </w:r>
    </w:p>
    <w:p>
      <w:pPr>
        <w:spacing w:after="0"/>
      </w:pPr>
      <w:r>
        <w:rPr>
          <w:rFonts w:ascii="Consolas" w:cs="Consolas" w:eastAsia="Consolas" w:hAnsi="Consolas"/>
          <w:sz w:val="16"/>
          <w:szCs w:val="16"/>
        </w:rPr>
        <w:t xml:space="preserve">║  │          [Pause Q&amp;A] [End Q&amp;A] [Show Insights]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  ║</w:t>
      </w:r>
    </w:p>
    <w:p>
      <w:pPr>
        <w:spacing w:after="0"/>
      </w:pPr>
      <w:r>
        <w:rPr>
          <w:rFonts w:ascii="Consolas" w:cs="Consolas" w:eastAsia="Consolas" w:hAnsi="Consolas"/>
          <w:sz w:val="16"/>
          <w:szCs w:val="16"/>
        </w:rPr>
        <w:t xml:space="preserve">║  │  QUESTION CARDS (sorted by      │  │  PREDICTIVE SIDEBAR       │  ║</w:t>
      </w:r>
    </w:p>
    <w:p>
      <w:pPr>
        <w:spacing w:after="0"/>
      </w:pPr>
      <w:r>
        <w:rPr>
          <w:rFonts w:ascii="Consolas" w:cs="Consolas" w:eastAsia="Consolas" w:hAnsi="Consolas"/>
          <w:sz w:val="16"/>
          <w:szCs w:val="16"/>
        </w:rPr>
        <w:t xml:space="preserve">║  │  priority score)                │  │                            │  ║</w:t>
      </w:r>
    </w:p>
    <w:p>
      <w:pPr>
        <w:spacing w:after="0"/>
      </w:pPr>
      <w:r>
        <w:rPr>
          <w:rFonts w:ascii="Consolas" w:cs="Consolas" w:eastAsia="Consolas" w:hAnsi="Consolas"/>
          <w:sz w:val="16"/>
          <w:szCs w:val="16"/>
        </w:rPr>
        <w:t xml:space="preserve">║  │  ┌───────────────────────────┐  │  │  Session Analytics         │  ║</w:t>
      </w:r>
    </w:p>
    <w:p>
      <w:pPr>
        <w:spacing w:after="0"/>
      </w:pPr>
      <w:r>
        <w:rPr>
          <w:rFonts w:ascii="Consolas" w:cs="Consolas" w:eastAsia="Consolas" w:hAnsi="Consolas"/>
          <w:sz w:val="16"/>
          <w:szCs w:val="16"/>
        </w:rPr>
        <w:t xml:space="preserve">║  │  │ [HIGH 92] [financial]     │  │  │  • Total: 12 questions    │  ║</w:t>
      </w:r>
    </w:p>
    <w:p>
      <w:pPr>
        <w:spacing w:after="0"/>
      </w:pPr>
      <w:r>
        <w:rPr>
          <w:rFonts w:ascii="Consolas" w:cs="Consolas" w:eastAsia="Consolas" w:hAnsi="Consolas"/>
          <w:sz w:val="16"/>
          <w:szCs w:val="16"/>
        </w:rPr>
        <w:t xml:space="preserve">║  │  │ "What is your debt-to-    │  │  │  • Approved: 8           │  ║</w:t>
      </w:r>
    </w:p>
    <w:p>
      <w:pPr>
        <w:spacing w:after="0"/>
      </w:pPr>
      <w:r>
        <w:rPr>
          <w:rFonts w:ascii="Consolas" w:cs="Consolas" w:eastAsia="Consolas" w:hAnsi="Consolas"/>
          <w:sz w:val="16"/>
          <w:szCs w:val="16"/>
        </w:rPr>
        <w:t xml:space="preserve">║  │  │  equity ratio target?"    │  │  │  • Flagged: 2            │  ║</w:t>
      </w:r>
    </w:p>
    <w:p>
      <w:pPr>
        <w:spacing w:after="0"/>
      </w:pPr>
      <w:r>
        <w:rPr>
          <w:rFonts w:ascii="Consolas" w:cs="Consolas" w:eastAsia="Consolas" w:hAnsi="Consolas"/>
          <w:sz w:val="16"/>
          <w:szCs w:val="16"/>
        </w:rPr>
        <w:t xml:space="preserve">║  │  │ ▲ 5 upvotes | ⚠ 1 flag   │  │  │  • Avg triage: 67        │  ║</w:t>
      </w:r>
    </w:p>
    <w:p>
      <w:pPr>
        <w:spacing w:after="0"/>
      </w:pPr>
      <w:r>
        <w:rPr>
          <w:rFonts w:ascii="Consolas" w:cs="Consolas" w:eastAsia="Consolas" w:hAnsi="Consolas"/>
          <w:sz w:val="16"/>
          <w:szCs w:val="16"/>
        </w:rPr>
        <w:t xml:space="preserve">║  │  │ AI: Forward-looking risk  │  │  │                            │  ║</w:t>
      </w:r>
    </w:p>
    <w:p>
      <w:pPr>
        <w:spacing w:after="0"/>
      </w:pPr>
      <w:r>
        <w:rPr>
          <w:rFonts w:ascii="Consolas" w:cs="Consolas" w:eastAsia="Consolas" w:hAnsi="Consolas"/>
          <w:sz w:val="16"/>
          <w:szCs w:val="16"/>
        </w:rPr>
        <w:t xml:space="preserve">║  │  │                           │  │  │  Live Sentiment            │  ║</w:t>
      </w:r>
    </w:p>
    <w:p>
      <w:pPr>
        <w:spacing w:after="0"/>
      </w:pPr>
      <w:r>
        <w:rPr>
          <w:rFonts w:ascii="Consolas" w:cs="Consolas" w:eastAsia="Consolas" w:hAnsi="Consolas"/>
          <w:sz w:val="16"/>
          <w:szCs w:val="16"/>
        </w:rPr>
        <w:t xml:space="preserve">║  │  │ [Approve] [Bot] [Legal]   │  │  │  ████████░░ Cautious      │  ║</w:t>
      </w:r>
    </w:p>
    <w:p>
      <w:pPr>
        <w:spacing w:after="0"/>
      </w:pPr>
      <w:r>
        <w:rPr>
          <w:rFonts w:ascii="Consolas" w:cs="Consolas" w:eastAsia="Consolas" w:hAnsi="Consolas"/>
          <w:sz w:val="16"/>
          <w:szCs w:val="16"/>
        </w:rPr>
        <w:t xml:space="preserve">║  │  │ [Reject] [Draft] [Respond]│  │  │                            │  ║</w:t>
      </w:r>
    </w:p>
    <w:p>
      <w:pPr>
        <w:spacing w:after="0"/>
      </w:pPr>
      <w:r>
        <w:rPr>
          <w:rFonts w:ascii="Consolas" w:cs="Consolas" w:eastAsia="Consolas" w:hAnsi="Consolas"/>
          <w:sz w:val="16"/>
          <w:szCs w:val="16"/>
        </w:rPr>
        <w:t xml:space="preserve">║  │  │ [Send to Speaker ▶]       │  │  │  Materiality Heatmap      │  ║</w:t>
      </w:r>
    </w:p>
    <w:p>
      <w:pPr>
        <w:spacing w:after="0"/>
      </w:pPr>
      <w:r>
        <w:rPr>
          <w:rFonts w:ascii="Consolas" w:cs="Consolas" w:eastAsia="Consolas" w:hAnsi="Consolas"/>
          <w:sz w:val="16"/>
          <w:szCs w:val="16"/>
        </w:rPr>
        <w:t xml:space="preserve">║  │  └───────────────────────────┘  │  │  financial  ████████ 42%  │  ║</w:t>
      </w:r>
    </w:p>
    <w:p>
      <w:pPr>
        <w:spacing w:after="0"/>
      </w:pPr>
      <w:r>
        <w:rPr>
          <w:rFonts w:ascii="Consolas" w:cs="Consolas" w:eastAsia="Consolas" w:hAnsi="Consolas"/>
          <w:sz w:val="16"/>
          <w:szCs w:val="16"/>
        </w:rPr>
        <w:t xml:space="preserve">║  │                                 │  │  esg        ████░░░░ 25%  │  ║</w:t>
      </w:r>
    </w:p>
    <w:p>
      <w:pPr>
        <w:spacing w:after="0"/>
      </w:pPr>
      <w:r>
        <w:rPr>
          <w:rFonts w:ascii="Consolas" w:cs="Consolas" w:eastAsia="Consolas" w:hAnsi="Consolas"/>
          <w:sz w:val="16"/>
          <w:szCs w:val="16"/>
        </w:rPr>
        <w:t xml:space="preserve">║  │  ┌───────────────────────────┐  │  │  strategy   ███░░░░░ 17%  │  ║</w:t>
      </w:r>
    </w:p>
    <w:p>
      <w:pPr>
        <w:spacing w:after="0"/>
      </w:pPr>
      <w:r>
        <w:rPr>
          <w:rFonts w:ascii="Consolas" w:cs="Consolas" w:eastAsia="Consolas" w:hAnsi="Consolas"/>
          <w:sz w:val="16"/>
          <w:szCs w:val="16"/>
        </w:rPr>
        <w:t xml:space="preserve">║  │  │ [MED 64] [operational]    │  │  │  governance ██░░░░░░  8%  │  ║</w:t>
      </w:r>
    </w:p>
    <w:p>
      <w:pPr>
        <w:spacing w:after="0"/>
      </w:pPr>
      <w:r>
        <w:rPr>
          <w:rFonts w:ascii="Consolas" w:cs="Consolas" w:eastAsia="Consolas" w:hAnsi="Consolas"/>
          <w:sz w:val="16"/>
          <w:szCs w:val="16"/>
        </w:rPr>
        <w:t xml:space="preserve">║  │  │ "How many employees..."   │  │  │  other      ██░░░░░░  8%  │  ║</w:t>
      </w:r>
    </w:p>
    <w:p>
      <w:pPr>
        <w:spacing w:after="0"/>
      </w:pPr>
      <w:r>
        <w:rPr>
          <w:rFonts w:ascii="Consolas" w:cs="Consolas" w:eastAsia="Consolas" w:hAnsi="Consolas"/>
          <w:sz w:val="16"/>
          <w:szCs w:val="16"/>
        </w:rPr>
        <w:t xml:space="preserve">║  │  │ ▲ 2 upvotes | ✓ clear    │  │  │                            │  ║</w:t>
      </w:r>
    </w:p>
    <w:p>
      <w:pPr>
        <w:spacing w:after="0"/>
      </w:pPr>
      <w:r>
        <w:rPr>
          <w:rFonts w:ascii="Consolas" w:cs="Consolas" w:eastAsia="Consolas" w:hAnsi="Consolas"/>
          <w:sz w:val="16"/>
          <w:szCs w:val="16"/>
        </w:rPr>
        <w:t xml:space="preserve">║  │  │ [Approve] [Bot] [Legal]   │  │  │  Anticipated Questions    │  ║</w:t>
      </w:r>
    </w:p>
    <w:p>
      <w:pPr>
        <w:spacing w:after="0"/>
      </w:pPr>
      <w:r>
        <w:rPr>
          <w:rFonts w:ascii="Consolas" w:cs="Consolas" w:eastAsia="Consolas" w:hAnsi="Consolas"/>
          <w:sz w:val="16"/>
          <w:szCs w:val="16"/>
        </w:rPr>
        <w:t xml:space="preserve">║  │  │ [Reject] [Draft] [Respond]│  │  │  1. Revenue guidance?     │  ║</w:t>
      </w:r>
    </w:p>
    <w:p>
      <w:pPr>
        <w:spacing w:after="0"/>
      </w:pPr>
      <w:r>
        <w:rPr>
          <w:rFonts w:ascii="Consolas" w:cs="Consolas" w:eastAsia="Consolas" w:hAnsi="Consolas"/>
          <w:sz w:val="16"/>
          <w:szCs w:val="16"/>
        </w:rPr>
        <w:t xml:space="preserve">║  │  │ [Send to Speaker ▶]       │  │  │  2. CapEx plans?          │  ║</w:t>
      </w:r>
    </w:p>
    <w:p>
      <w:pPr>
        <w:spacing w:after="0"/>
      </w:pPr>
      <w:r>
        <w:rPr>
          <w:rFonts w:ascii="Consolas" w:cs="Consolas" w:eastAsia="Consolas" w:hAnsi="Consolas"/>
          <w:sz w:val="16"/>
          <w:szCs w:val="16"/>
        </w:rPr>
        <w:t xml:space="preserve">║  │  └───────────────────────────┘  │  │  3. Dividend policy?      │  ║</w:t>
      </w:r>
    </w:p>
    <w:p>
      <w:pPr>
        <w:spacing w:after="0"/>
      </w:pPr>
      <w:r>
        <w:rPr>
          <w:rFonts w:ascii="Consolas" w:cs="Consolas" w:eastAsia="Consolas" w:hAnsi="Consolas"/>
          <w:sz w:val="16"/>
          <w:szCs w:val="16"/>
        </w:rPr>
        <w:t xml:space="preserve">║  └─────────────────────────────────┘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  ║</w:t>
      </w:r>
    </w:p>
    <w:p>
      <w:pPr>
        <w:spacing w:after="0"/>
      </w:pPr>
      <w:r>
        <w:rPr>
          <w:rFonts w:ascii="Consolas" w:cs="Consolas" w:eastAsia="Consolas" w:hAnsi="Consolas"/>
          <w:sz w:val="16"/>
          <w:szCs w:val="16"/>
        </w:rPr>
        <w:t xml:space="preserve">║  │  IR TEAM CHAT                   │  │  BLOCKCHAIN CERTIFICATE   │  ║</w:t>
      </w:r>
    </w:p>
    <w:p>
      <w:pPr>
        <w:spacing w:after="0"/>
      </w:pPr>
      <w:r>
        <w:rPr>
          <w:rFonts w:ascii="Consolas" w:cs="Consolas" w:eastAsia="Consolas" w:hAnsi="Consolas"/>
          <w:sz w:val="16"/>
          <w:szCs w:val="16"/>
        </w:rPr>
        <w:t xml:space="preserve">║  │  ┌───────────────────────────┐  │  │                            │  ║</w:t>
      </w:r>
    </w:p>
    <w:p>
      <w:pPr>
        <w:spacing w:after="0"/>
      </w:pPr>
      <w:r>
        <w:rPr>
          <w:rFonts w:ascii="Consolas" w:cs="Consolas" w:eastAsia="Consolas" w:hAnsi="Consolas"/>
          <w:sz w:val="16"/>
          <w:szCs w:val="16"/>
        </w:rPr>
        <w:t xml:space="preserve">║  │  │ [Operator] Check Q7 with  │  │  │  Session Grade: A         │  ║</w:t>
      </w:r>
    </w:p>
    <w:p>
      <w:pPr>
        <w:spacing w:after="0"/>
      </w:pPr>
      <w:r>
        <w:rPr>
          <w:rFonts w:ascii="Consolas" w:cs="Consolas" w:eastAsia="Consolas" w:hAnsi="Consolas"/>
          <w:sz w:val="16"/>
          <w:szCs w:val="16"/>
        </w:rPr>
        <w:t xml:space="preserve">║  │  │ legal before responding   │  │  │  Compliance Score: 94/100 │  ║</w:t>
      </w:r>
    </w:p>
    <w:p>
      <w:pPr>
        <w:spacing w:after="0"/>
      </w:pPr>
      <w:r>
        <w:rPr>
          <w:rFonts w:ascii="Consolas" w:cs="Consolas" w:eastAsia="Consolas" w:hAnsi="Consolas"/>
          <w:sz w:val="16"/>
          <w:szCs w:val="16"/>
        </w:rPr>
        <w:t xml:space="preserve">║  │  │                           │  │  │  Questions Processed: 12  │  ║</w:t>
      </w:r>
    </w:p>
    <w:p>
      <w:pPr>
        <w:spacing w:after="0"/>
      </w:pPr>
      <w:r>
        <w:rPr>
          <w:rFonts w:ascii="Consolas" w:cs="Consolas" w:eastAsia="Consolas" w:hAnsi="Consolas"/>
          <w:sz w:val="16"/>
          <w:szCs w:val="16"/>
        </w:rPr>
        <w:t xml:space="preserve">║  │  │ [Operator] Approved Q3    │  │  │  Hash Chain Length: 12    │  ║</w:t>
      </w:r>
    </w:p>
    <w:p>
      <w:pPr>
        <w:spacing w:after="0"/>
      </w:pPr>
      <w:r>
        <w:rPr>
          <w:rFonts w:ascii="Consolas" w:cs="Consolas" w:eastAsia="Consolas" w:hAnsi="Consolas"/>
          <w:sz w:val="16"/>
          <w:szCs w:val="16"/>
        </w:rPr>
        <w:t xml:space="preserve">║  │  │ for speaker               │  │  │                            │  ║</w:t>
      </w:r>
    </w:p>
    <w:p>
      <w:pPr>
        <w:spacing w:after="0"/>
      </w:pPr>
      <w:r>
        <w:rPr>
          <w:rFonts w:ascii="Consolas" w:cs="Consolas" w:eastAsia="Consolas" w:hAnsi="Consolas"/>
          <w:sz w:val="16"/>
          <w:szCs w:val="16"/>
        </w:rPr>
        <w:t xml:space="preserve">║  │  └───────────────────────────┘  │  │  Root Hash:               │  ║</w:t>
      </w:r>
    </w:p>
    <w:p>
      <w:pPr>
        <w:spacing w:after="0"/>
      </w:pPr>
      <w:r>
        <w:rPr>
          <w:rFonts w:ascii="Consolas" w:cs="Consolas" w:eastAsia="Consolas" w:hAnsi="Consolas"/>
          <w:sz w:val="16"/>
          <w:szCs w:val="16"/>
        </w:rPr>
        <w:t xml:space="preserve">║  │  [Type message...] [Send]       │  │  a3f8...7b2e              │  ║</w:t>
      </w:r>
    </w:p>
    <w:p>
      <w:pPr>
        <w:spacing w:after="0"/>
      </w:pPr>
      <w:r>
        <w:rPr>
          <w:rFonts w:ascii="Consolas" w:cs="Consolas" w:eastAsia="Consolas" w:hAnsi="Consolas"/>
          <w:sz w:val="16"/>
          <w:szCs w:val="16"/>
        </w:rPr>
        <w:t xml:space="preserve">║  │  [🔊 Broadcast to Team]         │  │                            │  ║</w:t>
      </w:r>
    </w:p>
    <w:p>
      <w:pPr>
        <w:spacing w:after="0"/>
      </w:pPr>
      <w:r>
        <w:rPr>
          <w:rFonts w:ascii="Consolas" w:cs="Consolas" w:eastAsia="Consolas" w:hAnsi="Consolas"/>
          <w:sz w:val="16"/>
          <w:szCs w:val="16"/>
        </w:rPr>
        <w:t xml:space="preserve">║  └─────────────────────────────────┘  │  [Download Certificate]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120"/>
      </w:pPr>
      <w:r>
        <w:rPr>
          <w:b w:val="false"/>
          <w:bCs w:val="false"/>
          <w:sz w:val="22"/>
          <w:szCs w:val="22"/>
        </w:rPr>
        <w:t xml:space="preserve"/>
      </w:r>
    </w:p>
    <w:p>
      <w:pPr>
        <w:spacing w:after="120"/>
      </w:pPr>
      <w:r>
        <w:rPr>
          <w:b w:val="false"/>
          <w:bCs w:val="false"/>
          <w:sz w:val="20"/>
          <w:szCs w:val="20"/>
        </w:rPr>
        <w:t xml:space="preserve">FIG 29 — Operator console layout showing the four main panels: Question Cards (sorted by AI priority with one-click actions including Send to Speaker), Predictive Sidebar (analytics, sentiment, heatmap, anticipated questions), IR Team Chat (real-time messaging with broadcast), and Blockchain Certificate (session grade, hash chain, downloadable audit file).</w:t>
      </w:r>
    </w:p>
    <w:p>
      <w:pPr>
        <w:spacing w:after="120"/>
      </w:pPr>
      <w:r>
        <w:rPr>
          <w:b w:val="false"/>
          <w:bCs w:val="false"/>
          <w:sz w:val="22"/>
          <w:szCs w:val="22"/>
        </w:rPr>
        <w:t xml:space="preserve"/>
      </w:r>
    </w:p>
    <w:p>
      <w:pPr>
        <w:spacing w:after="120"/>
      </w:pPr>
      <w:r>
        <w:rPr>
          <w:b w:val="false"/>
          <w:bCs w:val="false"/>
          <w:sz w:val="22"/>
          <w:szCs w:val="22"/>
        </w:rPr>
        <w:t xml:space="preserve"/>
      </w:r>
    </w:p>
    <w:p>
      <w:pPr>
        <w:pageBreakBefore/>
      </w:pPr>
      <w:r>
        <w:br/>
      </w:r>
      <w:r>
        <w:t xml:space="preserve"/>
      </w:r>
    </w:p>
    <w:p>
      <w:pPr>
        <w:spacing w:after="120"/>
      </w:pPr>
      <w:r>
        <w:rPr>
          <w:b/>
          <w:bCs/>
          <w:sz w:val="22"/>
          <w:szCs w:val="22"/>
        </w:rPr>
        <w:t xml:space="preserve">FIG 30 — AGI Services Layer: Compliance and Tool Generation Architecture</w:t>
      </w:r>
    </w:p>
    <w:p>
      <w:pPr>
        <w:spacing w:after="120"/>
      </w:pPr>
      <w:r>
        <w:rPr>
          <w:b w:val="false"/>
          <w:bCs w:val="false"/>
          <w:sz w:val="22"/>
          <w:szCs w:val="22"/>
        </w:rPr>
        <w:t xml:space="preserve"/>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AGI SERVICES LAYER — Compliance + Tool Generation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INCOMING: Question submitted / Auto-draft generated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                       ║</w:t>
      </w:r>
    </w:p>
    <w:p>
      <w:pPr>
        <w:spacing w:after="0"/>
      </w:pPr>
      <w:r>
        <w:rPr>
          <w:rFonts w:ascii="Consolas" w:cs="Consolas" w:eastAsia="Consolas" w:hAnsi="Consolas"/>
          <w:sz w:val="16"/>
          <w:szCs w:val="16"/>
        </w:rPr>
        <w:t xml:space="preserve">║              ▼                                 ▼                       ║</w:t>
      </w:r>
    </w:p>
    <w:p>
      <w:pPr>
        <w:spacing w:after="0"/>
      </w:pPr>
      <w:r>
        <w:rPr>
          <w:rFonts w:ascii="Consolas" w:cs="Consolas" w:eastAsia="Consolas" w:hAnsi="Consolas"/>
          <w:sz w:val="16"/>
          <w:szCs w:val="16"/>
        </w:rPr>
        <w:t xml:space="preserve">║  ┌───────────────────────────┐   ┌───────────────────────────────┐    ║</w:t>
      </w:r>
    </w:p>
    <w:p>
      <w:pPr>
        <w:spacing w:after="0"/>
      </w:pPr>
      <w:r>
        <w:rPr>
          <w:rFonts w:ascii="Consolas" w:cs="Consolas" w:eastAsia="Consolas" w:hAnsi="Consolas"/>
          <w:sz w:val="16"/>
          <w:szCs w:val="16"/>
        </w:rPr>
        <w:t xml:space="preserve">║  │ AGI COMPLIANCE SERVICE    │   │ AGI TOOL GENERATOR SERVICE   │    ║</w:t>
      </w:r>
    </w:p>
    <w:p>
      <w:pPr>
        <w:spacing w:after="0"/>
      </w:pPr>
      <w:r>
        <w:rPr>
          <w:rFonts w:ascii="Consolas" w:cs="Consolas" w:eastAsia="Consolas" w:hAnsi="Consolas"/>
          <w:sz w:val="16"/>
          <w:szCs w:val="16"/>
        </w:rPr>
        <w:t xml:space="preserve">║  │ (AgiComplianceService.ts) │   │ (AgiToolGeneratorService.ts) │    ║</w:t>
      </w:r>
    </w:p>
    <w:p>
      <w:pPr>
        <w:spacing w:after="0"/>
      </w:pPr>
      <w:r>
        <w:rPr>
          <w:rFonts w:ascii="Consolas" w:cs="Consolas" w:eastAsia="Consolas" w:hAnsi="Consolas"/>
          <w:sz w:val="16"/>
          <w:szCs w:val="16"/>
        </w:rPr>
        <w:t xml:space="preserve">║  │                           │   │                               │    ║</w:t>
      </w:r>
    </w:p>
    <w:p>
      <w:pPr>
        <w:spacing w:after="0"/>
      </w:pPr>
      <w:r>
        <w:rPr>
          <w:rFonts w:ascii="Consolas" w:cs="Consolas" w:eastAsia="Consolas" w:hAnsi="Consolas"/>
          <w:sz w:val="16"/>
          <w:szCs w:val="16"/>
        </w:rPr>
        <w:t xml:space="preserve">║  │ predictiveRiskAnalysis()  │   │ generateTools()               │    ║</w:t>
      </w:r>
    </w:p>
    <w:p>
      <w:pPr>
        <w:spacing w:after="0"/>
      </w:pPr>
      <w:r>
        <w:rPr>
          <w:rFonts w:ascii="Consolas" w:cs="Consolas" w:eastAsia="Consolas" w:hAnsi="Consolas"/>
          <w:sz w:val="16"/>
          <w:szCs w:val="16"/>
        </w:rPr>
        <w:t xml:space="preserve">║  │ ┌───────────────────────┐ │   │ ┌───────────────────────────┐ │    ║</w:t>
      </w:r>
    </w:p>
    <w:p>
      <w:pPr>
        <w:spacing w:after="0"/>
      </w:pPr>
      <w:r>
        <w:rPr>
          <w:rFonts w:ascii="Consolas" w:cs="Consolas" w:eastAsia="Consolas" w:hAnsi="Consolas"/>
          <w:sz w:val="16"/>
          <w:szCs w:val="16"/>
        </w:rPr>
        <w:t xml:space="preserve">║  │ │ Jurisdiction Scan     │ │   │ │ Session Pattern Analysis  │ │    ║</w:t>
      </w:r>
    </w:p>
    <w:p>
      <w:pPr>
        <w:spacing w:after="0"/>
      </w:pPr>
      <w:r>
        <w:rPr>
          <w:rFonts w:ascii="Consolas" w:cs="Consolas" w:eastAsia="Consolas" w:hAnsi="Consolas"/>
          <w:sz w:val="16"/>
          <w:szCs w:val="16"/>
        </w:rPr>
        <w:t xml:space="preserve">║  │ │ ┌─────┐ ┌─────┐      │ │   │ │ • Question categories     │ │    ║</w:t>
      </w:r>
    </w:p>
    <w:p>
      <w:pPr>
        <w:spacing w:after="0"/>
      </w:pPr>
      <w:r>
        <w:rPr>
          <w:rFonts w:ascii="Consolas" w:cs="Consolas" w:eastAsia="Consolas" w:hAnsi="Consolas"/>
          <w:sz w:val="16"/>
          <w:szCs w:val="16"/>
        </w:rPr>
        <w:t xml:space="preserve">║  │ │ │ZA   │ │US   │      │ │   │ │ • Compliance risk dist.   │ │    ║</w:t>
      </w:r>
    </w:p>
    <w:p>
      <w:pPr>
        <w:spacing w:after="0"/>
      </w:pPr>
      <w:r>
        <w:rPr>
          <w:rFonts w:ascii="Consolas" w:cs="Consolas" w:eastAsia="Consolas" w:hAnsi="Consolas"/>
          <w:sz w:val="16"/>
          <w:szCs w:val="16"/>
        </w:rPr>
        <w:t xml:space="preserve">║  │ │ │JSE  │ │SEC  │      │ │   │ │ • Triage score patterns   │ │    ║</w:t>
      </w:r>
    </w:p>
    <w:p>
      <w:pPr>
        <w:spacing w:after="0"/>
      </w:pPr>
      <w:r>
        <w:rPr>
          <w:rFonts w:ascii="Consolas" w:cs="Consolas" w:eastAsia="Consolas" w:hAnsi="Consolas"/>
          <w:sz w:val="16"/>
          <w:szCs w:val="16"/>
        </w:rPr>
        <w:t xml:space="preserve">║  │ │ └─────┘ └─────┘      │ │   │ │ • Theme clustering        │ │    ║</w:t>
      </w:r>
    </w:p>
    <w:p>
      <w:pPr>
        <w:spacing w:after="0"/>
      </w:pPr>
      <w:r>
        <w:rPr>
          <w:rFonts w:ascii="Consolas" w:cs="Consolas" w:eastAsia="Consolas" w:hAnsi="Consolas"/>
          <w:sz w:val="16"/>
          <w:szCs w:val="16"/>
        </w:rPr>
        <w:t xml:space="preserve">║  │ │ ┌─────┐ ┌─────┐      │ │   │ └───────────────────────────┘ │    ║</w:t>
      </w:r>
    </w:p>
    <w:p>
      <w:pPr>
        <w:spacing w:after="0"/>
      </w:pPr>
      <w:r>
        <w:rPr>
          <w:rFonts w:ascii="Consolas" w:cs="Consolas" w:eastAsia="Consolas" w:hAnsi="Consolas"/>
          <w:sz w:val="16"/>
          <w:szCs w:val="16"/>
        </w:rPr>
        <w:t xml:space="preserve">║  │ │ │UK   │ │EU   │      │ │   │                               │    ║</w:t>
      </w:r>
    </w:p>
    <w:p>
      <w:pPr>
        <w:spacing w:after="0"/>
      </w:pPr>
      <w:r>
        <w:rPr>
          <w:rFonts w:ascii="Consolas" w:cs="Consolas" w:eastAsia="Consolas" w:hAnsi="Consolas"/>
          <w:sz w:val="16"/>
          <w:szCs w:val="16"/>
        </w:rPr>
        <w:t xml:space="preserve">║  │ │ │FCA  │ │ESMA │      │ │   │ Proposed Micro-Tools:         │    ║</w:t>
      </w:r>
    </w:p>
    <w:p>
      <w:pPr>
        <w:spacing w:after="0"/>
      </w:pPr>
      <w:r>
        <w:rPr>
          <w:rFonts w:ascii="Consolas" w:cs="Consolas" w:eastAsia="Consolas" w:hAnsi="Consolas"/>
          <w:sz w:val="16"/>
          <w:szCs w:val="16"/>
        </w:rPr>
        <w:t xml:space="preserve">║  │ │ └─────┘ └─────┘      │ │   │ ┌───────────────────────────┐ │    ║</w:t>
      </w:r>
    </w:p>
    <w:p>
      <w:pPr>
        <w:spacing w:after="0"/>
      </w:pPr>
      <w:r>
        <w:rPr>
          <w:rFonts w:ascii="Consolas" w:cs="Consolas" w:eastAsia="Consolas" w:hAnsi="Consolas"/>
          <w:sz w:val="16"/>
          <w:szCs w:val="16"/>
        </w:rPr>
        <w:t xml:space="preserve">║  │ └───────────────────────┘ │   │ │ Tool Name                 │ │    ║</w:t>
      </w:r>
    </w:p>
    <w:p>
      <w:pPr>
        <w:spacing w:after="0"/>
      </w:pPr>
      <w:r>
        <w:rPr>
          <w:rFonts w:ascii="Consolas" w:cs="Consolas" w:eastAsia="Consolas" w:hAnsi="Consolas"/>
          <w:sz w:val="16"/>
          <w:szCs w:val="16"/>
        </w:rPr>
        <w:t xml:space="preserve">║  │                           │   │ │ Description               │ │    ║</w:t>
      </w:r>
    </w:p>
    <w:p>
      <w:pPr>
        <w:spacing w:after="0"/>
      </w:pPr>
      <w:r>
        <w:rPr>
          <w:rFonts w:ascii="Consolas" w:cs="Consolas" w:eastAsia="Consolas" w:hAnsi="Consolas"/>
          <w:sz w:val="16"/>
          <w:szCs w:val="16"/>
        </w:rPr>
        <w:t xml:space="preserve">║  │ verifyComplianceResponse()│   │ │ Trigger Condition         │ │    ║</w:t>
      </w:r>
    </w:p>
    <w:p>
      <w:pPr>
        <w:spacing w:after="0"/>
      </w:pPr>
      <w:r>
        <w:rPr>
          <w:rFonts w:ascii="Consolas" w:cs="Consolas" w:eastAsia="Consolas" w:hAnsi="Consolas"/>
          <w:sz w:val="16"/>
          <w:szCs w:val="16"/>
        </w:rPr>
        <w:t xml:space="preserve">║  │ • Forward-looking check   │   │ │ Estimated Impact          │ │    ║</w:t>
      </w:r>
    </w:p>
    <w:p>
      <w:pPr>
        <w:spacing w:after="0"/>
      </w:pPr>
      <w:r>
        <w:rPr>
          <w:rFonts w:ascii="Consolas" w:cs="Consolas" w:eastAsia="Consolas" w:hAnsi="Consolas"/>
          <w:sz w:val="16"/>
          <w:szCs w:val="16"/>
        </w:rPr>
        <w:t xml:space="preserve">║  │ • Selective disclosure    │   │ │ Category                  │ │    ║</w:t>
      </w:r>
    </w:p>
    <w:p>
      <w:pPr>
        <w:spacing w:after="0"/>
      </w:pPr>
      <w:r>
        <w:rPr>
          <w:rFonts w:ascii="Consolas" w:cs="Consolas" w:eastAsia="Consolas" w:hAnsi="Consolas"/>
          <w:sz w:val="16"/>
          <w:szCs w:val="16"/>
        </w:rPr>
        <w:t xml:space="preserve">║  │ • Disclaimer validation   │   │ └───────────────────────────┘ │    ║</w:t>
      </w:r>
    </w:p>
    <w:p>
      <w:pPr>
        <w:spacing w:after="0"/>
      </w:pPr>
      <w:r>
        <w:rPr>
          <w:rFonts w:ascii="Consolas" w:cs="Consolas" w:eastAsia="Consolas" w:hAnsi="Consolas"/>
          <w:sz w:val="16"/>
          <w:szCs w:val="16"/>
        </w:rPr>
        <w:t xml:space="preserve">║  │ • Pass/Fail + remediation │   │                               │    ║</w:t>
      </w:r>
    </w:p>
    <w:p>
      <w:pPr>
        <w:spacing w:after="0"/>
      </w:pPr>
      <w:r>
        <w:rPr>
          <w:rFonts w:ascii="Consolas" w:cs="Consolas" w:eastAsia="Consolas" w:hAnsi="Consolas"/>
          <w:sz w:val="16"/>
          <w:szCs w:val="16"/>
        </w:rPr>
        <w:t xml:space="preserve">║  │                           │   │ → Module 28 Promotion         │    ║</w:t>
      </w:r>
    </w:p>
    <w:p>
      <w:pPr>
        <w:spacing w:after="0"/>
      </w:pPr>
      <w:r>
        <w:rPr>
          <w:rFonts w:ascii="Consolas" w:cs="Consolas" w:eastAsia="Consolas" w:hAnsi="Consolas"/>
          <w:sz w:val="16"/>
          <w:szCs w:val="16"/>
        </w:rPr>
        <w:t xml:space="preserve">║  │ Auto-Policy Generation:   │   │   Pipeline (shadow testing)   │    ║</w:t>
      </w:r>
    </w:p>
    <w:p>
      <w:pPr>
        <w:spacing w:after="0"/>
      </w:pPr>
      <w:r>
        <w:rPr>
          <w:rFonts w:ascii="Consolas" w:cs="Consolas" w:eastAsia="Consolas" w:hAnsi="Consolas"/>
          <w:sz w:val="16"/>
          <w:szCs w:val="16"/>
        </w:rPr>
        <w:t xml:space="preserve">║  │ • Risk-based policies     │   │                               │    ║</w:t>
      </w:r>
    </w:p>
    <w:p>
      <w:pPr>
        <w:spacing w:after="0"/>
      </w:pPr>
      <w:r>
        <w:rPr>
          <w:rFonts w:ascii="Consolas" w:cs="Consolas" w:eastAsia="Consolas" w:hAnsi="Consolas"/>
          <w:sz w:val="16"/>
          <w:szCs w:val="16"/>
        </w:rPr>
        <w:t xml:space="preserve">║  │ • Jurisdiction alerts     │   │                               │    ║</w:t>
      </w:r>
    </w:p>
    <w:p>
      <w:pPr>
        <w:spacing w:after="0"/>
      </w:pPr>
      <w:r>
        <w:rPr>
          <w:rFonts w:ascii="Consolas" w:cs="Consolas" w:eastAsia="Consolas" w:hAnsi="Consolas"/>
          <w:sz w:val="16"/>
          <w:szCs w:val="16"/>
        </w:rPr>
        <w:t xml:space="preserve">║  └───────────────────────────┘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OUTPUT: Verified draft + compliance score + tool proposals      │  ║</w:t>
      </w:r>
    </w:p>
    <w:p>
      <w:pPr>
        <w:spacing w:after="0"/>
      </w:pPr>
      <w:r>
        <w:rPr>
          <w:rFonts w:ascii="Consolas" w:cs="Consolas" w:eastAsia="Consolas" w:hAnsi="Consolas"/>
          <w:sz w:val="16"/>
          <w:szCs w:val="16"/>
        </w:rPr>
        <w:t xml:space="preserve">║  │  → Operator Console / Blockchain Certificate / Ably Events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120"/>
      </w:pPr>
      <w:r>
        <w:rPr>
          <w:b w:val="false"/>
          <w:bCs w:val="false"/>
          <w:sz w:val="22"/>
          <w:szCs w:val="22"/>
        </w:rPr>
        <w:t xml:space="preserve"/>
      </w:r>
    </w:p>
    <w:p>
      <w:pPr>
        <w:spacing w:after="120"/>
      </w:pPr>
      <w:r>
        <w:rPr>
          <w:b w:val="false"/>
          <w:bCs w:val="false"/>
          <w:sz w:val="20"/>
          <w:szCs w:val="20"/>
        </w:rPr>
        <w:t xml:space="preserve">FIG 30 — AGI Services Layer showing the dual autonomous subsystems: AGI Compliance Service (four-jurisdiction predictive risk analysis with auto-policy generation and draft verification) and AGI Tool Generator Service (session pattern analysis with autonomous micro-tool proposals feeding into the Module 28 promotion pipeline).</w:t>
      </w:r>
    </w:p>
    <w:p>
      <w:pPr>
        <w:spacing w:after="120"/>
      </w:pPr>
      <w:r>
        <w:rPr>
          <w:b w:val="false"/>
          <w:bCs w:val="false"/>
          <w:sz w:val="22"/>
          <w:szCs w:val="22"/>
        </w:rPr>
        <w:t xml:space="preserve"/>
      </w:r>
    </w:p>
    <w:p>
      <w:pPr>
        <w:spacing w:after="120"/>
      </w:pPr>
      <w:r>
        <w:rPr>
          <w:b w:val="false"/>
          <w:bCs w:val="false"/>
          <w:sz w:val="22"/>
          <w:szCs w:val="22"/>
        </w:rPr>
        <w:t xml:space="preserve"/>
      </w:r>
    </w:p>
    <w:p>
      <w:pPr>
        <w:pageBreakBefore/>
      </w:pPr>
      <w:r>
        <w:br/>
      </w:r>
      <w:r>
        <w:t xml:space="preserve"/>
      </w:r>
    </w:p>
    <w:p>
      <w:pPr>
        <w:pStyle w:val="Heading1"/>
        <w:spacing w:after="200" w:before="400"/>
      </w:pPr>
      <w:r>
        <w:rPr>
          <w:b/>
          <w:bCs/>
        </w:rPr>
        <w:t xml:space="preserve">15. Incorporation by Reference</w:t>
      </w:r>
    </w:p>
    <w:p>
      <w:pPr>
        <w:spacing w:after="120"/>
      </w:pPr>
      <w:r>
        <w:rPr>
          <w:b w:val="false"/>
          <w:bCs w:val="false"/>
          <w:sz w:val="22"/>
          <w:szCs w:val="22"/>
        </w:rPr>
        <w:t xml:space="preserve">All matter disclosed in the parent provisional specification (Application ID 1773575338868, filed 12 March 2026), CIP Submission 2 (filed 16 March 2026), CIP Submission 3 (filed 18 March 2026), and CIP Submission 4 (filed 19 March 2026) is hereby incorporated by reference in its entirety.</w:t>
      </w:r>
    </w:p>
    <w:p>
      <w:pPr>
        <w:spacing w:after="120"/>
      </w:pPr>
      <w:r>
        <w:rPr>
          <w:b w:val="false"/>
          <w:bCs w:val="false"/>
          <w:sz w:val="22"/>
          <w:szCs w:val="22"/>
        </w:rPr>
        <w:t xml:space="preserve"/>
      </w:r>
    </w:p>
    <w:p>
      <w:pPr>
        <w:spacing w:after="120"/>
      </w:pPr>
      <w:r>
        <w:rPr>
          <w:b w:val="false"/>
          <w:bCs w:val="false"/>
          <w:sz w:val="22"/>
          <w:szCs w:val="22"/>
        </w:rPr>
        <w:t xml:space="preserve">The production system is deployed and operational at https://curalive-platform.replit.app with full source code available at github.com/davecameron187-sys/curalive-platform. The source code constitutes a working embodiment of all claimed subject matter.</w:t>
      </w:r>
    </w:p>
    <w:p>
      <w:pPr>
        <w:spacing w:after="120"/>
      </w:pPr>
      <w:r>
        <w:rPr>
          <w:b w:val="false"/>
          <w:bCs w:val="false"/>
          <w:sz w:val="22"/>
          <w:szCs w:val="22"/>
        </w:rPr>
        <w:t xml:space="preserve"/>
      </w:r>
    </w:p>
    <w:p>
      <w:pPr>
        <w:pStyle w:val="Heading1"/>
        <w:spacing w:after="200" w:before="400"/>
      </w:pPr>
      <w:r>
        <w:rPr>
          <w:b/>
          <w:bCs/>
        </w:rPr>
        <w:t xml:space="preserve">16. Declaration</w:t>
      </w:r>
    </w:p>
    <w:p>
      <w:pPr>
        <w:spacing w:after="120"/>
      </w:pPr>
      <w:r>
        <w:rPr>
          <w:b w:val="false"/>
          <w:bCs w:val="false"/>
          <w:sz w:val="22"/>
          <w:szCs w:val="22"/>
        </w:rPr>
        <w:t xml:space="preserve">I, David Cameron, declare that I am the sole inventor of the subject matter described in this CIP Submission 5. The module described herein (Module 31: Autonomous Live Q&amp;A Intelligence Engine with AGI Tool Generator, AGI Corporate Compliance Layer, and Platform Integration) is fully built and deployed in production at the time of this filing. The source code comprises 2,611 lines across 9 core files and is available for examination.</w:t>
      </w:r>
    </w:p>
    <w:p>
      <w:pPr>
        <w:spacing w:after="120"/>
      </w:pPr>
      <w:r>
        <w:rPr>
          <w:b w:val="false"/>
          <w:bCs w:val="false"/>
          <w:sz w:val="22"/>
          <w:szCs w:val="22"/>
        </w:rPr>
        <w:t xml:space="preserve"/>
      </w:r>
    </w:p>
    <w:p>
      <w:pPr>
        <w:spacing w:after="120"/>
      </w:pPr>
      <w:r>
        <w:rPr>
          <w:b w:val="false"/>
          <w:bCs w:val="false"/>
          <w:sz w:val="22"/>
          <w:szCs w:val="22"/>
        </w:rPr>
        <w:t xml:space="preserve">This supplementary specification adds Claims 46–55 (10 new claims) and Figures 28–30 (3 new figures) to the existing body of 45 claims and 27 figures across the parent provisional and three prior CIP submissions.</w:t>
      </w:r>
    </w:p>
    <w:p>
      <w:pPr>
        <w:spacing w:after="120"/>
      </w:pPr>
      <w:r>
        <w:rPr>
          <w:b w:val="false"/>
          <w:bCs w:val="false"/>
          <w:sz w:val="22"/>
          <w:szCs w:val="22"/>
        </w:rPr>
        <w:t xml:space="preserve"/>
      </w:r>
    </w:p>
    <w:p>
      <w:pPr>
        <w:spacing w:after="120"/>
      </w:pPr>
      <w:r>
        <w:rPr>
          <w:b w:val="false"/>
          <w:bCs w:val="false"/>
          <w:sz w:val="22"/>
          <w:szCs w:val="22"/>
        </w:rPr>
        <w:t xml:space="preserve"/>
      </w:r>
    </w:p>
    <w:p>
      <w:pPr>
        <w:spacing w:after="120"/>
      </w:pPr>
      <w:r>
        <w:rPr>
          <w:b/>
          <w:bCs/>
          <w:sz w:val="22"/>
          <w:szCs w:val="22"/>
        </w:rPr>
        <w:t xml:space="preserve">Updated Claims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D9E2F3" w:val="solid"/>
          </w:tcPr>
          <w:p>
            <w:r>
              <w:rPr>
                <w:rFonts w:ascii="Calibri" w:cs="Calibri" w:eastAsia="Calibri" w:hAnsi="Calibri"/>
                <w:b/>
                <w:bCs/>
                <w:sz w:val="18"/>
                <w:szCs w:val="18"/>
              </w:rPr>
              <w:t xml:space="preserve">Filing</w:t>
            </w:r>
          </w:p>
        </w:tc>
        <w:tc>
          <w:tcPr>
            <w:shd w:color="D9E2F3" w:val="solid"/>
          </w:tcPr>
          <w:p>
            <w:r>
              <w:rPr>
                <w:rFonts w:ascii="Calibri" w:cs="Calibri" w:eastAsia="Calibri" w:hAnsi="Calibri"/>
                <w:b/>
                <w:bCs/>
                <w:sz w:val="18"/>
                <w:szCs w:val="18"/>
              </w:rPr>
              <w:t xml:space="preserve">Claims</w:t>
            </w:r>
          </w:p>
        </w:tc>
        <w:tc>
          <w:tcPr>
            <w:shd w:color="D9E2F3" w:val="solid"/>
          </w:tcPr>
          <w:p>
            <w:r>
              <w:rPr>
                <w:rFonts w:ascii="Calibri" w:cs="Calibri" w:eastAsia="Calibri" w:hAnsi="Calibri"/>
                <w:b/>
                <w:bCs/>
                <w:sz w:val="18"/>
                <w:szCs w:val="18"/>
              </w:rPr>
              <w:t xml:space="preserve">Figures</w:t>
            </w:r>
          </w:p>
        </w:tc>
        <w:tc>
          <w:tcPr>
            <w:shd w:color="D9E2F3" w:val="solid"/>
          </w:tcPr>
          <w:p>
            <w:r>
              <w:rPr>
                <w:rFonts w:ascii="Calibri" w:cs="Calibri" w:eastAsia="Calibri" w:hAnsi="Calibri"/>
                <w:b/>
                <w:bCs/>
                <w:sz w:val="18"/>
                <w:szCs w:val="18"/>
              </w:rPr>
              <w:t xml:space="preserve">Modules</w:t>
            </w:r>
          </w:p>
        </w:tc>
      </w:tr>
      <w:tr>
        <w:tc>
          <w:p>
            <w:r>
              <w:rPr>
                <w:rFonts w:ascii="Calibri" w:cs="Calibri" w:eastAsia="Calibri" w:hAnsi="Calibri"/>
                <w:sz w:val="18"/>
                <w:szCs w:val="18"/>
              </w:rPr>
              <w:t xml:space="preserve">Parent Provisional</w:t>
            </w:r>
          </w:p>
        </w:tc>
        <w:tc>
          <w:p>
            <w:r>
              <w:rPr>
                <w:rFonts w:ascii="Calibri" w:cs="Calibri" w:eastAsia="Calibri" w:hAnsi="Calibri"/>
                <w:sz w:val="18"/>
                <w:szCs w:val="18"/>
              </w:rPr>
              <w:t xml:space="preserve">1–25 (25 claims)</w:t>
            </w:r>
          </w:p>
        </w:tc>
        <w:tc>
          <w:p>
            <w:r>
              <w:rPr>
                <w:rFonts w:ascii="Calibri" w:cs="Calibri" w:eastAsia="Calibri" w:hAnsi="Calibri"/>
                <w:sz w:val="18"/>
                <w:szCs w:val="18"/>
              </w:rPr>
              <w:t xml:space="preserve">FIG 1–12</w:t>
            </w:r>
          </w:p>
        </w:tc>
        <w:tc>
          <w:p>
            <w:r>
              <w:rPr>
                <w:rFonts w:ascii="Calibri" w:cs="Calibri" w:eastAsia="Calibri" w:hAnsi="Calibri"/>
                <w:sz w:val="18"/>
                <w:szCs w:val="18"/>
              </w:rPr>
              <w:t xml:space="preserve">Modules 1–13</w:t>
            </w:r>
          </w:p>
        </w:tc>
      </w:tr>
      <w:tr>
        <w:tc>
          <w:p>
            <w:r>
              <w:rPr>
                <w:rFonts w:ascii="Calibri" w:cs="Calibri" w:eastAsia="Calibri" w:hAnsi="Calibri"/>
                <w:sz w:val="18"/>
                <w:szCs w:val="18"/>
              </w:rPr>
              <w:t xml:space="preserve">CIP Submission 2</w:t>
            </w:r>
          </w:p>
        </w:tc>
        <w:tc>
          <w:p>
            <w:r>
              <w:rPr>
                <w:rFonts w:ascii="Calibri" w:cs="Calibri" w:eastAsia="Calibri" w:hAnsi="Calibri"/>
                <w:sz w:val="18"/>
                <w:szCs w:val="18"/>
              </w:rPr>
              <w:t xml:space="preserve">26–33 (8 claims)</w:t>
            </w:r>
          </w:p>
        </w:tc>
        <w:tc>
          <w:p>
            <w:r>
              <w:rPr>
                <w:rFonts w:ascii="Calibri" w:cs="Calibri" w:eastAsia="Calibri" w:hAnsi="Calibri"/>
                <w:sz w:val="18"/>
                <w:szCs w:val="18"/>
              </w:rPr>
              <w:t xml:space="preserve">FIG 13–20</w:t>
            </w:r>
          </w:p>
        </w:tc>
        <w:tc>
          <w:p>
            <w:r>
              <w:rPr>
                <w:rFonts w:ascii="Calibri" w:cs="Calibri" w:eastAsia="Calibri" w:hAnsi="Calibri"/>
                <w:sz w:val="18"/>
                <w:szCs w:val="18"/>
              </w:rPr>
              <w:t xml:space="preserve">Modules 19–27</w:t>
            </w:r>
          </w:p>
        </w:tc>
      </w:tr>
      <w:tr>
        <w:tc>
          <w:p>
            <w:r>
              <w:rPr>
                <w:rFonts w:ascii="Calibri" w:cs="Calibri" w:eastAsia="Calibri" w:hAnsi="Calibri"/>
                <w:sz w:val="18"/>
                <w:szCs w:val="18"/>
              </w:rPr>
              <w:t xml:space="preserve">CIP Submission 3</w:t>
            </w:r>
          </w:p>
        </w:tc>
        <w:tc>
          <w:p>
            <w:r>
              <w:rPr>
                <w:rFonts w:ascii="Calibri" w:cs="Calibri" w:eastAsia="Calibri" w:hAnsi="Calibri"/>
                <w:sz w:val="18"/>
                <w:szCs w:val="18"/>
              </w:rPr>
              <w:t xml:space="preserve">34–43 (10 claims)</w:t>
            </w:r>
          </w:p>
        </w:tc>
        <w:tc>
          <w:p>
            <w:r>
              <w:rPr>
                <w:rFonts w:ascii="Calibri" w:cs="Calibri" w:eastAsia="Calibri" w:hAnsi="Calibri"/>
                <w:sz w:val="18"/>
                <w:szCs w:val="18"/>
              </w:rPr>
              <w:t xml:space="preserve">FIG 21–27</w:t>
            </w:r>
          </w:p>
        </w:tc>
        <w:tc>
          <w:p>
            <w:r>
              <w:rPr>
                <w:rFonts w:ascii="Calibri" w:cs="Calibri" w:eastAsia="Calibri" w:hAnsi="Calibri"/>
                <w:sz w:val="18"/>
                <w:szCs w:val="18"/>
              </w:rPr>
              <w:t xml:space="preserve">Module 28</w:t>
            </w:r>
          </w:p>
        </w:tc>
      </w:tr>
      <w:tr>
        <w:tc>
          <w:p>
            <w:r>
              <w:rPr>
                <w:rFonts w:ascii="Calibri" w:cs="Calibri" w:eastAsia="Calibri" w:hAnsi="Calibri"/>
                <w:sz w:val="18"/>
                <w:szCs w:val="18"/>
              </w:rPr>
              <w:t xml:space="preserve">CIP Submission 4</w:t>
            </w:r>
          </w:p>
        </w:tc>
        <w:tc>
          <w:p>
            <w:r>
              <w:rPr>
                <w:rFonts w:ascii="Calibri" w:cs="Calibri" w:eastAsia="Calibri" w:hAnsi="Calibri"/>
                <w:sz w:val="18"/>
                <w:szCs w:val="18"/>
              </w:rPr>
              <w:t xml:space="preserve">44–45 (2 claims)</w:t>
            </w:r>
          </w:p>
        </w:tc>
        <w:tc>
          <w:p>
            <w:r>
              <w:rPr>
                <w:rFonts w:ascii="Calibri" w:cs="Calibri" w:eastAsia="Calibri" w:hAnsi="Calibri"/>
                <w:sz w:val="18"/>
                <w:szCs w:val="18"/>
              </w:rPr>
              <w:t xml:space="preserve">—</w:t>
            </w:r>
          </w:p>
        </w:tc>
        <w:tc>
          <w:p>
            <w:r>
              <w:rPr>
                <w:rFonts w:ascii="Calibri" w:cs="Calibri" w:eastAsia="Calibri" w:hAnsi="Calibri"/>
                <w:sz w:val="18"/>
                <w:szCs w:val="18"/>
              </w:rPr>
              <w:t xml:space="preserve">Module 30</w:t>
            </w:r>
          </w:p>
        </w:tc>
      </w:tr>
      <w:tr>
        <w:tc>
          <w:p>
            <w:r>
              <w:rPr>
                <w:rFonts w:ascii="Calibri" w:cs="Calibri" w:eastAsia="Calibri" w:hAnsi="Calibri"/>
                <w:sz w:val="18"/>
                <w:szCs w:val="18"/>
              </w:rPr>
              <w:t xml:space="preserve">CIP Submission 5 (This Filing)</w:t>
            </w:r>
          </w:p>
        </w:tc>
        <w:tc>
          <w:p>
            <w:r>
              <w:rPr>
                <w:rFonts w:ascii="Calibri" w:cs="Calibri" w:eastAsia="Calibri" w:hAnsi="Calibri"/>
                <w:sz w:val="18"/>
                <w:szCs w:val="18"/>
              </w:rPr>
              <w:t xml:space="preserve">46–55 (10 claims)</w:t>
            </w:r>
          </w:p>
        </w:tc>
        <w:tc>
          <w:p>
            <w:r>
              <w:rPr>
                <w:rFonts w:ascii="Calibri" w:cs="Calibri" w:eastAsia="Calibri" w:hAnsi="Calibri"/>
                <w:sz w:val="18"/>
                <w:szCs w:val="18"/>
              </w:rPr>
              <w:t xml:space="preserve">FIG 28–30</w:t>
            </w:r>
          </w:p>
        </w:tc>
        <w:tc>
          <w:p>
            <w:r>
              <w:rPr>
                <w:rFonts w:ascii="Calibri" w:cs="Calibri" w:eastAsia="Calibri" w:hAnsi="Calibri"/>
                <w:sz w:val="18"/>
                <w:szCs w:val="18"/>
              </w:rPr>
              <w:t xml:space="preserve">Module 31</w:t>
            </w:r>
          </w:p>
        </w:tc>
      </w:tr>
      <w:tr>
        <w:tc>
          <w:p>
            <w:r>
              <w:rPr>
                <w:rFonts w:ascii="Calibri" w:cs="Calibri" w:eastAsia="Calibri" w:hAnsi="Calibri"/>
                <w:sz w:val="18"/>
                <w:szCs w:val="18"/>
              </w:rPr>
              <w:t xml:space="preserve">TOTAL</w:t>
            </w:r>
          </w:p>
        </w:tc>
        <w:tc>
          <w:p>
            <w:r>
              <w:rPr>
                <w:rFonts w:ascii="Calibri" w:cs="Calibri" w:eastAsia="Calibri" w:hAnsi="Calibri"/>
                <w:sz w:val="18"/>
                <w:szCs w:val="18"/>
              </w:rPr>
              <w:t xml:space="preserve">55 claims</w:t>
            </w:r>
          </w:p>
        </w:tc>
        <w:tc>
          <w:p>
            <w:r>
              <w:rPr>
                <w:rFonts w:ascii="Calibri" w:cs="Calibri" w:eastAsia="Calibri" w:hAnsi="Calibri"/>
                <w:sz w:val="18"/>
                <w:szCs w:val="18"/>
              </w:rPr>
              <w:t xml:space="preserve">30 figures</w:t>
            </w:r>
          </w:p>
        </w:tc>
        <w:tc>
          <w:p>
            <w:r>
              <w:rPr>
                <w:rFonts w:ascii="Calibri" w:cs="Calibri" w:eastAsia="Calibri" w:hAnsi="Calibri"/>
                <w:sz w:val="18"/>
                <w:szCs w:val="18"/>
              </w:rPr>
              <w:t xml:space="preserve">31 modules</w:t>
            </w:r>
          </w:p>
        </w:tc>
      </w:tr>
    </w:tbl>
    <w:p>
      <w:pPr>
        <w:spacing w:after="120"/>
      </w:pPr>
      <w:r>
        <w:rPr>
          <w:b w:val="false"/>
          <w:bCs w:val="false"/>
          <w:sz w:val="22"/>
          <w:szCs w:val="22"/>
        </w:rPr>
        <w:t xml:space="preserve"/>
      </w:r>
    </w:p>
    <w:p>
      <w:pPr>
        <w:spacing w:after="120"/>
      </w:pPr>
      <w:r>
        <w:rPr>
          <w:b w:val="false"/>
          <w:bCs w:val="false"/>
          <w:sz w:val="22"/>
          <w:szCs w:val="22"/>
        </w:rPr>
        <w:t xml:space="preserve"/>
      </w:r>
    </w:p>
    <w:p>
      <w:pPr>
        <w:spacing w:after="120"/>
        <w:jc w:val="center"/>
      </w:pPr>
      <w:r>
        <w:rPr>
          <w:b/>
          <w:bCs/>
          <w:sz w:val="22"/>
          <w:szCs w:val="22"/>
        </w:rPr>
        <w:t xml:space="preserve">— End of Continuation-in-Part Supplementary Specification —</w:t>
      </w:r>
    </w:p>
    <w:p>
      <w:pPr>
        <w:spacing w:after="120"/>
      </w:pPr>
      <w:r>
        <w:rPr>
          <w:b w:val="false"/>
          <w:bCs w:val="false"/>
          <w:sz w:val="22"/>
          <w:szCs w:val="22"/>
        </w:rPr>
        <w:t xml:space="preserve"/>
      </w:r>
    </w:p>
    <w:p>
      <w:pPr>
        <w:spacing w:after="120"/>
        <w:jc w:val="center"/>
      </w:pPr>
      <w:r>
        <w:rPr>
          <w:b w:val="false"/>
          <w:bCs w:val="false"/>
          <w:sz w:val="18"/>
          <w:szCs w:val="18"/>
        </w:rPr>
        <w:t xml:space="preserve">CuraLive — Confidential | CIP Supplementary Specification | Fifth CIPC Submission | March 2026</w:t>
      </w:r>
    </w:p>
    <w:p>
      <w:pPr>
        <w:spacing w:after="120"/>
        <w:jc w:val="center"/>
      </w:pPr>
      <w:r>
        <w:rPr>
          <w:b w:val="false"/>
          <w:bCs w:val="false"/>
          <w:sz w:val="18"/>
          <w:szCs w:val="18"/>
        </w:rPr>
        <w:t xml:space="preserve">Applicant: David Cameron | 41 Rooigras Avenue, 73 Tiffani Gardens, Bassonia, 2090, Johannesburg | +27 84 444 6001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2026-03-20T10:54:24.546Z</dcterms:created>
  <dcterms:modified xsi:type="dcterms:W3CDTF">2026-03-20T10:54:24.547Z</dcterms:modified>
</cp:coreProperties>
</file>

<file path=docProps/custom.xml><?xml version="1.0" encoding="utf-8"?>
<Properties xmlns="http://schemas.openxmlformats.org/officeDocument/2006/custom-properties" xmlns:vt="http://schemas.openxmlformats.org/officeDocument/2006/docPropsVTypes"/>
</file>