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Autonomous Self-Evolving Platform Intelligence (refer FIG 7, FIG 11, FIG 12)</w:t>
      </w:r>
    </w:p>
    <w:p>
      <w:pPr>
        <w:spacing w:after="100" w:before="100"/>
      </w:pPr>
      <w:r>
        <w:rPr>
          <w:color w:val="1F2937"/>
          <w:sz w:val="21"/>
          <w:szCs w:val="21"/>
        </w:rPr>
        <w:t xml:space="preserve">The system operates as an autonomous self-evolving intelligence platform that improves its own capabilities without human intervention. This autonomous evolution occurs across three layers:</w:t>
      </w:r>
    </w:p>
    <w:p>
      <w:pPr>
        <w:spacing w:after="0" w:before="40"/>
      </w:pPr>
    </w:p>
    <w:p>
      <w:pPr>
        <w:spacing w:after="100" w:before="100"/>
      </w:pPr>
      <w:r>
        <w:rPr>
          <w:color w:val="1F2937"/>
          <w:sz w:val="21"/>
          <w:szCs w:val="21"/>
        </w:rPr>
        <w:t xml:space="preserve">Layer 1 — Autonomous Real-Time Intelligence: During live communication events, the system autonomously captures, processes, and analyses communication signals without requiring any human trigger or configuration. Transcription begins automatically when audio is detected. Sentiment scoring activates automatically for each speaker. Compliance monitoring runs continuously without operator initiation. The operator receives AI-generated intelligence in real time but does not need to start, configure, or manage any of these processes.</w:t>
      </w:r>
    </w:p>
    <w:p>
      <w:pPr>
        <w:spacing w:after="0" w:before="40"/>
      </w:pPr>
    </w:p>
    <w:p>
      <w:pPr>
        <w:spacing w:after="100" w:before="100"/>
      </w:pPr>
      <w:r>
        <w:rPr>
          <w:color w:val="1F2937"/>
          <w:sz w:val="21"/>
          <w:szCs w:val="21"/>
        </w:rPr>
        <w:t xml:space="preserve">Layer 2 — Autonomous Inter-Event Learning: Between events, the system autonomously improves its analytical capabilities through the following processes:</w:t>
      </w:r>
    </w:p>
    <w:p>
      <w:pPr>
        <w:spacing w:after="60" w:before="60"/>
        <w:ind w:left="400"/>
      </w:pPr>
      <w:r>
        <w:rPr>
          <w:color w:val="1F2937"/>
          <w:sz w:val="20"/>
          <w:szCs w:val="20"/>
        </w:rPr>
        <w:t xml:space="preserve">•  Self-correcting models — operator corrections made to transcripts, sentiment scores, and compliance flags during or after events are automatically captured as training signals and used to retrain AI models without human-initiated training cycles</w:t>
      </w:r>
    </w:p>
    <w:p>
      <w:pPr>
        <w:spacing w:after="60" w:before="60"/>
        <w:ind w:left="400"/>
      </w:pPr>
      <w:r>
        <w:rPr>
          <w:color w:val="1F2937"/>
          <w:sz w:val="20"/>
          <w:szCs w:val="20"/>
        </w:rPr>
        <w:t xml:space="preserve">•  Autonomous pattern discovery — the system autonomously analyses the aggregate intelligence dataset to detect emerging patterns including rising concern topics, shifting sentiment trends by sector, and new compliance risk categories that were not previously defined</w:t>
      </w:r>
    </w:p>
    <w:p>
      <w:pPr>
        <w:spacing w:after="60" w:before="60"/>
        <w:ind w:left="400"/>
      </w:pPr>
      <w:r>
        <w:rPr>
          <w:color w:val="1F2937"/>
          <w:sz w:val="20"/>
          <w:szCs w:val="20"/>
        </w:rPr>
        <w:t xml:space="preserve">•  Predictive capability evolution — as the system processes more events, its ability to predict investor concerns, market reactions, and communication risks improves autonomously, enabling the generation of pre-event predictive briefings based on historical pattern analysis</w:t>
      </w:r>
    </w:p>
    <w:p>
      <w:pPr>
        <w:spacing w:after="60" w:before="60"/>
        <w:ind w:left="400"/>
      </w:pPr>
      <w:r>
        <w:rPr>
          <w:color w:val="1F2937"/>
          <w:sz w:val="20"/>
          <w:szCs w:val="20"/>
        </w:rPr>
        <w:t xml:space="preserve">•  Autonomous benchmark recalculation — after each event, the anonymised benchmarking dataset is automatically updated and industry benchmarks are recalculated without human intervention, ensuring that benchmarks always reflect the most current communication intelligence data.</w:t>
      </w:r>
    </w:p>
    <w:p>
      <w:pPr>
        <w:spacing w:after="0" w:before="40"/>
      </w:pPr>
    </w:p>
    <w:p>
      <w:pPr>
        <w:spacing w:after="100" w:before="100"/>
      </w:pPr>
      <w:r>
        <w:rPr>
          <w:color w:val="1F2937"/>
          <w:sz w:val="21"/>
          <w:szCs w:val="21"/>
        </w:rPr>
        <w:t xml:space="preserve">Layer 3 — Autonomous Platform Evolution: The combination of self-improving models, autonomous pattern discovery, and continuously expanding datasets creates a platform that evolves its own capabilities over time. Each event processed by the system increases the depth and accuracy of subsequent analysis. The system autonomously identifies new analytical categories, refines its detection thresholds, and expands its predictive models based on the data it has processed. This creates a compounding intelligence advantage that cannot be replicated by competitors who have not processed the same volume and diversity of communication events.</w:t>
      </w:r>
    </w:p>
    <w:p>
      <w:pPr>
        <w:spacing w:after="0" w:before="80"/>
      </w:pPr>
    </w:p>
    <w:p>
      <w:pPr>
        <w:spacing w:after="120" w:before="300"/>
      </w:pPr>
      <w:r>
        <w:rPr>
          <w:b/>
          <w:bCs/>
          <w:color w:val="374151"/>
          <w:sz w:val="22"/>
          <w:szCs w:val="22"/>
        </w:rPr>
        <w:t xml:space="preserve">14. Intelligent Platform Health Monitoring System (refer FIG 13)</w:t>
      </w:r>
    </w:p>
    <w:p>
      <w:pPr>
        <w:spacing w:after="100" w:before="100"/>
      </w:pPr>
      <w:r>
        <w:rPr>
          <w:color w:val="1F2937"/>
          <w:sz w:val="21"/>
          <w:szCs w:val="21"/>
        </w:rPr>
        <w:t xml:space="preserve">The system further comprises an intelligent health monitoring subsystem that autonomously monitors the operational status of all platform components in real time. Unlike conventional health monitoring systems that rely solely on simple HTTP endpoint polling to determine server availability, the intelligent health monitoring system performs deep application-level verification of every critical service the platform depends on.</w:t>
      </w:r>
    </w:p>
    <w:p>
      <w:pPr>
        <w:spacing w:after="0" w:before="40"/>
      </w:pPr>
    </w:p>
    <w:p>
      <w:pPr>
        <w:spacing w:after="100" w:before="100"/>
      </w:pPr>
      <w:r>
        <w:rPr>
          <w:color w:val="1F2937"/>
          <w:sz w:val="21"/>
          <w:szCs w:val="21"/>
        </w:rPr>
        <w:t xml:space="preserve">The intelligent health monitoring subsystem continuously verifies:</w:t>
      </w:r>
    </w:p>
    <w:p>
      <w:pPr>
        <w:spacing w:after="60" w:before="60"/>
        <w:ind w:left="400"/>
      </w:pPr>
      <w:r>
        <w:rPr>
          <w:color w:val="1F2937"/>
          <w:sz w:val="20"/>
          <w:szCs w:val="20"/>
        </w:rPr>
        <w:t xml:space="preserve">•  Database connectivity — confirming that the primary database connection is active, responsive, and capable of processing read and write operations within acceptable latency thresholds</w:t>
      </w:r>
    </w:p>
    <w:p>
      <w:pPr>
        <w:spacing w:after="60" w:before="60"/>
        <w:ind w:left="400"/>
      </w:pPr>
      <w:r>
        <w:rPr>
          <w:color w:val="1F2937"/>
          <w:sz w:val="20"/>
          <w:szCs w:val="20"/>
        </w:rPr>
        <w:t xml:space="preserve">•  Telephony service availability — verifying that the telephony API (e.g. Twilio) is reachable, authenticated, and capable of initiating and receiving calls</w:t>
      </w:r>
    </w:p>
    <w:p>
      <w:pPr>
        <w:spacing w:after="60" w:before="60"/>
        <w:ind w:left="400"/>
      </w:pPr>
      <w:r>
        <w:rPr>
          <w:color w:val="1F2937"/>
          <w:sz w:val="20"/>
          <w:szCs w:val="20"/>
        </w:rPr>
        <w:t xml:space="preserve">•  Artificial intelligence service availability — confirming that external AI inference APIs (e.g. OpenAI) are responding within acceptable latency and returning valid responses</w:t>
      </w:r>
    </w:p>
    <w:p>
      <w:pPr>
        <w:spacing w:after="60" w:before="60"/>
        <w:ind w:left="400"/>
      </w:pPr>
      <w:r>
        <w:rPr>
          <w:color w:val="1F2937"/>
          <w:sz w:val="20"/>
          <w:szCs w:val="20"/>
        </w:rPr>
        <w:t xml:space="preserve">•  Active event integrity — verifying that communication events currently in progress are still streaming correctly, that audio capture is active, that transcription pipelines are processing, and that no data loss has occurred</w:t>
      </w:r>
    </w:p>
    <w:p>
      <w:pPr>
        <w:spacing w:after="60" w:before="60"/>
        <w:ind w:left="400"/>
      </w:pPr>
      <w:r>
        <w:rPr>
          <w:color w:val="1F2937"/>
          <w:sz w:val="20"/>
          <w:szCs w:val="20"/>
        </w:rPr>
        <w:t xml:space="preserve">•  Cross-region database replication status — confirming that the replica database in the secondary region is synchronised and that replication lag is within acceptable thresholds</w:t>
      </w:r>
    </w:p>
    <w:p>
      <w:pPr>
        <w:spacing w:after="60" w:before="60"/>
        <w:ind w:left="400"/>
      </w:pPr>
      <w:r>
        <w:rPr>
          <w:color w:val="1F2937"/>
          <w:sz w:val="20"/>
          <w:szCs w:val="20"/>
        </w:rPr>
        <w:t xml:space="preserve">•  Call quality metrics — monitoring real-time call quality indicators including Mean Opinion Score (MOS), jitter, packet loss, and latency across all active telephony sessions.</w:t>
      </w:r>
    </w:p>
    <w:p>
      <w:pPr>
        <w:spacing w:after="0" w:before="40"/>
      </w:pPr>
    </w:p>
    <w:p>
      <w:pPr>
        <w:spacing w:after="100" w:before="100"/>
      </w:pPr>
      <w:r>
        <w:rPr>
          <w:color w:val="1F2937"/>
          <w:sz w:val="21"/>
          <w:szCs w:val="21"/>
        </w:rPr>
        <w:t xml:space="preserve">The intelligent health monitoring subsystem operates on configurable polling intervals, with a default interval of 10–30 seconds that may be reduced to as low as 5 seconds for high-availability deployments. Health checks are executed from multiple geographic locations simultaneously to prevent false positive failure detection. A failure condition is only confirmed when multiple independent check locations agree that a service is unresponsive.</w:t>
      </w:r>
    </w:p>
    <w:p>
      <w:pPr>
        <w:spacing w:after="0" w:before="40"/>
      </w:pPr>
    </w:p>
    <w:p>
      <w:pPr>
        <w:spacing w:after="100" w:before="100"/>
      </w:pPr>
      <w:r>
        <w:rPr>
          <w:color w:val="1F2937"/>
          <w:sz w:val="21"/>
          <w:szCs w:val="21"/>
        </w:rPr>
        <w:t xml:space="preserve">When the intelligent health monitoring subsystem detects a degraded or failed service, it triggers a multi-stage response:</w:t>
      </w:r>
    </w:p>
    <w:p>
      <w:pPr>
        <w:spacing w:after="60" w:before="60"/>
        <w:ind w:left="400"/>
      </w:pPr>
      <w:r>
        <w:rPr>
          <w:color w:val="1F2937"/>
          <w:sz w:val="20"/>
          <w:szCs w:val="20"/>
        </w:rPr>
        <w:t xml:space="preserve">•  Automated alerting — operator notifications via the OCC dashboard, email, SMS, or webhook</w:t>
      </w:r>
    </w:p>
    <w:p>
      <w:pPr>
        <w:spacing w:after="60" w:before="60"/>
        <w:ind w:left="400"/>
      </w:pPr>
      <w:r>
        <w:rPr>
          <w:color w:val="1F2937"/>
          <w:sz w:val="20"/>
          <w:szCs w:val="20"/>
        </w:rPr>
        <w:t xml:space="preserve">•  Automated failover — DNS-level traffic routing to the secondary region when the primary region health score falls below a configurable threshold</w:t>
      </w:r>
    </w:p>
    <w:p>
      <w:pPr>
        <w:spacing w:after="60" w:before="60"/>
        <w:ind w:left="400"/>
      </w:pPr>
      <w:r>
        <w:rPr>
          <w:color w:val="1F2937"/>
          <w:sz w:val="20"/>
          <w:szCs w:val="20"/>
        </w:rPr>
        <w:t xml:space="preserve">•  Service-specific remediation — automatic reconnection attempts for temporarily unavailable services, automatic failover to backup telephony carriers, or automatic rerouting of AI inference requests to alternative endpoints</w:t>
      </w:r>
    </w:p>
    <w:p>
      <w:pPr>
        <w:spacing w:after="60" w:before="60"/>
        <w:ind w:left="400"/>
      </w:pPr>
      <w:r>
        <w:rPr>
          <w:color w:val="1F2937"/>
          <w:sz w:val="20"/>
          <w:szCs w:val="20"/>
        </w:rPr>
        <w:t xml:space="preserve">•  Incident logging — all health check results, degradation events, and failover actions are logged to an immutable audit trail for post-incident review and regulatory compliance reporting.</w:t>
      </w:r>
    </w:p>
    <w:p>
      <w:pPr>
        <w:spacing w:after="0" w:before="40"/>
      </w:pPr>
    </w:p>
    <w:p>
      <w:pPr>
        <w:spacing w:after="100" w:before="100"/>
      </w:pPr>
      <w:r>
        <w:rPr>
          <w:color w:val="1F2937"/>
          <w:sz w:val="21"/>
          <w:szCs w:val="21"/>
        </w:rPr>
        <w:t xml:space="preserve">This intelligent health monitoring capability goes beyond conventional infrastructure monitoring. By verifying application-level service health rather than merely confirming server availability, the system provides the level of operational visibility and resilience assurance that enterprise IT and audit teams require during vendor assessment and ongoing operational governance.</w:t>
      </w:r>
    </w:p>
    <w:p>
      <w:pPr>
        <w:spacing w:after="0" w:before="80"/>
      </w:pPr>
    </w:p>
    <w:p>
      <w:pPr>
        <w:spacing w:after="120" w:before="300"/>
      </w:pPr>
      <w:r>
        <w:rPr>
          <w:b/>
          <w:bCs/>
          <w:color w:val="374151"/>
          <w:sz w:val="22"/>
          <w:szCs w:val="22"/>
        </w:rPr>
        <w:t xml:space="preserve">15. Agentic Event Intelligence Brain (refer FIG 14)</w:t>
      </w:r>
    </w:p>
    <w:p>
      <w:pPr>
        <w:spacing w:after="100" w:before="100"/>
      </w:pPr>
      <w:r>
        <w:rPr>
          <w:color w:val="1F2937"/>
          <w:sz w:val="21"/>
          <w:szCs w:val="21"/>
        </w:rPr>
        <w:t xml:space="preserve">The system further comprises an agentic event intelligence brain — an autonomous AI agent that operates as a real-time strategic advisor to the operator during live communication events. Unlike conventional analytics systems that passively display data for human interpretation, the agentic event intelligence brain actively analyses the full event context and generates operator-specific action recommendations with predicted impact scores.</w:t>
      </w:r>
    </w:p>
    <w:p>
      <w:pPr>
        <w:spacing w:after="0" w:before="40"/>
      </w:pPr>
    </w:p>
    <w:p>
      <w:pPr>
        <w:spacing w:after="100" w:before="100"/>
      </w:pPr>
      <w:r>
        <w:rPr>
          <w:color w:val="1F2937"/>
          <w:sz w:val="21"/>
          <w:szCs w:val="21"/>
        </w:rPr>
        <w:t xml:space="preserve">The agentic event intelligence brain continuously evaluates:</w:t>
      </w:r>
    </w:p>
    <w:p>
      <w:pPr>
        <w:spacing w:after="60" w:before="60"/>
        <w:ind w:left="400"/>
      </w:pPr>
      <w:r>
        <w:rPr>
          <w:color w:val="1F2937"/>
          <w:sz w:val="20"/>
          <w:szCs w:val="20"/>
        </w:rPr>
        <w:t xml:space="preserve">•  Event context — the type of communication event (earnings call, capital markets day, investor briefing, AGM), the presenting organisation’s sector, the seniority and role of the presenters, and the composition of the investor audience</w:t>
      </w:r>
    </w:p>
    <w:p>
      <w:pPr>
        <w:spacing w:after="60" w:before="60"/>
        <w:ind w:left="400"/>
      </w:pPr>
      <w:r>
        <w:rPr>
          <w:color w:val="1F2937"/>
          <w:sz w:val="20"/>
          <w:szCs w:val="20"/>
        </w:rPr>
        <w:t xml:space="preserve">•  Historical intelligence — patterns from previous events involving the same organisation, sector, or event type, including historical sentiment trajectories, recurring investor concerns, and prior compliance incidents</w:t>
      </w:r>
    </w:p>
    <w:p>
      <w:pPr>
        <w:spacing w:after="60" w:before="60"/>
        <w:ind w:left="400"/>
      </w:pPr>
      <w:r>
        <w:rPr>
          <w:color w:val="1F2937"/>
          <w:sz w:val="20"/>
          <w:szCs w:val="20"/>
        </w:rPr>
        <w:t xml:space="preserve">•  Real-time signals — live sentiment shifts, emerging question patterns, compliance trigger frequency, audience engagement metrics, and call quality indicators captured during the active event</w:t>
      </w:r>
    </w:p>
    <w:p>
      <w:pPr>
        <w:spacing w:after="60" w:before="60"/>
        <w:ind w:left="400"/>
      </w:pPr>
      <w:r>
        <w:rPr>
          <w:color w:val="1F2937"/>
          <w:sz w:val="20"/>
          <w:szCs w:val="20"/>
        </w:rPr>
        <w:t xml:space="preserve">•  Operator context — the operator’s role, experience level, and previous interaction patterns with the AI system, enabling personalised recommendation calibration.</w:t>
      </w:r>
    </w:p>
    <w:p>
      <w:pPr>
        <w:spacing w:after="0" w:before="40"/>
      </w:pPr>
    </w:p>
    <w:p>
      <w:pPr>
        <w:spacing w:after="100" w:before="100"/>
      </w:pPr>
      <w:r>
        <w:rPr>
          <w:color w:val="1F2937"/>
          <w:sz w:val="21"/>
          <w:szCs w:val="21"/>
        </w:rPr>
        <w:t xml:space="preserve">Based on this multi-dimensional context analysis, the agentic event intelligence brain generates a ranked list of recommended actions, each accompanied by:</w:t>
      </w:r>
    </w:p>
    <w:p>
      <w:pPr>
        <w:spacing w:after="60" w:before="60"/>
        <w:ind w:left="400"/>
      </w:pPr>
      <w:r>
        <w:rPr>
          <w:color w:val="1F2937"/>
          <w:sz w:val="20"/>
          <w:szCs w:val="20"/>
        </w:rPr>
        <w:t xml:space="preserve">•  Action description — a specific, actionable recommendation expressed in natural language (e.g., “Consider prompting the CEO to address the dividend concern raised by three investors in the last 4 minutes”)</w:t>
      </w:r>
    </w:p>
    <w:p>
      <w:pPr>
        <w:spacing w:after="60" w:before="60"/>
        <w:ind w:left="400"/>
      </w:pPr>
      <w:r>
        <w:rPr>
          <w:color w:val="1F2937"/>
          <w:sz w:val="20"/>
          <w:szCs w:val="20"/>
        </w:rPr>
        <w:t xml:space="preserve">•  Predicted impact score — a numerical score predicting the likely effect of taking the recommended action on investor sentiment, engagement, or compliance posture</w:t>
      </w:r>
    </w:p>
    <w:p>
      <w:pPr>
        <w:spacing w:after="60" w:before="60"/>
        <w:ind w:left="400"/>
      </w:pPr>
      <w:r>
        <w:rPr>
          <w:color w:val="1F2937"/>
          <w:sz w:val="20"/>
          <w:szCs w:val="20"/>
        </w:rPr>
        <w:t xml:space="preserve">•  Confidence level — the AI’s confidence in the recommendation based on the volume and relevance of supporting historical data</w:t>
      </w:r>
    </w:p>
    <w:p>
      <w:pPr>
        <w:spacing w:after="60" w:before="60"/>
        <w:ind w:left="400"/>
      </w:pPr>
      <w:r>
        <w:rPr>
          <w:color w:val="1F2937"/>
          <w:sz w:val="20"/>
          <w:szCs w:val="20"/>
        </w:rPr>
        <w:t xml:space="preserve">•  Time sensitivity — whether the recommendation requires immediate action, can be deferred to the Q&amp;A segment, or should be addressed in post-event follow-up</w:t>
      </w:r>
    </w:p>
    <w:p>
      <w:pPr>
        <w:spacing w:after="60" w:before="60"/>
        <w:ind w:left="400"/>
      </w:pPr>
      <w:r>
        <w:rPr>
          <w:color w:val="1F2937"/>
          <w:sz w:val="20"/>
          <w:szCs w:val="20"/>
        </w:rPr>
        <w:t xml:space="preserve">•  Supporting evidence — specific data points from the live event or historical intelligence that support the recommendation.</w:t>
      </w:r>
    </w:p>
    <w:p>
      <w:pPr>
        <w:spacing w:after="0" w:before="40"/>
      </w:pPr>
    </w:p>
    <w:p>
      <w:pPr>
        <w:spacing w:after="100" w:before="100"/>
      </w:pPr>
      <w:r>
        <w:rPr>
          <w:color w:val="1F2937"/>
          <w:sz w:val="21"/>
          <w:szCs w:val="21"/>
        </w:rPr>
        <w:t xml:space="preserve">The agentic event intelligence brain creates a human-AI collaborative decision loop that is fundamentally different from passive analytics. The operator retains full decision-making authority, but the AI agent surfaces strategic opportunities and risks that may not be visible from the operator’s real-time monitoring alone. Each action taken or declined by the operator is captured as a training signal, enabling the agentic brain to improve the relevance and accuracy of its recommendations over time.</w:t>
      </w:r>
    </w:p>
    <w:p>
      <w:pPr>
        <w:spacing w:after="0" w:before="40"/>
      </w:pPr>
    </w:p>
    <w:p>
      <w:pPr>
        <w:spacing w:after="100" w:before="100"/>
      </w:pPr>
      <w:r>
        <w:rPr>
          <w:color w:val="1F2937"/>
          <w:sz w:val="21"/>
          <w:szCs w:val="21"/>
        </w:rPr>
        <w:t xml:space="preserve">This agentic approach transforms the operator from a reactive event manager into a strategically augmented decision-maker. The system does not merely inform the operator — it actively recommends, predicts outcomes, and learns from the operator’s decisions, creating a compounding intelligence advantage with each event processed.</w:t>
      </w:r>
    </w:p>
    <w:p>
      <w:pPr>
        <w:spacing w:after="0" w:before="80"/>
      </w:pPr>
    </w:p>
    <w:p>
      <w:pPr>
        <w:spacing w:after="120" w:before="300"/>
      </w:pPr>
      <w:r>
        <w:rPr>
          <w:b/>
          <w:bCs/>
          <w:color w:val="374151"/>
          <w:sz w:val="22"/>
          <w:szCs w:val="22"/>
        </w:rPr>
        <w:t xml:space="preserve">16. Multi-Trigger Autonomous Intervention Engine (refer FIG 15)</w:t>
      </w:r>
    </w:p>
    <w:p>
      <w:pPr>
        <w:spacing w:after="100" w:before="100"/>
      </w:pPr>
      <w:r>
        <w:rPr>
          <w:color w:val="1F2937"/>
          <w:sz w:val="21"/>
          <w:szCs w:val="21"/>
        </w:rPr>
        <w:t xml:space="preserve">The system further comprises a multi-trigger autonomous intervention engine that monitors multiple independent signal channels during live communication events and triggers parallel autonomous actions when predefined conditions are met. Unlike rule-based alerting systems that generate notifications for human review, the autonomous intervention engine executes concrete remedial actions in real time without requiring operator approval for time-critical interventions.</w:t>
      </w:r>
    </w:p>
    <w:p>
      <w:pPr>
        <w:spacing w:after="0" w:before="40"/>
      </w:pPr>
    </w:p>
    <w:p>
      <w:pPr>
        <w:spacing w:after="100" w:before="100"/>
      </w:pPr>
      <w:r>
        <w:rPr>
          <w:color w:val="1F2937"/>
          <w:sz w:val="21"/>
          <w:szCs w:val="21"/>
        </w:rPr>
        <w:t xml:space="preserve">The autonomous intervention engine monitors the following independent trigger channels simultaneously:</w:t>
      </w:r>
    </w:p>
    <w:p>
      <w:pPr>
        <w:spacing w:after="0" w:before="40"/>
      </w:pPr>
    </w:p>
    <w:p>
      <w:pPr>
        <w:spacing w:after="100" w:before="100"/>
      </w:pPr>
      <w:r>
        <w:rPr>
          <w:color w:val="1F2937"/>
          <w:sz w:val="21"/>
          <w:szCs w:val="21"/>
        </w:rPr>
        <w:t xml:space="preserve">Trigger 1 — Sentiment Drop Intervention: When the real-time sentiment score for a speaker or the aggregate event sentiment drops below a configurable threshold (or drops by more than a configurable percentage within a defined time window), the system autonomously:</w:t>
      </w:r>
    </w:p>
    <w:p>
      <w:pPr>
        <w:spacing w:after="60" w:before="60"/>
        <w:ind w:left="400"/>
      </w:pPr>
      <w:r>
        <w:rPr>
          <w:color w:val="1F2937"/>
          <w:sz w:val="20"/>
          <w:szCs w:val="20"/>
        </w:rPr>
        <w:t xml:space="preserve">•  Generates re-engagement talking points tailored to the specific topic that caused the sentiment decline</w:t>
      </w:r>
    </w:p>
    <w:p>
      <w:pPr>
        <w:spacing w:after="60" w:before="60"/>
        <w:ind w:left="400"/>
      </w:pPr>
      <w:r>
        <w:rPr>
          <w:color w:val="1F2937"/>
          <w:sz w:val="20"/>
          <w:szCs w:val="20"/>
        </w:rPr>
        <w:t xml:space="preserve">•  Surfaces these talking points in the operator’s control console with recommended delivery timing</w:t>
      </w:r>
    </w:p>
    <w:p>
      <w:pPr>
        <w:spacing w:after="60" w:before="60"/>
        <w:ind w:left="400"/>
      </w:pPr>
      <w:r>
        <w:rPr>
          <w:color w:val="1F2937"/>
          <w:sz w:val="20"/>
          <w:szCs w:val="20"/>
        </w:rPr>
        <w:t xml:space="preserve">•  Optionally delivers the talking points directly to the presenter via a private communication channel (e.g., a whisper line or text overlay visible only to the presenter).</w:t>
      </w:r>
    </w:p>
    <w:p>
      <w:pPr>
        <w:spacing w:after="0" w:before="40"/>
      </w:pPr>
    </w:p>
    <w:p>
      <w:pPr>
        <w:spacing w:after="100" w:before="100"/>
      </w:pPr>
      <w:r>
        <w:rPr>
          <w:color w:val="1F2937"/>
          <w:sz w:val="21"/>
          <w:szCs w:val="21"/>
        </w:rPr>
        <w:t xml:space="preserve">Trigger 2 — Q&amp;A Overload Intervention: When the volume of incoming investor questions exceeds the remaining event time capacity (calculated by dividing remaining minutes by average question duration), the system autonomously:</w:t>
      </w:r>
    </w:p>
    <w:p>
      <w:pPr>
        <w:spacing w:after="60" w:before="60"/>
        <w:ind w:left="400"/>
      </w:pPr>
      <w:r>
        <w:rPr>
          <w:color w:val="1F2937"/>
          <w:sz w:val="20"/>
          <w:szCs w:val="20"/>
        </w:rPr>
        <w:t xml:space="preserve">•  Triages all pending questions using AI analysis of question content, investor tier, and topic relevance</w:t>
      </w:r>
    </w:p>
    <w:p>
      <w:pPr>
        <w:spacing w:after="60" w:before="60"/>
        <w:ind w:left="400"/>
      </w:pPr>
      <w:r>
        <w:rPr>
          <w:color w:val="1F2937"/>
          <w:sz w:val="20"/>
          <w:szCs w:val="20"/>
        </w:rPr>
        <w:t xml:space="preserve">•  Ranks questions by priority, grouping similar questions to eliminate redundancy</w:t>
      </w:r>
    </w:p>
    <w:p>
      <w:pPr>
        <w:spacing w:after="60" w:before="60"/>
        <w:ind w:left="400"/>
      </w:pPr>
      <w:r>
        <w:rPr>
          <w:color w:val="1F2937"/>
          <w:sz w:val="20"/>
          <w:szCs w:val="20"/>
        </w:rPr>
        <w:t xml:space="preserve">•  Presents the operator with a recommended question sequence optimised for coverage and investor satisfaction</w:t>
      </w:r>
    </w:p>
    <w:p>
      <w:pPr>
        <w:spacing w:after="60" w:before="60"/>
        <w:ind w:left="400"/>
      </w:pPr>
      <w:r>
        <w:rPr>
          <w:color w:val="1F2937"/>
          <w:sz w:val="20"/>
          <w:szCs w:val="20"/>
        </w:rPr>
        <w:t xml:space="preserve">•  Optionally sends automated acknowledgement messages to investors whose questions will not be addressed live, with promises of written follow-up.</w:t>
      </w:r>
    </w:p>
    <w:p>
      <w:pPr>
        <w:spacing w:after="0" w:before="40"/>
      </w:pPr>
    </w:p>
    <w:p>
      <w:pPr>
        <w:spacing w:after="100" w:before="100"/>
      </w:pPr>
      <w:r>
        <w:rPr>
          <w:color w:val="1F2937"/>
          <w:sz w:val="21"/>
          <w:szCs w:val="21"/>
        </w:rPr>
        <w:t xml:space="preserve">Trigger 3 — Compliance Risk Intervention: When the compliance monitoring agent detects language that poses regulatory risk (material forward-looking statements, selective disclosure, price-sensitive information), the system autonomously:</w:t>
      </w:r>
    </w:p>
    <w:p>
      <w:pPr>
        <w:spacing w:after="60" w:before="60"/>
        <w:ind w:left="400"/>
      </w:pPr>
      <w:r>
        <w:rPr>
          <w:color w:val="1F2937"/>
          <w:sz w:val="20"/>
          <w:szCs w:val="20"/>
        </w:rPr>
        <w:t xml:space="preserve">•  Flags the statement in the live transcript with a compliance risk category and severity level</w:t>
      </w:r>
    </w:p>
    <w:p>
      <w:pPr>
        <w:spacing w:after="60" w:before="60"/>
        <w:ind w:left="400"/>
      </w:pPr>
      <w:r>
        <w:rPr>
          <w:color w:val="1F2937"/>
          <w:sz w:val="20"/>
          <w:szCs w:val="20"/>
        </w:rPr>
        <w:t xml:space="preserve">•  Generates an operator alert with recommended corrective language</w:t>
      </w:r>
    </w:p>
    <w:p>
      <w:pPr>
        <w:spacing w:after="60" w:before="60"/>
        <w:ind w:left="400"/>
      </w:pPr>
      <w:r>
        <w:rPr>
          <w:color w:val="1F2937"/>
          <w:sz w:val="20"/>
          <w:szCs w:val="20"/>
        </w:rPr>
        <w:t xml:space="preserve">•  Creates an immutable audit log entry recording the flagged statement, the timestamp, the speaker, and the compliance risk category</w:t>
      </w:r>
    </w:p>
    <w:p>
      <w:pPr>
        <w:spacing w:after="60" w:before="60"/>
        <w:ind w:left="400"/>
      </w:pPr>
      <w:r>
        <w:rPr>
          <w:color w:val="1F2937"/>
          <w:sz w:val="20"/>
          <w:szCs w:val="20"/>
        </w:rPr>
        <w:t xml:space="preserve">•  Optionally triggers an automated participant mute if the compliance risk severity exceeds a configurable threshold and the event configuration permits automated moderation.</w:t>
      </w:r>
    </w:p>
    <w:p>
      <w:pPr>
        <w:spacing w:after="0" w:before="40"/>
      </w:pPr>
    </w:p>
    <w:p>
      <w:pPr>
        <w:spacing w:after="100" w:before="100"/>
      </w:pPr>
      <w:r>
        <w:rPr>
          <w:color w:val="1F2937"/>
          <w:sz w:val="21"/>
          <w:szCs w:val="21"/>
        </w:rPr>
        <w:t xml:space="preserve">Trigger 4 — Positive Sentiment Spike Capture: When the aggregate sentiment score rises sharply (exceeding a configurable positive threshold), the system autonomously:</w:t>
      </w:r>
    </w:p>
    <w:p>
      <w:pPr>
        <w:spacing w:after="60" w:before="60"/>
        <w:ind w:left="400"/>
      </w:pPr>
      <w:r>
        <w:rPr>
          <w:color w:val="1F2937"/>
          <w:sz w:val="20"/>
          <w:szCs w:val="20"/>
        </w:rPr>
        <w:t xml:space="preserve">•  Identifies and timestamps the specific statement or exchange that caused the sentiment spike</w:t>
      </w:r>
    </w:p>
    <w:p>
      <w:pPr>
        <w:spacing w:after="60" w:before="60"/>
        <w:ind w:left="400"/>
      </w:pPr>
      <w:r>
        <w:rPr>
          <w:color w:val="1F2937"/>
          <w:sz w:val="20"/>
          <w:szCs w:val="20"/>
        </w:rPr>
        <w:t xml:space="preserve">•  Generates a social media highlight clip from the event audio/video centred on the positive moment</w:t>
      </w:r>
    </w:p>
    <w:p>
      <w:pPr>
        <w:spacing w:after="60" w:before="60"/>
        <w:ind w:left="400"/>
      </w:pPr>
      <w:r>
        <w:rPr>
          <w:color w:val="1F2937"/>
          <w:sz w:val="20"/>
          <w:szCs w:val="20"/>
        </w:rPr>
        <w:t xml:space="preserve">•  Drafts a social media post summarising the positive sentiment driver</w:t>
      </w:r>
    </w:p>
    <w:p>
      <w:pPr>
        <w:spacing w:after="60" w:before="60"/>
        <w:ind w:left="400"/>
      </w:pPr>
      <w:r>
        <w:rPr>
          <w:color w:val="1F2937"/>
          <w:sz w:val="20"/>
          <w:szCs w:val="20"/>
        </w:rPr>
        <w:t xml:space="preserve">•  Queues the highlight and draft post for operator review and approval before publication.</w:t>
      </w:r>
    </w:p>
    <w:p>
      <w:pPr>
        <w:spacing w:after="0" w:before="40"/>
      </w:pPr>
    </w:p>
    <w:p>
      <w:pPr>
        <w:spacing w:after="100" w:before="100"/>
      </w:pPr>
      <w:r>
        <w:rPr>
          <w:color w:val="1F2937"/>
          <w:sz w:val="21"/>
          <w:szCs w:val="21"/>
        </w:rPr>
        <w:t xml:space="preserve">All four trigger channels operate independently and concurrently. Multiple triggers may fire simultaneously during a single event (for example, a compliance risk and a sentiment drop may occur in the same segment). Each trigger action is logged with full context including the trigger condition, the action taken, the timestamp, and the outcome, creating a comprehensive audit trail of all autonomous interventions.</w:t>
      </w:r>
    </w:p>
    <w:p>
      <w:pPr>
        <w:spacing w:after="0" w:before="40"/>
      </w:pPr>
    </w:p>
    <w:p>
      <w:pPr>
        <w:spacing w:after="100" w:before="100"/>
      </w:pPr>
      <w:r>
        <w:rPr>
          <w:color w:val="1F2937"/>
          <w:sz w:val="21"/>
          <w:szCs w:val="21"/>
        </w:rPr>
        <w:t xml:space="preserve">The operator may configure trigger thresholds, enable or disable specific trigger channels, and override any autonomous action in real time. All operator overrides are captured as training signals that refine future trigger calibration.</w:t>
      </w:r>
    </w:p>
    <w:p>
      <w:pPr>
        <w:spacing w:after="0" w:before="80"/>
      </w:pPr>
    </w:p>
    <w:p>
      <w:pPr>
        <w:spacing w:after="120" w:before="300"/>
      </w:pPr>
      <w:r>
        <w:rPr>
          <w:b/>
          <w:bCs/>
          <w:color w:val="374151"/>
          <w:sz w:val="22"/>
          <w:szCs w:val="22"/>
        </w:rPr>
        <w:t xml:space="preserve">17. Autonomous Post-Event Content Generation Engine (refer FIG 16)</w:t>
      </w:r>
    </w:p>
    <w:p>
      <w:pPr>
        <w:spacing w:after="100" w:before="100"/>
      </w:pPr>
      <w:r>
        <w:rPr>
          <w:color w:val="1F2937"/>
          <w:sz w:val="21"/>
          <w:szCs w:val="21"/>
        </w:rPr>
        <w:t xml:space="preserve">The system further comprises an autonomous post-event content generation engine that transforms communication intelligence captured during live events into derivative content assets without requiring human drafting, editing, or content creation effort.</w:t>
      </w:r>
    </w:p>
    <w:p>
      <w:pPr>
        <w:spacing w:after="0" w:before="40"/>
      </w:pPr>
    </w:p>
    <w:p>
      <w:pPr>
        <w:spacing w:after="100" w:before="100"/>
      </w:pPr>
      <w:r>
        <w:rPr>
          <w:color w:val="1F2937"/>
          <w:sz w:val="21"/>
          <w:szCs w:val="21"/>
        </w:rPr>
        <w:t xml:space="preserve">Upon completion of a communication event (or triggered at configurable milestones during the event), the content generation engine autonomously produces the following content types:</w:t>
      </w:r>
    </w:p>
    <w:p>
      <w:pPr>
        <w:spacing w:after="0" w:before="40"/>
      </w:pPr>
    </w:p>
    <w:p>
      <w:pPr>
        <w:spacing w:after="100" w:before="100"/>
      </w:pPr>
      <w:r>
        <w:rPr>
          <w:color w:val="1F2937"/>
          <w:sz w:val="21"/>
          <w:szCs w:val="21"/>
        </w:rPr>
        <w:t xml:space="preserve">Press Release Generation: The system analyses the event transcript, identifies key announcements, financial figures, strategic commitments, and notable quotes, and generates a structured press release in the house style of the presenting organisation. The generated press release includes:</w:t>
      </w:r>
    </w:p>
    <w:p>
      <w:pPr>
        <w:spacing w:after="60" w:before="60"/>
        <w:ind w:left="400"/>
      </w:pPr>
      <w:r>
        <w:rPr>
          <w:color w:val="1F2937"/>
          <w:sz w:val="20"/>
          <w:szCs w:val="20"/>
        </w:rPr>
        <w:t xml:space="preserve">•  A headline derived from the most significant announcement or sentiment driver</w:t>
      </w:r>
    </w:p>
    <w:p>
      <w:pPr>
        <w:spacing w:after="60" w:before="60"/>
        <w:ind w:left="400"/>
      </w:pPr>
      <w:r>
        <w:rPr>
          <w:color w:val="1F2937"/>
          <w:sz w:val="20"/>
          <w:szCs w:val="20"/>
        </w:rPr>
        <w:t xml:space="preserve">•  Key financial figures and forward-looking statements extracted from the transcript</w:t>
      </w:r>
    </w:p>
    <w:p>
      <w:pPr>
        <w:spacing w:after="60" w:before="60"/>
        <w:ind w:left="400"/>
      </w:pPr>
      <w:r>
        <w:rPr>
          <w:color w:val="1F2937"/>
          <w:sz w:val="20"/>
          <w:szCs w:val="20"/>
        </w:rPr>
        <w:t xml:space="preserve">•  Direct quotes from senior presenters, selected for impact and relevance</w:t>
      </w:r>
    </w:p>
    <w:p>
      <w:pPr>
        <w:spacing w:after="60" w:before="60"/>
        <w:ind w:left="400"/>
      </w:pPr>
      <w:r>
        <w:rPr>
          <w:color w:val="1F2937"/>
          <w:sz w:val="20"/>
          <w:szCs w:val="20"/>
        </w:rPr>
        <w:t xml:space="preserve">•  A boilerplate section populated from the organisation’s stored profile data.</w:t>
      </w:r>
    </w:p>
    <w:p>
      <w:pPr>
        <w:spacing w:after="0" w:before="40"/>
      </w:pPr>
    </w:p>
    <w:p>
      <w:pPr>
        <w:spacing w:after="100" w:before="100"/>
      </w:pPr>
      <w:r>
        <w:rPr>
          <w:color w:val="1F2937"/>
          <w:sz w:val="21"/>
          <w:szCs w:val="21"/>
        </w:rPr>
        <w:t xml:space="preserve">Social Media Content Generation: The system generates platform-specific social media posts (including character-limited formats for microblogging platforms and longer-form posts for professional networks) that summarise event highlights, key quotes, and sentiment indicators. Each social post is:</w:t>
      </w:r>
    </w:p>
    <w:p>
      <w:pPr>
        <w:spacing w:after="60" w:before="60"/>
        <w:ind w:left="400"/>
      </w:pPr>
      <w:r>
        <w:rPr>
          <w:color w:val="1F2937"/>
          <w:sz w:val="20"/>
          <w:szCs w:val="20"/>
        </w:rPr>
        <w:t xml:space="preserve">•  Tailored to the communication norms and character limits of the target platform</w:t>
      </w:r>
    </w:p>
    <w:p>
      <w:pPr>
        <w:spacing w:after="60" w:before="60"/>
        <w:ind w:left="400"/>
      </w:pPr>
      <w:r>
        <w:rPr>
          <w:color w:val="1F2937"/>
          <w:sz w:val="20"/>
          <w:szCs w:val="20"/>
        </w:rPr>
        <w:t xml:space="preserve">•  Aligned with the organisation’s brand voice as defined in stored brand guidelines</w:t>
      </w:r>
    </w:p>
    <w:p>
      <w:pPr>
        <w:spacing w:after="60" w:before="60"/>
        <w:ind w:left="400"/>
      </w:pPr>
      <w:r>
        <w:rPr>
          <w:color w:val="1F2937"/>
          <w:sz w:val="20"/>
          <w:szCs w:val="20"/>
        </w:rPr>
        <w:t xml:space="preserve">•  Tagged with relevant industry hashtags and investor relations keywords identified from the event content.</w:t>
      </w:r>
    </w:p>
    <w:p>
      <w:pPr>
        <w:spacing w:after="0" w:before="40"/>
      </w:pPr>
    </w:p>
    <w:p>
      <w:pPr>
        <w:spacing w:after="100" w:before="100"/>
      </w:pPr>
      <w:r>
        <w:rPr>
          <w:color w:val="1F2937"/>
          <w:sz w:val="21"/>
          <w:szCs w:val="21"/>
        </w:rPr>
        <w:t xml:space="preserve">Follow-Up Communications: The system generates personalised follow-up emails for event attendees, segmented by attendee role (investor, analyst, media, regulator). Follow-up content includes:</w:t>
      </w:r>
    </w:p>
    <w:p>
      <w:pPr>
        <w:spacing w:after="60" w:before="60"/>
        <w:ind w:left="400"/>
      </w:pPr>
      <w:r>
        <w:rPr>
          <w:color w:val="1F2937"/>
          <w:sz w:val="20"/>
          <w:szCs w:val="20"/>
        </w:rPr>
        <w:t xml:space="preserve">•  A personalised summary highlighting topics and questions most relevant to the recipient’s interests (inferred from their questions during the event or their historical engagement patterns)</w:t>
      </w:r>
    </w:p>
    <w:p>
      <w:pPr>
        <w:spacing w:after="60" w:before="60"/>
        <w:ind w:left="400"/>
      </w:pPr>
      <w:r>
        <w:rPr>
          <w:color w:val="1F2937"/>
          <w:sz w:val="20"/>
          <w:szCs w:val="20"/>
        </w:rPr>
        <w:t xml:space="preserve">•  Attachments or links to the full event recording, transcript, and intelligence report</w:t>
      </w:r>
    </w:p>
    <w:p>
      <w:pPr>
        <w:spacing w:after="60" w:before="60"/>
        <w:ind w:left="400"/>
      </w:pPr>
      <w:r>
        <w:rPr>
          <w:color w:val="1F2937"/>
          <w:sz w:val="20"/>
          <w:szCs w:val="20"/>
        </w:rPr>
        <w:t xml:space="preserve">•  Next-steps and contact information for the investor relations team.</w:t>
      </w:r>
    </w:p>
    <w:p>
      <w:pPr>
        <w:spacing w:after="0" w:before="40"/>
      </w:pPr>
    </w:p>
    <w:p>
      <w:pPr>
        <w:spacing w:after="100" w:before="100"/>
      </w:pPr>
      <w:r>
        <w:rPr>
          <w:color w:val="1F2937"/>
          <w:sz w:val="21"/>
          <w:szCs w:val="21"/>
        </w:rPr>
        <w:t xml:space="preserve">Event Summary and Intelligence Report: The system generates a comprehensive post-event intelligence report that includes:</w:t>
      </w:r>
    </w:p>
    <w:p>
      <w:pPr>
        <w:spacing w:after="60" w:before="60"/>
        <w:ind w:left="400"/>
      </w:pPr>
      <w:r>
        <w:rPr>
          <w:color w:val="1F2937"/>
          <w:sz w:val="20"/>
          <w:szCs w:val="20"/>
        </w:rPr>
        <w:t xml:space="preserve">•  An executive summary of key themes, sentiment trajectory, and audience engagement metrics</w:t>
      </w:r>
    </w:p>
    <w:p>
      <w:pPr>
        <w:spacing w:after="60" w:before="60"/>
        <w:ind w:left="400"/>
      </w:pPr>
      <w:r>
        <w:rPr>
          <w:color w:val="1F2937"/>
          <w:sz w:val="20"/>
          <w:szCs w:val="20"/>
        </w:rPr>
        <w:t xml:space="preserve">•  A detailed transcript with speaker-attributed sentiment scores and compliance flags</w:t>
      </w:r>
    </w:p>
    <w:p>
      <w:pPr>
        <w:spacing w:after="60" w:before="60"/>
        <w:ind w:left="400"/>
      </w:pPr>
      <w:r>
        <w:rPr>
          <w:color w:val="1F2937"/>
          <w:sz w:val="20"/>
          <w:szCs w:val="20"/>
        </w:rPr>
        <w:t xml:space="preserve">•  A list of all investor questions raised, grouped by topic, with the AI’s assessment of question urgency and investor concern level</w:t>
      </w:r>
    </w:p>
    <w:p>
      <w:pPr>
        <w:spacing w:after="60" w:before="60"/>
        <w:ind w:left="400"/>
      </w:pPr>
      <w:r>
        <w:rPr>
          <w:color w:val="1F2937"/>
          <w:sz w:val="20"/>
          <w:szCs w:val="20"/>
        </w:rPr>
        <w:t xml:space="preserve">•  Benchmark comparisons showing how the event’s communication metrics compare to anonymised industry averages</w:t>
      </w:r>
    </w:p>
    <w:p>
      <w:pPr>
        <w:spacing w:after="60" w:before="60"/>
        <w:ind w:left="400"/>
      </w:pPr>
      <w:r>
        <w:rPr>
          <w:color w:val="1F2937"/>
          <w:sz w:val="20"/>
          <w:szCs w:val="20"/>
        </w:rPr>
        <w:t xml:space="preserve">•  Actionable recommendations for the next communication event based on patterns identified during this event.</w:t>
      </w:r>
    </w:p>
    <w:p>
      <w:pPr>
        <w:spacing w:after="0" w:before="40"/>
      </w:pPr>
    </w:p>
    <w:p>
      <w:pPr>
        <w:spacing w:after="100" w:before="100"/>
      </w:pPr>
      <w:r>
        <w:rPr>
          <w:color w:val="1F2937"/>
          <w:sz w:val="21"/>
          <w:szCs w:val="21"/>
        </w:rPr>
        <w:t xml:space="preserve">All autonomously generated content is queued for operator review before distribution. The operator may approve, edit, or reject each content item. Operator edits are captured as training signals that improve the quality and style alignment of future content generation. Over time, the content generation engine learns the organisation’s preferred tone, terminology, and formatting conventions, reducing the need for operator edits and accelerating content delivery.</w:t>
      </w:r>
    </w:p>
    <w:p>
      <w:pPr>
        <w:spacing w:after="0" w:before="40"/>
      </w:pPr>
    </w:p>
    <w:p>
      <w:pPr>
        <w:spacing w:after="100" w:before="100"/>
      </w:pPr>
      <w:r>
        <w:rPr>
          <w:color w:val="1F2937"/>
          <w:sz w:val="21"/>
          <w:szCs w:val="21"/>
        </w:rPr>
        <w:t xml:space="preserve">The combination of real-time intelligence capture and autonomous content generation creates a closed-loop communication workflow: the event generates intelligence, the intelligence generates content, and the content drives the next cycle of investor engagement — all orchestrated by the AI without requiring human content creation effort.</w:t>
      </w:r>
    </w:p>
    <w:p>
      <w:pPr>
        <w:spacing w:after="0" w:before="80"/>
      </w:pPr>
    </w:p>
    <w:p>
      <w:pPr>
        <w:spacing w:after="120" w:before="300"/>
      </w:pPr>
      <w:r>
        <w:rPr>
          <w:b/>
          <w:bCs/>
          <w:color w:val="374151"/>
          <w:sz w:val="22"/>
          <w:szCs w:val="22"/>
        </w:rPr>
        <w:t xml:space="preserve">18.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19.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pPr>
        <w:spacing w:after="0" w:before="80"/>
      </w:pPr>
    </w:p>
    <w:p>
      <w:pPr>
        <w:spacing w:after="100" w:before="100"/>
      </w:pPr>
      <w:r>
        <w:rPr>
          <w:color w:val="1F2937"/>
          <w:sz w:val="21"/>
          <w:szCs w:val="21"/>
        </w:rPr>
        <w:t xml:space="preserve">Autonomous Self-Evolving Platform Claims:</w:t>
      </w:r>
    </w:p>
    <w:p>
      <w:pPr>
        <w:spacing w:after="0" w:before="20"/>
      </w:pPr>
    </w:p>
    <w:p>
      <w:pPr>
        <w:spacing w:after="80" w:before="160"/>
        <w:ind w:left="200"/>
      </w:pPr>
      <w:r>
        <w:rPr>
          <w:b/>
          <w:bCs/>
          <w:color w:val="1E3A8A"/>
          <w:sz w:val="21"/>
          <w:szCs w:val="21"/>
        </w:rPr>
        <w:t xml:space="preserve">21.  </w:t>
      </w:r>
      <w:r>
        <w:rPr>
          <w:color w:val="1F2937"/>
          <w:sz w:val="21"/>
          <w:szCs w:val="21"/>
        </w:rPr>
        <w:t xml:space="preserve">The system of claim 1 further comprising an autonomous self-evolving intelligence capability wherein the system autonomously improves its own analytical models, detection thresholds, and predictive capabilities without human-initiated training cycles, by continuously processing communication intelligence data from completed events and incorporating operator corrections as training signals.</w:t>
      </w:r>
    </w:p>
    <w:p>
      <w:pPr>
        <w:spacing w:after="80" w:before="160"/>
        <w:ind w:left="200"/>
      </w:pPr>
      <w:r>
        <w:rPr>
          <w:b/>
          <w:bCs/>
          <w:color w:val="1E3A8A"/>
          <w:sz w:val="21"/>
          <w:szCs w:val="21"/>
        </w:rPr>
        <w:t xml:space="preserve">22.  </w:t>
      </w:r>
      <w:r>
        <w:rPr>
          <w:color w:val="1F2937"/>
          <w:sz w:val="21"/>
          <w:szCs w:val="21"/>
        </w:rPr>
        <w:t xml:space="preserve">The system of claim 21 further comprising an autonomous pattern discovery module that analyses the aggregate communication intelligence dataset to autonomously detect emerging patterns including new concern topics, shifting sentiment trends by sector, and previously undefined compliance risk categories, without requiring human definition of the patterns to be detected.</w:t>
      </w:r>
    </w:p>
    <w:p>
      <w:pPr>
        <w:spacing w:after="80" w:before="160"/>
        <w:ind w:left="200"/>
      </w:pPr>
      <w:r>
        <w:rPr>
          <w:b/>
          <w:bCs/>
          <w:color w:val="1E3A8A"/>
          <w:sz w:val="21"/>
          <w:szCs w:val="21"/>
        </w:rPr>
        <w:t xml:space="preserve">23.  </w:t>
      </w:r>
      <w:r>
        <w:rPr>
          <w:color w:val="1F2937"/>
          <w:sz w:val="21"/>
          <w:szCs w:val="21"/>
        </w:rPr>
        <w:t xml:space="preserve">The system of claim 21 wherein the system autonomously generates predictive pre-event briefings by analysing historical communication intelligence patterns and predicting likely investor concerns, sentiment trajectories, and compliance risk areas for upcoming events of similar type or sector, without requiring human analysis or configuration of the predictive parameters.</w:t>
      </w:r>
    </w:p>
    <w:p>
      <w:pPr>
        <w:spacing w:after="80" w:before="160"/>
        <w:ind w:left="200"/>
      </w:pPr>
      <w:r>
        <w:rPr>
          <w:b/>
          <w:bCs/>
          <w:color w:val="1E3A8A"/>
          <w:sz w:val="21"/>
          <w:szCs w:val="21"/>
        </w:rPr>
        <w:t xml:space="preserve">24.  </w:t>
      </w:r>
      <w:r>
        <w:rPr>
          <w:color w:val="1F2937"/>
          <w:sz w:val="21"/>
          <w:szCs w:val="21"/>
        </w:rPr>
        <w:t xml:space="preserve">The system of claim 21 further comprising an autonomous benchmark evolution capability wherein industry-wide communication intelligence benchmarks are automatically recalculated after each event is processed, ensuring that benchmark values continuously reflect the most current aggregate intelligence data without human-initiated recalculation.</w:t>
      </w:r>
    </w:p>
    <w:p>
      <w:pPr>
        <w:spacing w:after="80" w:before="160"/>
        <w:ind w:left="200"/>
      </w:pPr>
      <w:r>
        <w:rPr>
          <w:b/>
          <w:bCs/>
          <w:color w:val="1E3A8A"/>
          <w:sz w:val="21"/>
          <w:szCs w:val="21"/>
        </w:rPr>
        <w:t xml:space="preserve">25.  </w:t>
      </w:r>
      <w:r>
        <w:rPr>
          <w:color w:val="1F2937"/>
          <w:sz w:val="21"/>
          <w:szCs w:val="21"/>
        </w:rPr>
        <w:t xml:space="preserve">A method for creating an autonomous self-evolving communication intelligence platform comprising the steps of: (a) autonomously capturing and analysing communication signals during live events without human trigger or configuration; (b) autonomously capturing operator corrections as training signals after events; (c) autonomously retraining analytical models using accumulated event data and correction signals; (d) autonomously discovering new analytical patterns from the aggregate intelligence dataset that were not previously defined by human operators; (e) autonomously recalculating industry benchmarks after each event; and (f) autonomously generating predictive briefings for future events based on historical pattern analysis, thereby creating a platform that continuously evolves its intelligence capabilities with each event processed.</w:t>
      </w:r>
    </w:p>
    <w:p>
      <w:pPr>
        <w:spacing w:after="0" w:before="80"/>
      </w:pPr>
    </w:p>
    <w:p>
      <w:pPr>
        <w:spacing w:after="100" w:before="100"/>
      </w:pPr>
      <w:r>
        <w:rPr>
          <w:color w:val="1F2937"/>
          <w:sz w:val="21"/>
          <w:szCs w:val="21"/>
        </w:rPr>
        <w:t xml:space="preserve">Intelligent Health Monitoring Claims:</w:t>
      </w:r>
    </w:p>
    <w:p>
      <w:pPr>
        <w:spacing w:after="0" w:before="20"/>
      </w:pPr>
    </w:p>
    <w:p>
      <w:pPr>
        <w:spacing w:after="80" w:before="160"/>
        <w:ind w:left="200"/>
      </w:pPr>
      <w:r>
        <w:rPr>
          <w:b/>
          <w:bCs/>
          <w:color w:val="1E3A8A"/>
          <w:sz w:val="21"/>
          <w:szCs w:val="21"/>
        </w:rPr>
        <w:t xml:space="preserve">26.  </w:t>
      </w:r>
      <w:r>
        <w:rPr>
          <w:color w:val="1F2937"/>
          <w:sz w:val="21"/>
          <w:szCs w:val="21"/>
        </w:rPr>
        <w:t xml:space="preserve">The system of claim 1 further comprising an intelligent platform health monitoring subsystem that performs deep application-level verification of platform service health, going beyond conventional HTTP endpoint polling by autonomously verifying: (a) database connectivity and query responsiveness; (b) telephony service availability and authentication status; (c) artificial intelligence inference API responsiveness and response validity; (d) active communication event integrity including audio capture status, transcription pipeline processing, and data loss detection; (e) cross-region database replication synchronisation status and replication lag thresholds; and (f) real-time call quality metrics including Mean Opinion Score, jitter, packet loss, and latency across all active telephony sessions.</w:t>
      </w:r>
    </w:p>
    <w:p>
      <w:pPr>
        <w:spacing w:after="80" w:before="160"/>
        <w:ind w:left="200"/>
      </w:pPr>
      <w:r>
        <w:rPr>
          <w:b/>
          <w:bCs/>
          <w:color w:val="1E3A8A"/>
          <w:sz w:val="21"/>
          <w:szCs w:val="21"/>
        </w:rPr>
        <w:t xml:space="preserve">27.  </w:t>
      </w:r>
      <w:r>
        <w:rPr>
          <w:color w:val="1F2937"/>
          <w:sz w:val="21"/>
          <w:szCs w:val="21"/>
        </w:rPr>
        <w:t xml:space="preserve">The system of claim 26 wherein the intelligent health monitoring subsystem executes health verification checks from multiple independent geographic locations simultaneously and confirms a failure condition only when multiple check locations agree that a service is unresponsive, thereby preventing false positive failure detection and unnecessary failover actions.</w:t>
      </w:r>
    </w:p>
    <w:p>
      <w:pPr>
        <w:spacing w:after="80" w:before="160"/>
        <w:ind w:left="200"/>
      </w:pPr>
      <w:r>
        <w:rPr>
          <w:b/>
          <w:bCs/>
          <w:color w:val="1E3A8A"/>
          <w:sz w:val="21"/>
          <w:szCs w:val="21"/>
        </w:rPr>
        <w:t xml:space="preserve">28.  </w:t>
      </w:r>
      <w:r>
        <w:rPr>
          <w:color w:val="1F2937"/>
          <w:sz w:val="21"/>
          <w:szCs w:val="21"/>
        </w:rPr>
        <w:t xml:space="preserve">The system of claim 26 further comprising an automated multi-stage remediation capability wherein detection of a degraded or failed service triggers: (a) automated operator alerting via the operator control console, email, SMS, or webhook; (b) automated DNS-level traffic failover to a secondary region when the primary region health score falls below a configurable threshold; (c) service-specific automated remediation including reconnection attempts, telephony carrier failover, or AI inference endpoint rerouting; and (d) immutable incident audit logging of all health check results, degradation events, and failover actions for post-incident review and regulatory compliance reporting.</w:t>
      </w:r>
    </w:p>
    <w:p>
      <w:pPr>
        <w:spacing w:after="0" w:before="80"/>
      </w:pPr>
    </w:p>
    <w:p>
      <w:pPr>
        <w:spacing w:after="100" w:before="100"/>
      </w:pPr>
      <w:r>
        <w:rPr>
          <w:color w:val="1F2937"/>
          <w:sz w:val="21"/>
          <w:szCs w:val="21"/>
        </w:rPr>
        <w:t xml:space="preserve">Agentic Event Intelligence Claims:</w:t>
      </w:r>
    </w:p>
    <w:p>
      <w:pPr>
        <w:spacing w:after="0" w:before="20"/>
      </w:pPr>
    </w:p>
    <w:p>
      <w:pPr>
        <w:spacing w:after="80" w:before="160"/>
        <w:ind w:left="200"/>
      </w:pPr>
      <w:r>
        <w:rPr>
          <w:b/>
          <w:bCs/>
          <w:color w:val="1E3A8A"/>
          <w:sz w:val="21"/>
          <w:szCs w:val="21"/>
        </w:rPr>
        <w:t xml:space="preserve">29.  </w:t>
      </w:r>
      <w:r>
        <w:rPr>
          <w:color w:val="1F2937"/>
          <w:sz w:val="21"/>
          <w:szCs w:val="21"/>
        </w:rPr>
        <w:t xml:space="preserve">The system of claim 1 further comprising an agentic event intelligence brain that operates as an autonomous real-time strategic advisor during live communication events by: (a) analysing event context including event type, presenting organisation sector, presenter seniority, and audience composition; (b) correlating real-time communication signals with historical intelligence patterns from prior events; (c) generating a ranked list of operator-specific action recommendations, each accompanied by a predicted impact score, a confidence level, a time sensitivity classification, and supporting evidence from live or historical data; and (d) capturing operator acceptance or rejection of each recommendation as a training signal to improve future recommendation relevance and accuracy.</w:t>
      </w:r>
    </w:p>
    <w:p>
      <w:pPr>
        <w:spacing w:after="80" w:before="160"/>
        <w:ind w:left="200"/>
      </w:pPr>
      <w:r>
        <w:rPr>
          <w:b/>
          <w:bCs/>
          <w:color w:val="1E3A8A"/>
          <w:sz w:val="21"/>
          <w:szCs w:val="21"/>
        </w:rPr>
        <w:t xml:space="preserve">30.  </w:t>
      </w:r>
      <w:r>
        <w:rPr>
          <w:color w:val="1F2937"/>
          <w:sz w:val="21"/>
          <w:szCs w:val="21"/>
        </w:rPr>
        <w:t xml:space="preserve">The system of claim 29 wherein the agentic event intelligence brain calibrates recommendation specificity and complexity based on operator context including the operator’s role, experience level, and historical interaction patterns with the AI system, thereby creating a personalised human-AI collaborative decision loop that adapts to each operator over time.</w:t>
      </w:r>
    </w:p>
    <w:p>
      <w:pPr>
        <w:spacing w:after="0" w:before="80"/>
      </w:pPr>
    </w:p>
    <w:p>
      <w:pPr>
        <w:spacing w:after="100" w:before="100"/>
      </w:pPr>
      <w:r>
        <w:rPr>
          <w:color w:val="1F2937"/>
          <w:sz w:val="21"/>
          <w:szCs w:val="21"/>
        </w:rPr>
        <w:t xml:space="preserve">Multi-Trigger Autonomous Intervention Claims:</w:t>
      </w:r>
    </w:p>
    <w:p>
      <w:pPr>
        <w:spacing w:after="0" w:before="20"/>
      </w:pPr>
    </w:p>
    <w:p>
      <w:pPr>
        <w:spacing w:after="80" w:before="160"/>
        <w:ind w:left="200"/>
      </w:pPr>
      <w:r>
        <w:rPr>
          <w:b/>
          <w:bCs/>
          <w:color w:val="1E3A8A"/>
          <w:sz w:val="21"/>
          <w:szCs w:val="21"/>
        </w:rPr>
        <w:t xml:space="preserve">31.  </w:t>
      </w:r>
      <w:r>
        <w:rPr>
          <w:color w:val="1F2937"/>
          <w:sz w:val="21"/>
          <w:szCs w:val="21"/>
        </w:rPr>
        <w:t xml:space="preserve">The system of claim 1 further comprising a multi-trigger autonomous intervention engine that monitors multiple independent signal channels simultaneously during live communication events and executes parallel autonomous remedial actions comprising: (a) a sentiment drop trigger that autonomously generates re-engagement talking points when speaker or aggregate sentiment falls below a configurable threshold; (b) a Q&amp;A overload trigger that autonomously triages, ranks, and sequences incoming investor questions when question volume exceeds remaining event time capacity; (c) a compliance risk trigger that autonomously flags regulatory-risk language, generates corrective language recommendations, creates immutable audit log entries, and optionally triggers automated participant muting; and (d) a positive sentiment spike trigger that autonomously identifies the causal statement, generates a social media highlight clip, and drafts a social media post for operator review.</w:t>
      </w:r>
    </w:p>
    <w:p>
      <w:pPr>
        <w:spacing w:after="80" w:before="160"/>
        <w:ind w:left="200"/>
      </w:pPr>
      <w:r>
        <w:rPr>
          <w:b/>
          <w:bCs/>
          <w:color w:val="1E3A8A"/>
          <w:sz w:val="21"/>
          <w:szCs w:val="21"/>
        </w:rPr>
        <w:t xml:space="preserve">32.  </w:t>
      </w:r>
      <w:r>
        <w:rPr>
          <w:color w:val="1F2937"/>
          <w:sz w:val="21"/>
          <w:szCs w:val="21"/>
        </w:rPr>
        <w:t xml:space="preserve">The system of claim 31 wherein all four trigger channels operate independently and concurrently such that multiple triggers may fire simultaneously during a single communication event, and wherein all autonomous actions are logged with full context including the trigger condition, the action taken, the timestamp, and the outcome, and wherein operator overrides of any autonomous action are captured as training signals that refine future trigger threshold calibration.</w:t>
      </w:r>
    </w:p>
    <w:p>
      <w:pPr>
        <w:spacing w:after="0" w:before="80"/>
      </w:pPr>
    </w:p>
    <w:p>
      <w:pPr>
        <w:spacing w:after="100" w:before="100"/>
      </w:pPr>
      <w:r>
        <w:rPr>
          <w:color w:val="1F2937"/>
          <w:sz w:val="21"/>
          <w:szCs w:val="21"/>
        </w:rPr>
        <w:t xml:space="preserve">Autonomous Content Generation Claims:</w:t>
      </w:r>
    </w:p>
    <w:p>
      <w:pPr>
        <w:spacing w:after="0" w:before="20"/>
      </w:pPr>
    </w:p>
    <w:p>
      <w:pPr>
        <w:spacing w:after="80" w:before="160"/>
        <w:ind w:left="200"/>
      </w:pPr>
      <w:r>
        <w:rPr>
          <w:b/>
          <w:bCs/>
          <w:color w:val="1E3A8A"/>
          <w:sz w:val="21"/>
          <w:szCs w:val="21"/>
        </w:rPr>
        <w:t xml:space="preserve">33.  </w:t>
      </w:r>
      <w:r>
        <w:rPr>
          <w:color w:val="1F2937"/>
          <w:sz w:val="21"/>
          <w:szCs w:val="21"/>
        </w:rPr>
        <w:t xml:space="preserve">The system of claim 1 further comprising an autonomous post-event content generation engine that transforms communication intelligence captured during live events into derivative content assets without human drafting effort, comprising: (a) press release generation using extracted key announcements, financial figures, strategic commitments, and notable quotes aligned to the presenting organisation’s house style; (b) platform-specific social media post generation tailored to the character limits and communication norms of each target platform; (c) personalised follow-up email generation segmented by attendee role with content relevance inferred from the recipient’s questions and historical engagement patterns; and (d) comprehensive post-event intelligence report generation including sentiment trajectory, compliance flags, benchmark comparisons, and actionable recommendations for future events.</w:t>
      </w:r>
    </w:p>
    <w:p>
      <w:pPr>
        <w:spacing w:after="80" w:before="160"/>
        <w:ind w:left="200"/>
      </w:pPr>
      <w:r>
        <w:rPr>
          <w:b/>
          <w:bCs/>
          <w:color w:val="1E3A8A"/>
          <w:sz w:val="21"/>
          <w:szCs w:val="21"/>
        </w:rPr>
        <w:t xml:space="preserve">34.  </w:t>
      </w:r>
      <w:r>
        <w:rPr>
          <w:color w:val="1F2937"/>
          <w:sz w:val="21"/>
          <w:szCs w:val="21"/>
        </w:rPr>
        <w:t xml:space="preserve">The system of claim 33 wherein operator edits to autonomously generated content are captured as training signals that improve future content quality, style alignment, and organisational tone matching, creating a self-improving content generation capability that reduces operator editing effort over time and accelerates post-event content delivery.</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r>
        <w:rPr>
          <w:sz w:val="2"/>
          <w:szCs w:val="2"/>
        </w:rPr>
        <w:t xml:space="preserve"/>
      </w:r>
      <w:r>
        <w:br w:type="page"/>
      </w:r>
    </w:p>
    <w:p>
      <w:pPr>
        <w:spacing w:after="100" w:before="260"/>
      </w:pPr>
      <w:r>
        <w:rPr>
          <w:b/>
          <w:bCs/>
          <w:color w:val="1E3A8A"/>
          <w:sz w:val="22"/>
          <w:szCs w:val="22"/>
        </w:rPr>
        <w:t xml:space="preserve">FIG 12 – Autonomous Self-Evolving Platform Architecture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SELF-EVOLVING PLATFORM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1: AUTONOMOUS REAL-TIME (during events)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        | | Auto        | | Auto        |        |</w:t>
      </w:r>
    </w:p>
    <w:p>
      <w:pPr>
        <w:spacing w:after="20" w:before="20"/>
        <w:ind w:left="400"/>
      </w:pPr>
      <w:r>
        <w:rPr>
          <w:rFonts w:ascii="Courier New" w:cs="Courier New" w:eastAsia="Courier New" w:hAnsi="Courier New"/>
          <w:color w:val="6B7280"/>
          <w:sz w:val="19"/>
          <w:szCs w:val="19"/>
        </w:rPr>
        <w:t xml:space="preserve">|  | Transcribe  | | Sentiment   | | Compliance  |        |</w:t>
      </w:r>
    </w:p>
    <w:p>
      <w:pPr>
        <w:spacing w:after="20" w:before="20"/>
        <w:ind w:left="400"/>
      </w:pPr>
      <w:r>
        <w:rPr>
          <w:rFonts w:ascii="Courier New" w:cs="Courier New" w:eastAsia="Courier New" w:hAnsi="Courier New"/>
          <w:color w:val="6B7280"/>
          <w:sz w:val="19"/>
          <w:szCs w:val="19"/>
        </w:rPr>
        <w:t xml:space="preserve">|  | (no trigger)| | (per speaker)| | (flag+mute)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Communication Intelligence Database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LAYER 2: AUTONOMOUS EVOLUTION (between events)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Self-       | | Autonomous  | | Benchmark   |        |</w:t>
      </w:r>
    </w:p>
    <w:p>
      <w:pPr>
        <w:spacing w:after="20" w:before="20"/>
        <w:ind w:left="400"/>
      </w:pPr>
      <w:r>
        <w:rPr>
          <w:rFonts w:ascii="Courier New" w:cs="Courier New" w:eastAsia="Courier New" w:hAnsi="Courier New"/>
          <w:color w:val="6B7280"/>
          <w:sz w:val="19"/>
          <w:szCs w:val="19"/>
        </w:rPr>
        <w:t xml:space="preserve">|  | Correcting  | | Pattern     | | Auto-       |        |</w:t>
      </w:r>
    </w:p>
    <w:p>
      <w:pPr>
        <w:spacing w:after="20" w:before="20"/>
        <w:ind w:left="400"/>
      </w:pPr>
      <w:r>
        <w:rPr>
          <w:rFonts w:ascii="Courier New" w:cs="Courier New" w:eastAsia="Courier New" w:hAnsi="Courier New"/>
          <w:color w:val="6B7280"/>
          <w:sz w:val="19"/>
          <w:szCs w:val="19"/>
        </w:rPr>
        <w:t xml:space="preserve">|  | Models      | | Discovery   | | Recalculate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Predictive Pre-Event Briefings              |        |</w:t>
      </w:r>
    </w:p>
    <w:p>
      <w:pPr>
        <w:spacing w:after="20" w:before="20"/>
        <w:ind w:left="400"/>
      </w:pPr>
      <w:r>
        <w:rPr>
          <w:rFonts w:ascii="Courier New" w:cs="Courier New" w:eastAsia="Courier New" w:hAnsi="Courier New"/>
          <w:color w:val="6B7280"/>
          <w:sz w:val="19"/>
          <w:szCs w:val="19"/>
        </w:rPr>
        <w:t xml:space="preserve">|  | (generated autonomously for future events)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3: COMPOUNDING INTELLIGENCE ADVANTAGE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Each event processed = smarter platform     |        |</w:t>
      </w:r>
    </w:p>
    <w:p>
      <w:pPr>
        <w:spacing w:after="20" w:before="20"/>
        <w:ind w:left="400"/>
      </w:pPr>
      <w:r>
        <w:rPr>
          <w:rFonts w:ascii="Courier New" w:cs="Courier New" w:eastAsia="Courier New" w:hAnsi="Courier New"/>
          <w:color w:val="6B7280"/>
          <w:sz w:val="19"/>
          <w:szCs w:val="19"/>
        </w:rPr>
        <w:t xml:space="preserve">|  | Wider data moat = unreplicable advantage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13 – Intelligent Platform Health Monitoring System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INTELLIGENT HEALTH MONITORING SUBSYSTEM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HEALTH CHECK ORCHESTRATOR                 | |</w:t>
      </w:r>
    </w:p>
    <w:p>
      <w:pPr>
        <w:spacing w:after="20" w:before="20"/>
        <w:ind w:left="400"/>
      </w:pPr>
      <w:r>
        <w:rPr>
          <w:rFonts w:ascii="Courier New" w:cs="Courier New" w:eastAsia="Courier New" w:hAnsi="Courier New"/>
          <w:color w:val="6B7280"/>
          <w:sz w:val="19"/>
          <w:szCs w:val="19"/>
        </w:rPr>
        <w:t xml:space="preserve">|  |  (configurable interval: 5s – 30s polling)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v         v         v         v         v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|Database| |Telephon| |AI Infer| |Active  | |Call   |  |</w:t>
      </w:r>
    </w:p>
    <w:p>
      <w:pPr>
        <w:spacing w:after="20" w:before="20"/>
        <w:ind w:left="400"/>
      </w:pPr>
      <w:r>
        <w:rPr>
          <w:rFonts w:ascii="Courier New" w:cs="Courier New" w:eastAsia="Courier New" w:hAnsi="Courier New"/>
          <w:color w:val="6B7280"/>
          <w:sz w:val="19"/>
          <w:szCs w:val="19"/>
        </w:rPr>
        <w:t xml:space="preserve">|  |Connect | |y API   | |ence API| |Event   | |Quality|  |</w:t>
      </w:r>
    </w:p>
    <w:p>
      <w:pPr>
        <w:spacing w:after="20" w:before="20"/>
        <w:ind w:left="400"/>
      </w:pPr>
      <w:r>
        <w:rPr>
          <w:rFonts w:ascii="Courier New" w:cs="Courier New" w:eastAsia="Courier New" w:hAnsi="Courier New"/>
          <w:color w:val="6B7280"/>
          <w:sz w:val="19"/>
          <w:szCs w:val="19"/>
        </w:rPr>
        <w:t xml:space="preserve">|  |Check   | |Check   | |Check   | |Integr. | |Metrics|  |</w:t>
      </w:r>
    </w:p>
    <w:p>
      <w:pPr>
        <w:spacing w:after="20" w:before="20"/>
        <w:ind w:left="400"/>
      </w:pPr>
      <w:r>
        <w:rPr>
          <w:rFonts w:ascii="Courier New" w:cs="Courier New" w:eastAsia="Courier New" w:hAnsi="Courier New"/>
          <w:color w:val="6B7280"/>
          <w:sz w:val="19"/>
          <w:szCs w:val="19"/>
        </w:rPr>
        <w:t xml:space="preserve">|  |(read/  | |(auth + | |(latency| |(audio, | |(MOS,  |  |</w:t>
      </w:r>
    </w:p>
    <w:p>
      <w:pPr>
        <w:spacing w:after="20" w:before="20"/>
        <w:ind w:left="400"/>
      </w:pPr>
      <w:r>
        <w:rPr>
          <w:rFonts w:ascii="Courier New" w:cs="Courier New" w:eastAsia="Courier New" w:hAnsi="Courier New"/>
          <w:color w:val="6B7280"/>
          <w:sz w:val="19"/>
          <w:szCs w:val="19"/>
        </w:rPr>
        <w:t xml:space="preserve">|  | write) | | call)  | |+ valid)| |transcr)| |jitter)|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MULTI-REGION HEALTH CONSENSUS ENGINE           | |</w:t>
      </w:r>
    </w:p>
    <w:p>
      <w:pPr>
        <w:spacing w:after="20" w:before="20"/>
        <w:ind w:left="400"/>
      </w:pPr>
      <w:r>
        <w:rPr>
          <w:rFonts w:ascii="Courier New" w:cs="Courier New" w:eastAsia="Courier New" w:hAnsi="Courier New"/>
          <w:color w:val="6B7280"/>
          <w:sz w:val="19"/>
          <w:szCs w:val="19"/>
        </w:rPr>
        <w:t xml:space="preserve">|  |  (confirms failure only when multiple locations    | |</w:t>
      </w:r>
    </w:p>
    <w:p>
      <w:pPr>
        <w:spacing w:after="20" w:before="20"/>
        <w:ind w:left="400"/>
      </w:pPr>
      <w:r>
        <w:rPr>
          <w:rFonts w:ascii="Courier New" w:cs="Courier New" w:eastAsia="Courier New" w:hAnsi="Courier New"/>
          <w:color w:val="6B7280"/>
          <w:sz w:val="19"/>
          <w:szCs w:val="19"/>
        </w:rPr>
        <w:t xml:space="preserve">|  |   agree service is unresponsive)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AUTOMATED  | | DNS-LEVEL  | | SERVICE-   |          |</w:t>
      </w:r>
    </w:p>
    <w:p>
      <w:pPr>
        <w:spacing w:after="20" w:before="20"/>
        <w:ind w:left="400"/>
      </w:pPr>
      <w:r>
        <w:rPr>
          <w:rFonts w:ascii="Courier New" w:cs="Courier New" w:eastAsia="Courier New" w:hAnsi="Courier New"/>
          <w:color w:val="6B7280"/>
          <w:sz w:val="19"/>
          <w:szCs w:val="19"/>
        </w:rPr>
        <w:t xml:space="preserve">|  | ALERTING   | | FAILOVER   | | SPECIFIC   |          |</w:t>
      </w:r>
    </w:p>
    <w:p>
      <w:pPr>
        <w:spacing w:after="20" w:before="20"/>
        <w:ind w:left="400"/>
      </w:pPr>
      <w:r>
        <w:rPr>
          <w:rFonts w:ascii="Courier New" w:cs="Courier New" w:eastAsia="Courier New" w:hAnsi="Courier New"/>
          <w:color w:val="6B7280"/>
          <w:sz w:val="19"/>
          <w:szCs w:val="19"/>
        </w:rPr>
        <w:t xml:space="preserve">|  | (OCC, SMS, | | (primary   | | REMEDIATION|          |</w:t>
      </w:r>
    </w:p>
    <w:p>
      <w:pPr>
        <w:spacing w:after="20" w:before="20"/>
        <w:ind w:left="400"/>
      </w:pPr>
      <w:r>
        <w:rPr>
          <w:rFonts w:ascii="Courier New" w:cs="Courier New" w:eastAsia="Courier New" w:hAnsi="Courier New"/>
          <w:color w:val="6B7280"/>
          <w:sz w:val="19"/>
          <w:szCs w:val="19"/>
        </w:rPr>
        <w:t xml:space="preserve">|  |  email,    | |  to backup | | (reconnect,|          |</w:t>
      </w:r>
    </w:p>
    <w:p>
      <w:pPr>
        <w:spacing w:after="20" w:before="20"/>
        <w:ind w:left="400"/>
      </w:pPr>
      <w:r>
        <w:rPr>
          <w:rFonts w:ascii="Courier New" w:cs="Courier New" w:eastAsia="Courier New" w:hAnsi="Courier New"/>
          <w:color w:val="6B7280"/>
          <w:sz w:val="19"/>
          <w:szCs w:val="19"/>
        </w:rPr>
        <w:t xml:space="preserve">|  |  webhook)  | |  region)   | |  reroute)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IMMUTABLE INCIDENT AUDIT TRAIL                 | |</w:t>
      </w:r>
    </w:p>
    <w:p>
      <w:pPr>
        <w:spacing w:after="20" w:before="20"/>
        <w:ind w:left="400"/>
      </w:pPr>
      <w:r>
        <w:rPr>
          <w:rFonts w:ascii="Courier New" w:cs="Courier New" w:eastAsia="Courier New" w:hAnsi="Courier New"/>
          <w:color w:val="6B7280"/>
          <w:sz w:val="19"/>
          <w:szCs w:val="19"/>
        </w:rPr>
        <w:t xml:space="preserve">|  |  (all checks, degradations, failovers logged       | |</w:t>
      </w:r>
    </w:p>
    <w:p>
      <w:pPr>
        <w:spacing w:after="20" w:before="20"/>
        <w:ind w:left="400"/>
      </w:pPr>
      <w:r>
        <w:rPr>
          <w:rFonts w:ascii="Courier New" w:cs="Courier New" w:eastAsia="Courier New" w:hAnsi="Courier New"/>
          <w:color w:val="6B7280"/>
          <w:sz w:val="19"/>
          <w:szCs w:val="19"/>
        </w:rPr>
        <w:t xml:space="preserve">|  |   for regulatory compliance and post-incident)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14 – Agentic Event Intelligence Brain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AGENTIC EVENT INTELLIGENCE BRAIN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Event     | | Historical| | Real-Time | | Operator | |</w:t>
      </w:r>
    </w:p>
    <w:p>
      <w:pPr>
        <w:spacing w:after="20" w:before="20"/>
        <w:ind w:left="400"/>
      </w:pPr>
      <w:r>
        <w:rPr>
          <w:rFonts w:ascii="Courier New" w:cs="Courier New" w:eastAsia="Courier New" w:hAnsi="Courier New"/>
          <w:color w:val="6B7280"/>
          <w:sz w:val="19"/>
          <w:szCs w:val="19"/>
        </w:rPr>
        <w:t xml:space="preserve">|  | Context   | | Intellig. | | Signals   | | Context  | |</w:t>
      </w:r>
    </w:p>
    <w:p>
      <w:pPr>
        <w:spacing w:after="20" w:before="20"/>
        <w:ind w:left="400"/>
      </w:pPr>
      <w:r>
        <w:rPr>
          <w:rFonts w:ascii="Courier New" w:cs="Courier New" w:eastAsia="Courier New" w:hAnsi="Courier New"/>
          <w:color w:val="6B7280"/>
          <w:sz w:val="19"/>
          <w:szCs w:val="19"/>
        </w:rPr>
        <w:t xml:space="preserve">|  | (type,    | | (prior    | | (sentiment| | (role,   | |</w:t>
      </w:r>
    </w:p>
    <w:p>
      <w:pPr>
        <w:spacing w:after="20" w:before="20"/>
        <w:ind w:left="400"/>
      </w:pPr>
      <w:r>
        <w:rPr>
          <w:rFonts w:ascii="Courier New" w:cs="Courier New" w:eastAsia="Courier New" w:hAnsi="Courier New"/>
          <w:color w:val="6B7280"/>
          <w:sz w:val="19"/>
          <w:szCs w:val="19"/>
        </w:rPr>
        <w:t xml:space="preserve">|  |  sector,  | |  events,  | |  Q&amp;A,     | |  experi- | |</w:t>
      </w:r>
    </w:p>
    <w:p>
      <w:pPr>
        <w:spacing w:after="20" w:before="20"/>
        <w:ind w:left="400"/>
      </w:pPr>
      <w:r>
        <w:rPr>
          <w:rFonts w:ascii="Courier New" w:cs="Courier New" w:eastAsia="Courier New" w:hAnsi="Courier New"/>
          <w:color w:val="6B7280"/>
          <w:sz w:val="19"/>
          <w:szCs w:val="19"/>
        </w:rPr>
        <w:t xml:space="preserve">|  |  roles)   | |  patterns)| |  comply)  | |  ence)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MULTI-DIMENSIONAL CONTEXT ANALYSIS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RANKED ACTION RECOMMENDATIONS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|Action| |Predicted | |Confidence| |Time      |  | |</w:t>
      </w:r>
    </w:p>
    <w:p>
      <w:pPr>
        <w:spacing w:after="20" w:before="20"/>
        <w:ind w:left="400"/>
      </w:pPr>
      <w:r>
        <w:rPr>
          <w:rFonts w:ascii="Courier New" w:cs="Courier New" w:eastAsia="Courier New" w:hAnsi="Courier New"/>
          <w:color w:val="6B7280"/>
          <w:sz w:val="19"/>
          <w:szCs w:val="19"/>
        </w:rPr>
        <w:t xml:space="preserve">|  |  |Desc. | |Impact    | |Level     | |Sensitiv. |  | |</w:t>
      </w:r>
    </w:p>
    <w:p>
      <w:pPr>
        <w:spacing w:after="20" w:before="20"/>
        <w:ind w:left="400"/>
      </w:pPr>
      <w:r>
        <w:rPr>
          <w:rFonts w:ascii="Courier New" w:cs="Courier New" w:eastAsia="Courier New" w:hAnsi="Courier New"/>
          <w:color w:val="6B7280"/>
          <w:sz w:val="19"/>
          <w:szCs w:val="19"/>
        </w:rPr>
        <w:t xml:space="preserve">|  |  |      | |Score     | |          | |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ACCEPTS |  | OPERATOR DECLINES|             |</w:t>
      </w:r>
    </w:p>
    <w:p>
      <w:pPr>
        <w:spacing w:after="20" w:before="20"/>
        <w:ind w:left="400"/>
      </w:pPr>
      <w:r>
        <w:rPr>
          <w:rFonts w:ascii="Courier New" w:cs="Courier New" w:eastAsia="Courier New" w:hAnsi="Courier New"/>
          <w:color w:val="6B7280"/>
          <w:sz w:val="19"/>
          <w:szCs w:val="19"/>
        </w:rPr>
        <w:t xml:space="preserve">|  | (action executed)|  | (reason captured)|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(improves future recommendations)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15 – Multi-Trigger Autonomous Intervention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MULTI-TRIGGER AUTONOMOUS INTERVENTION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LIVE EVENT SIGNAL STREAM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|TRIGGER 1| |TRIGGER 2| |TRIGGER 3| |TRIGGER 4|       |</w:t>
      </w:r>
    </w:p>
    <w:p>
      <w:pPr>
        <w:spacing w:after="20" w:before="20"/>
        <w:ind w:left="400"/>
      </w:pPr>
      <w:r>
        <w:rPr>
          <w:rFonts w:ascii="Courier New" w:cs="Courier New" w:eastAsia="Courier New" w:hAnsi="Courier New"/>
          <w:color w:val="6B7280"/>
          <w:sz w:val="19"/>
          <w:szCs w:val="19"/>
        </w:rPr>
        <w:t xml:space="preserve">|  |Sentiment| |Q&amp;A      | |Complianc| |Positive |       |</w:t>
      </w:r>
    </w:p>
    <w:p>
      <w:pPr>
        <w:spacing w:after="20" w:before="20"/>
        <w:ind w:left="400"/>
      </w:pPr>
      <w:r>
        <w:rPr>
          <w:rFonts w:ascii="Courier New" w:cs="Courier New" w:eastAsia="Courier New" w:hAnsi="Courier New"/>
          <w:color w:val="6B7280"/>
          <w:sz w:val="19"/>
          <w:szCs w:val="19"/>
        </w:rPr>
        <w:t xml:space="preserve">|  |Drop     | |Overload | |e Risk   | |Spike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|AUTO:    | |AUTO:    | |AUTO:    | |AUTO:    |       |</w:t>
      </w:r>
    </w:p>
    <w:p>
      <w:pPr>
        <w:spacing w:after="20" w:before="20"/>
        <w:ind w:left="400"/>
      </w:pPr>
      <w:r>
        <w:rPr>
          <w:rFonts w:ascii="Courier New" w:cs="Courier New" w:eastAsia="Courier New" w:hAnsi="Courier New"/>
          <w:color w:val="6B7280"/>
          <w:sz w:val="19"/>
          <w:szCs w:val="19"/>
        </w:rPr>
        <w:t xml:space="preserve">|  |Re-engage| |Triage &amp; | |Flag,    | |Highlight|       |</w:t>
      </w:r>
    </w:p>
    <w:p>
      <w:pPr>
        <w:spacing w:after="20" w:before="20"/>
        <w:ind w:left="400"/>
      </w:pPr>
      <w:r>
        <w:rPr>
          <w:rFonts w:ascii="Courier New" w:cs="Courier New" w:eastAsia="Courier New" w:hAnsi="Courier New"/>
          <w:color w:val="6B7280"/>
          <w:sz w:val="19"/>
          <w:szCs w:val="19"/>
        </w:rPr>
        <w:t xml:space="preserve">|  |talking  | |rank     | |audit    | |clip +   |       |</w:t>
      </w:r>
    </w:p>
    <w:p>
      <w:pPr>
        <w:spacing w:after="20" w:before="20"/>
        <w:ind w:left="400"/>
      </w:pPr>
      <w:r>
        <w:rPr>
          <w:rFonts w:ascii="Courier New" w:cs="Courier New" w:eastAsia="Courier New" w:hAnsi="Courier New"/>
          <w:color w:val="6B7280"/>
          <w:sz w:val="19"/>
          <w:szCs w:val="19"/>
        </w:rPr>
        <w:t xml:space="preserve">|  |points   | |questions| |log,     | |social   |       |</w:t>
      </w:r>
    </w:p>
    <w:p>
      <w:pPr>
        <w:spacing w:after="20" w:before="20"/>
        <w:ind w:left="400"/>
      </w:pPr>
      <w:r>
        <w:rPr>
          <w:rFonts w:ascii="Courier New" w:cs="Courier New" w:eastAsia="Courier New" w:hAnsi="Courier New"/>
          <w:color w:val="6B7280"/>
          <w:sz w:val="19"/>
          <w:szCs w:val="19"/>
        </w:rPr>
        <w:t xml:space="preserve">|  |to       | |by tier  | |redact,  | |media    |       |</w:t>
      </w:r>
    </w:p>
    <w:p>
      <w:pPr>
        <w:spacing w:after="20" w:before="20"/>
        <w:ind w:left="400"/>
      </w:pPr>
      <w:r>
        <w:rPr>
          <w:rFonts w:ascii="Courier New" w:cs="Courier New" w:eastAsia="Courier New" w:hAnsi="Courier New"/>
          <w:color w:val="6B7280"/>
          <w:sz w:val="19"/>
          <w:szCs w:val="19"/>
        </w:rPr>
        <w:t xml:space="preserve">|  |presenter| |&amp; topic  | |opt mute | |draft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OVERRIDE | | IMMUTABLE AUDIT   |            |</w:t>
      </w:r>
    </w:p>
    <w:p>
      <w:pPr>
        <w:spacing w:after="20" w:before="20"/>
        <w:ind w:left="400"/>
      </w:pPr>
      <w:r>
        <w:rPr>
          <w:rFonts w:ascii="Courier New" w:cs="Courier New" w:eastAsia="Courier New" w:hAnsi="Courier New"/>
          <w:color w:val="6B7280"/>
          <w:sz w:val="19"/>
          <w:szCs w:val="19"/>
        </w:rPr>
        <w:t xml:space="preserve">|  | (threshold tuning)| | TRAIL (all actions|            |</w:t>
      </w:r>
    </w:p>
    <w:p>
      <w:pPr>
        <w:spacing w:after="20" w:before="20"/>
        <w:ind w:left="400"/>
      </w:pPr>
      <w:r>
        <w:rPr>
          <w:rFonts w:ascii="Courier New" w:cs="Courier New" w:eastAsia="Courier New" w:hAnsi="Courier New"/>
          <w:color w:val="6B7280"/>
          <w:sz w:val="19"/>
          <w:szCs w:val="19"/>
        </w:rPr>
        <w:t xml:space="preserve">|  | -&gt; training signal| | logged + context)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16 – Autonomous Post-Event Content Generation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POST-EVENT CONTENT GENERATION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COMPLETED EVENT INTELLIGENCE DATA                 | |</w:t>
      </w:r>
    </w:p>
    <w:p>
      <w:pPr>
        <w:spacing w:after="20" w:before="20"/>
        <w:ind w:left="400"/>
      </w:pPr>
      <w:r>
        <w:rPr>
          <w:rFonts w:ascii="Courier New" w:cs="Courier New" w:eastAsia="Courier New" w:hAnsi="Courier New"/>
          <w:color w:val="6B7280"/>
          <w:sz w:val="19"/>
          <w:szCs w:val="19"/>
        </w:rPr>
        <w:t xml:space="preserve">|  |  (transcript, sentiment, compliance, questions)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|PRESS     | |SOCIAL  | |FOLLOW- | |INTELLIGENCE|      |</w:t>
      </w:r>
    </w:p>
    <w:p>
      <w:pPr>
        <w:spacing w:after="20" w:before="20"/>
        <w:ind w:left="400"/>
      </w:pPr>
      <w:r>
        <w:rPr>
          <w:rFonts w:ascii="Courier New" w:cs="Courier New" w:eastAsia="Courier New" w:hAnsi="Courier New"/>
          <w:color w:val="6B7280"/>
          <w:sz w:val="19"/>
          <w:szCs w:val="19"/>
        </w:rPr>
        <w:t xml:space="preserve">|  |RELEASE   | |MEDIA   | |UP      | |REPORT      |      |</w:t>
      </w:r>
    </w:p>
    <w:p>
      <w:pPr>
        <w:spacing w:after="20" w:before="20"/>
        <w:ind w:left="400"/>
      </w:pPr>
      <w:r>
        <w:rPr>
          <w:rFonts w:ascii="Courier New" w:cs="Courier New" w:eastAsia="Courier New" w:hAnsi="Courier New"/>
          <w:color w:val="6B7280"/>
          <w:sz w:val="19"/>
          <w:szCs w:val="19"/>
        </w:rPr>
        <w:t xml:space="preserve">|  |GENERATOR | |POSTS   | |EMAILS  | |GENERATOR   |      |</w:t>
      </w:r>
    </w:p>
    <w:p>
      <w:pPr>
        <w:spacing w:after="20" w:before="20"/>
        <w:ind w:left="400"/>
      </w:pPr>
      <w:r>
        <w:rPr>
          <w:rFonts w:ascii="Courier New" w:cs="Courier New" w:eastAsia="Courier New" w:hAnsi="Courier New"/>
          <w:color w:val="6B7280"/>
          <w:sz w:val="19"/>
          <w:szCs w:val="19"/>
        </w:rPr>
        <w:t xml:space="preserve">|  |          | |        | |        | |             |      |</w:t>
      </w:r>
    </w:p>
    <w:p>
      <w:pPr>
        <w:spacing w:after="20" w:before="20"/>
        <w:ind w:left="400"/>
      </w:pPr>
      <w:r>
        <w:rPr>
          <w:rFonts w:ascii="Courier New" w:cs="Courier New" w:eastAsia="Courier New" w:hAnsi="Courier New"/>
          <w:color w:val="6B7280"/>
          <w:sz w:val="19"/>
          <w:szCs w:val="19"/>
        </w:rPr>
        <w:t xml:space="preserve">|  |Headline, | |Platform| |Segment | |Exec summary|      |</w:t>
      </w:r>
    </w:p>
    <w:p>
      <w:pPr>
        <w:spacing w:after="20" w:before="20"/>
        <w:ind w:left="400"/>
      </w:pPr>
      <w:r>
        <w:rPr>
          <w:rFonts w:ascii="Courier New" w:cs="Courier New" w:eastAsia="Courier New" w:hAnsi="Courier New"/>
          <w:color w:val="6B7280"/>
          <w:sz w:val="19"/>
          <w:szCs w:val="19"/>
        </w:rPr>
        <w:t xml:space="preserve">|  |key figs, | |specific| |by role | |benchmarks, |      |</w:t>
      </w:r>
    </w:p>
    <w:p>
      <w:pPr>
        <w:spacing w:after="20" w:before="20"/>
        <w:ind w:left="400"/>
      </w:pPr>
      <w:r>
        <w:rPr>
          <w:rFonts w:ascii="Courier New" w:cs="Courier New" w:eastAsia="Courier New" w:hAnsi="Courier New"/>
          <w:color w:val="6B7280"/>
          <w:sz w:val="19"/>
          <w:szCs w:val="19"/>
        </w:rPr>
        <w:t xml:space="preserve">|  |quotes,   | |format, | |(invest | |action recs |      |</w:t>
      </w:r>
    </w:p>
    <w:p>
      <w:pPr>
        <w:spacing w:after="20" w:before="20"/>
        <w:ind w:left="400"/>
      </w:pPr>
      <w:r>
        <w:rPr>
          <w:rFonts w:ascii="Courier New" w:cs="Courier New" w:eastAsia="Courier New" w:hAnsi="Courier New"/>
          <w:color w:val="6B7280"/>
          <w:sz w:val="19"/>
          <w:szCs w:val="19"/>
        </w:rPr>
        <w:t xml:space="preserve">|  |boilerplat| |brand   | |analyst | |compliance  |      |</w:t>
      </w:r>
    </w:p>
    <w:p>
      <w:pPr>
        <w:spacing w:after="20" w:before="20"/>
        <w:ind w:left="400"/>
      </w:pPr>
      <w:r>
        <w:rPr>
          <w:rFonts w:ascii="Courier New" w:cs="Courier New" w:eastAsia="Courier New" w:hAnsi="Courier New"/>
          <w:color w:val="6B7280"/>
          <w:sz w:val="19"/>
          <w:szCs w:val="19"/>
        </w:rPr>
        <w:t xml:space="preserve">|  |e         | |voice   | |media)  | |flags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OPERATOR REVIEW QUEUE                           |  |</w:t>
      </w:r>
    </w:p>
    <w:p>
      <w:pPr>
        <w:spacing w:after="20" w:before="20"/>
        <w:ind w:left="400"/>
      </w:pPr>
      <w:r>
        <w:rPr>
          <w:rFonts w:ascii="Courier New" w:cs="Courier New" w:eastAsia="Courier New" w:hAnsi="Courier New"/>
          <w:color w:val="6B7280"/>
          <w:sz w:val="19"/>
          <w:szCs w:val="19"/>
        </w:rPr>
        <w:t xml:space="preserve">|  |  (approve / edit / reject each content item)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(edits improve tone, style, terminology matching)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CLOSED-LOOP COMMUNICATION WORKFLOW              |  |</w:t>
      </w:r>
    </w:p>
    <w:p>
      <w:pPr>
        <w:spacing w:after="20" w:before="20"/>
        <w:ind w:left="400"/>
      </w:pPr>
      <w:r>
        <w:rPr>
          <w:rFonts w:ascii="Courier New" w:cs="Courier New" w:eastAsia="Courier New" w:hAnsi="Courier New"/>
          <w:color w:val="6B7280"/>
          <w:sz w:val="19"/>
          <w:szCs w:val="19"/>
        </w:rPr>
        <w:t xml:space="preserve">|  |  Event -&gt; Intelligence -&gt; Content -&gt; Engagement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2026/03/13</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2026-03-13T11:36:15.749Z</dcterms:created>
  <dcterms:modified xsi:type="dcterms:W3CDTF">2026-03-13T11:36:15.749Z</dcterms:modified>
</cp:coreProperties>
</file>

<file path=docProps/custom.xml><?xml version="1.0" encoding="utf-8"?>
<Properties xmlns="http://schemas.openxmlformats.org/officeDocument/2006/custom-properties" xmlns:vt="http://schemas.openxmlformats.org/officeDocument/2006/docPropsVTypes"/>
</file>