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D4ED8" w:val="solid"/>
            <w:tcMar>
              <w:top w:type="dxa" w:w="160"/>
              <w:left w:type="dxa" w:w="280"/>
              <w:bottom w:type="dxa" w:w="160"/>
              <w:right w:type="dxa" w:w="2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Shadow Bridge — How It All Works</w:t>
            </w:r>
          </w:p>
        </w:tc>
      </w:tr>
    </w:tbl>
    <w:p>
      <w:pPr>
        <w:spacing w:after="0" w:before="12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C05621" w:val="solid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📞  Bridge Number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External conference dial-in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B45309" w:val="solid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🔢  Access Code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Conference PIN / passcode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65F46" w:val="solid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🗓️  CuraLive Event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Already created in the OCC</w:t>
            </w:r>
          </w:p>
        </w:tc>
      </w:tr>
    </w:tbl>
    <w:p>
      <w:pPr>
        <w:spacing w:after="70" w:before="70"/>
        <w:jc w:val="center"/>
      </w:pPr>
      <w:r>
        <w:rPr>
          <w:b/>
          <w:bCs/>
          <w:color w:val="6B7280"/>
          <w:sz w:val="28"/>
          <w:szCs w:val="28"/>
        </w:rPr>
        <w:t xml:space="preserve">↓          ↓          ↓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65F46" w:val="solid"/>
            <w:tcMar>
              <w:top w:type="dxa" w:w="160"/>
              <w:left w:type="dxa" w:w="280"/>
              <w:bottom w:type="dxa" w:w="160"/>
              <w:right w:type="dxa" w:w="2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⚙️   OCC — Shadow Mode (CCAudioOnly)</w:t>
            </w:r>
          </w:p>
          <w:p>
            <w:pPr>
              <w:spacing w:after="0" w:before="50"/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Operator enters bridge number + access code, then clicks Connect</w:t>
            </w:r>
          </w:p>
        </w:tc>
      </w:tr>
    </w:tbl>
    <w:p>
      <w:pPr>
        <w:spacing w:after="0" w:before="4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B4332" w:val="solid"/>
            <w:tcMar>
              <w:top w:type="dxa" w:w="160"/>
              <w:left w:type="dxa" w:w="280"/>
              <w:bottom w:type="dxa" w:w="160"/>
              <w:right w:type="dxa" w:w="2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🤖   AI embedded within OCC</w:t>
            </w:r>
          </w:p>
          <w:p>
            <w:pPr>
              <w:spacing w:after="0" w:before="50"/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Live transcript  ·  Sentiment scoring  ·  Compliance flags — all visible to the operator in real time</w:t>
            </w:r>
          </w:p>
        </w:tc>
      </w:tr>
    </w:tbl>
    <w:p>
      <w:pPr>
        <w:spacing w:after="70" w:before="70"/>
        <w:jc w:val="center"/>
      </w:pPr>
      <w:r>
        <w:rPr>
          <w:b/>
          <w:bCs/>
          <w:color w:val="6B7280"/>
          <w:sz w:val="28"/>
          <w:szCs w:val="28"/>
        </w:rPr>
        <w:t xml:space="preserve">↓          ↓          ↓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40AF" w:val="solid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📞  Twilio Dials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Outbound call placed to the bridge number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92400E" w:val="solid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🎹  DTMF Tones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Access code entered automatically on the keypad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5B21B6" w:val="solid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🤖  Bot Joins Silently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CuraLive is inside the external call — AI activates</w:t>
            </w:r>
          </w:p>
        </w:tc>
      </w:tr>
    </w:tbl>
    <w:p>
      <w:pPr>
        <w:spacing w:after="70" w:before="70"/>
        <w:jc w:val="center"/>
      </w:pPr>
      <w:r>
        <w:rPr>
          <w:b/>
          <w:bCs/>
          <w:color w:val="6B7280"/>
          <w:sz w:val="28"/>
          <w:szCs w:val="28"/>
        </w:rPr>
        <w:t xml:space="preserve">↓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380"/>
            <w:tcBorders>
              <w:top w:val="single" w:color="065F46" w:sz="6"/>
              <w:left w:val="single" w:color="065F46" w:sz="6"/>
              <w:bottom w:val="single" w:color="065F46" w:sz="6"/>
              <w:right w:val="single" w:color="065F46" w:sz="6"/>
            </w:tcBorders>
            <w:shd w:color="F0FDF4" w:val="solid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b/>
                <w:bCs/>
                <w:color w:val="065F46"/>
                <w:sz w:val="21"/>
                <w:szCs w:val="21"/>
              </w:rPr>
              <w:t xml:space="preserve">📊  Live in OCC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065F46"/>
                <w:sz w:val="17"/>
                <w:szCs w:val="17"/>
              </w:rPr>
              <w:t xml:space="preserve">Operator sees transcript &amp; flags in real time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38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color="F5F3FF" w:val="solid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b/>
                <w:bCs/>
                <w:color w:val="5B21B6"/>
                <w:sz w:val="21"/>
                <w:szCs w:val="21"/>
              </w:rPr>
              <w:t xml:space="preserve">📄  Intelligence Terminal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5B21B6"/>
                <w:sz w:val="17"/>
                <w:szCs w:val="17"/>
              </w:rPr>
              <w:t xml:space="preserve">Full report stored after the call ends</w:t>
            </w:r>
          </w:p>
        </w:tc>
      </w:tr>
    </w:tbl>
    <w:p>
      <w:pPr>
        <w:spacing w:after="0" w:before="30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374151" w:val="solid"/>
            <w:tcMar>
              <w:top w:type="dxa" w:w="80"/>
              <w:left w:type="dxa" w:w="280"/>
              <w:bottom w:type="dxa" w:w="80"/>
              <w:right w:type="dxa" w:w="2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HOW TO SET IT UP</w:t>
            </w:r>
          </w:p>
        </w:tc>
      </w:tr>
    </w:tbl>
    <w:p>
      <w:pPr>
        <w:spacing w:after="0" w:before="80"/>
      </w:pPr>
    </w:p>
    <w:p>
      <w:pPr>
        <w:spacing w:after="0" w:before="100"/>
        <w:ind w:left="360"/>
      </w:pPr>
      <w:r>
        <w:rPr>
          <w:color w:val="1F2937"/>
          <w:sz w:val="21"/>
          <w:szCs w:val="21"/>
        </w:rPr>
        <w:t xml:space="preserve">1.  Get the bridge dial-in number and access code from the client or broker.</w:t>
      </w:r>
    </w:p>
    <w:p>
      <w:pPr>
        <w:spacing w:after="0" w:before="100"/>
        <w:ind w:left="360"/>
      </w:pPr>
      <w:r>
        <w:rPr>
          <w:color w:val="1F2937"/>
          <w:sz w:val="21"/>
          <w:szCs w:val="21"/>
        </w:rPr>
        <w:t xml:space="preserve">2.  Open the OCC and go to the Shadow Mode tab.</w:t>
      </w:r>
    </w:p>
    <w:p>
      <w:pPr>
        <w:spacing w:after="0" w:before="100"/>
        <w:ind w:left="360"/>
      </w:pPr>
      <w:r>
        <w:rPr>
          <w:color w:val="1F2937"/>
          <w:sz w:val="21"/>
          <w:szCs w:val="21"/>
        </w:rPr>
        <w:t xml:space="preserve">3.  Select CCAudioOnly mode.</w:t>
      </w:r>
    </w:p>
    <w:p>
      <w:pPr>
        <w:spacing w:after="0" w:before="100"/>
        <w:ind w:left="360"/>
      </w:pPr>
      <w:r>
        <w:rPr>
          <w:color w:val="1F2937"/>
          <w:sz w:val="21"/>
          <w:szCs w:val="21"/>
        </w:rPr>
        <w:t xml:space="preserve">4.  Enter the bridge number and access code — CuraLive saves them for next time.</w:t>
      </w:r>
    </w:p>
    <w:p>
      <w:pPr>
        <w:spacing w:after="0" w:before="100"/>
        <w:ind w:left="360"/>
      </w:pPr>
      <w:r>
        <w:rPr>
          <w:color w:val="1F2937"/>
          <w:sz w:val="21"/>
          <w:szCs w:val="21"/>
        </w:rPr>
        <w:t xml:space="preserve">5.  On event day, click Connect. Everything from this point is automatic.</w:t>
      </w:r>
    </w:p>
    <w:p>
      <w:pPr>
        <w:spacing w:after="0" w:before="100"/>
        <w:ind w:left="360"/>
      </w:pPr>
      <w:r>
        <w:rPr>
          <w:color w:val="1F2937"/>
          <w:sz w:val="21"/>
          <w:szCs w:val="21"/>
        </w:rPr>
        <w:t xml:space="preserve">6.  When the event ends, click Disconnect. The recording stops and the report is saved.</w:t>
      </w:r>
    </w:p>
    <w:p>
      <w:pPr>
        <w:spacing w:after="0" w:before="400"/>
      </w:pPr>
    </w:p>
    <w:p>
      <w:pPr>
        <w:jc w:val="center"/>
      </w:pPr>
      <w:r>
        <w:rPr>
          <w:i/>
          <w:iCs/>
          <w:color w:val="9CA3AF"/>
          <w:sz w:val="16"/>
          <w:szCs w:val="16"/>
        </w:rPr>
        <w:t xml:space="preserve">CuraLive  —  Confidential  |  2026/03/12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Shadow Bridge — How It All Works</dc:title>
  <dc:creator>CuraLive</dc:creator>
  <cp:lastModifiedBy>Un-named</cp:lastModifiedBy>
  <cp:revision>1</cp:revision>
  <dcterms:created xsi:type="dcterms:W3CDTF">2026-03-12T11:13:03.736Z</dcterms:created>
  <dcterms:modified xsi:type="dcterms:W3CDTF">2026-03-12T11:13:03.736Z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