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4891C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TITLE: INTEGRATED SYSTEM AND METHOD FOR AUTONOMOUS MULTI-JURISDICTIONAL COMPLIANCE, SELF-EVOLVING AI AGENTS, AND CROSS-PLATFORM EVENT ORCHESTRATION</w:t>
      </w:r>
    </w:p>
    <w:p w14:paraId="4C5CBB22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1. TECHNICAL FIELD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This invention relates to the field of automated regulatory compliance, generative artificial intelligence, and telecommunications. Specifically, it relates to an autonomous system for the real-time monitoring and active orchestration of communication bridges using programmatic telephony, self-correcting algorithmic logic, and cross-platform API synchronization.</w:t>
      </w:r>
    </w:p>
    <w:p w14:paraId="1C83D787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 DETAILED TECHNICAL DESCRIPTION</w:t>
      </w:r>
    </w:p>
    <w:p w14:paraId="08F01729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2.1 Programmatic Telephony and Silent Agent Protocol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 xml:space="preserve">The system establishes a persistent monitoring state via an outbound telephony interface. Unlike standard API-based integrations, this system utilizes a Programmatic DTMF Handshake Protocol. Upon </w:t>
      </w:r>
      <w:proofErr w:type="spellStart"/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dialing</w:t>
      </w:r>
      <w:proofErr w:type="spellEnd"/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 xml:space="preserve"> into a third-party bridge (PSTN, VoIP, or WebRTC), the system autonomously executes a pre-defined sequence of dual-tone multi-frequency (DTMF) signals to bypass participant prompts and enter a "Silent Listener" state. This enables platform-agnostic audio capture without requiring host-side software installation or native API permissions.</w:t>
      </w:r>
    </w:p>
    <w:p w14:paraId="7DB52D73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2.2 Deterministic Quality Scoring for Autonomous Evolution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To facilitate autonomous self-evolution of AI tools, the system applies a multi-dimensional scoring algorithm to every system-generated output. The quality score (Q) is calculated as a weighted sum of three deterministic dimensions:</w:t>
      </w:r>
    </w:p>
    <w:p w14:paraId="2A9D7F67" w14:textId="77777777" w:rsidR="009247CB" w:rsidRPr="009247CB" w:rsidRDefault="009247CB" w:rsidP="009247C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Depth (D):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 A numerical count of unique technical entities and financial identifiers.</w:t>
      </w:r>
    </w:p>
    <w:p w14:paraId="772D582C" w14:textId="77777777" w:rsidR="009247CB" w:rsidRPr="009247CB" w:rsidRDefault="009247CB" w:rsidP="009247C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Breadth (B):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 The ratio of distinct jurisdictional frameworks (e.g., JSE, SEC, FCA, EU MAR) successfully cross-referenced.</w:t>
      </w:r>
    </w:p>
    <w:p w14:paraId="219C944F" w14:textId="77777777" w:rsidR="009247CB" w:rsidRPr="009247CB" w:rsidRDefault="009247CB" w:rsidP="009247C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Specificity (S):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 The inverse ratio of generic boilerplate phrases (filtered against a proprietary "Noise Library") to technical disclosures.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final score is expressed as: </w:t>
      </w: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Q = (w1 * D) + (w2 * B) + (w3 * S)</w:t>
      </w:r>
    </w:p>
    <w:p w14:paraId="0EF26C26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2.3 Temporal Evidence Decay Function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To ensure regulatory relevance and prevent model drift, all observations in the self-evolution engine are subjected to a temporal decay. The weight (W) of any observation at time (t) is governed by an exponential decay formula: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</w: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W(t) = 0.5 ^ (</w:t>
      </w:r>
      <w:proofErr w:type="spellStart"/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age_in_days</w:t>
      </w:r>
      <w:proofErr w:type="spellEnd"/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 xml:space="preserve"> / 14)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This 14-day half-life ensures the system prioritizes current market and regulatory conditions over stale historical data.</w:t>
      </w:r>
    </w:p>
    <w:p w14:paraId="052BB24B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lastRenderedPageBreak/>
        <w:t>2.4 Cross-Platform Control Orchestration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system includes a Control Translation Layer that interfaces with third-party conferencing APIs (including but not limited to Microsoft Graph, Zoom REST, and Webex SDKs). This layer performs a real-time Identity Mapping between an external Q&amp;A database and the active participant roster of a third-party platform. This allows a non-native interface to execute state changes (Mute, Unmute, Spotlight) on the host platform.</w:t>
      </w:r>
    </w:p>
    <w:p w14:paraId="78639B78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2.5 Metadata-Triggered State Authorization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system executes audio state changes on third-party platforms based on threshold-based triggers derived from AI metadata. A "Go Live" command for a participant is only authorized if their associated Q&amp;A submission passes a real-time Multi-Jurisdictional Compliance Screen and achieves a minimum "Triage Score" defined by the operator.</w:t>
      </w:r>
    </w:p>
    <w:p w14:paraId="20503B96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2.6 Autonomous Governance Gateway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system includes a secondary validation layer known as the Governance Gateway. All tools generated by the Self-Evolution Engine are staged in a virtual "Shadow Environment" where they are subjected to a Synthetic Stress Test. A system-generated tool is only promoted to the production environment if its Stability Score exceeds a deterministic threshold, ensuring that autonomous code generation does not violate pre-defined jurisdictional compliance boundaries.</w:t>
      </w:r>
    </w:p>
    <w:p w14:paraId="410AC009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2.7 Sentiment-Weighted Triage Logic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Triage Engine utilizes a Polarity-to-Priority (P2P) Algorithm. This algorithm calculates a priority rank for live inquiries by cross-referencing the Sentiment Polarity (positive, negative, or neutral) of a submitted question with its Disclosure Urgency. This ensures that high-risk or adversarial inquiries are surfaced to the operator with an automated response strategy suggestion.</w:t>
      </w:r>
    </w:p>
    <w:p w14:paraId="5475EB3D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2.8 Network-Latency Compensation for Silent Agents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system utilizes a Predictive Jitter-Buffer Synchronization method to align real-time transcripts with high-latency telephony bridges. By calculating the "Delta-Time" between the audio signal arrival and the transcript generation, the system maintains a unified temporal state for all compliance flags and metadata.</w:t>
      </w:r>
    </w:p>
    <w:p w14:paraId="4ACE786C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3. NEW CLAIMS (56–66)</w:t>
      </w:r>
    </w:p>
    <w:p w14:paraId="6DEEAB56" w14:textId="77777777" w:rsidR="009247CB" w:rsidRPr="009247CB" w:rsidRDefault="009247CB" w:rsidP="009247CB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method for autonomous bridge entry comprising the programmatic execution of DTMF sequences to achieve a persistent audio capture state on a remote telephony bridge without manual user intervention.</w:t>
      </w:r>
    </w:p>
    <w:p w14:paraId="782FF5DA" w14:textId="77777777" w:rsidR="009247CB" w:rsidRPr="009247CB" w:rsidRDefault="009247CB" w:rsidP="009247CB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deterministic scoring system for AI-generated tools using mathematical ratios of technical specificity measured against a pre-defined library of generic noise phrases.</w:t>
      </w:r>
    </w:p>
    <w:p w14:paraId="62F7B6E3" w14:textId="77777777" w:rsidR="009247CB" w:rsidRPr="009247CB" w:rsidRDefault="009247CB" w:rsidP="009247CB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lastRenderedPageBreak/>
        <w:t>A temporal decay mechanism for autonomous machine learning that applies an exponential half-life to historical observation weights to mitigate model drift.</w:t>
      </w:r>
    </w:p>
    <w:p w14:paraId="543004B2" w14:textId="77777777" w:rsidR="009247CB" w:rsidRPr="009247CB" w:rsidRDefault="009247CB" w:rsidP="009247CB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An AGI-based compliance co-pilot that executes real-time auto-remediation of live speech signals against a consolidated database of multi-jurisdictional regulatory frameworks.</w:t>
      </w:r>
    </w:p>
    <w:p w14:paraId="5130FF86" w14:textId="77777777" w:rsidR="009247CB" w:rsidRPr="009247CB" w:rsidRDefault="009247CB" w:rsidP="009247CB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The use of SHA-256 hash-chained blockchain certificates to verify the integrity, timing, and content of compliance remediations performed during a live event.</w:t>
      </w:r>
    </w:p>
    <w:p w14:paraId="5FC78FDE" w14:textId="77777777" w:rsidR="009247CB" w:rsidRPr="009247CB" w:rsidRDefault="009247CB" w:rsidP="009247CB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system for cross-platform event orchestration comprising a synchronization engine that maps external attendee identifiers to native conferencing participant IDs to enable remote audio control.</w:t>
      </w:r>
    </w:p>
    <w:p w14:paraId="05E72FD6" w14:textId="77777777" w:rsidR="009247CB" w:rsidRPr="009247CB" w:rsidRDefault="009247CB" w:rsidP="009247CB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 xml:space="preserve">A method for unmuting participants in a live session where the trigger for the command is a numerical "Triage Score" generated by an AI model </w:t>
      </w:r>
      <w:proofErr w:type="spellStart"/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analyzing</w:t>
      </w:r>
      <w:proofErr w:type="spellEnd"/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 xml:space="preserve"> the participant's text submission.</w:t>
      </w:r>
    </w:p>
    <w:p w14:paraId="1122E5B5" w14:textId="77777777" w:rsidR="009247CB" w:rsidRPr="009247CB" w:rsidRDefault="009247CB" w:rsidP="009247CB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platform-agnostic "Wrapper Architecture" that embeds third-party communication SDKs within a proprietary compliance dashboard to enable centralized event management.</w:t>
      </w:r>
    </w:p>
    <w:p w14:paraId="02D316BE" w14:textId="77777777" w:rsidR="009247CB" w:rsidRPr="009247CB" w:rsidRDefault="009247CB" w:rsidP="009247CB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governance gateway for autonomous AI that prevents the deployment of system-generated tools until they pass a deterministic safety validation against stored regulatory frameworks.</w:t>
      </w:r>
    </w:p>
    <w:p w14:paraId="771C1D29" w14:textId="77777777" w:rsidR="009247CB" w:rsidRPr="009247CB" w:rsidRDefault="009247CB" w:rsidP="009247CB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method for prioritizing live Q&amp;A inquiries using a mathematical ratio of sentiment polarity to disclosure urgency to identify high-risk investor communications.</w:t>
      </w:r>
    </w:p>
    <w:p w14:paraId="0C979933" w14:textId="77777777" w:rsidR="009247CB" w:rsidRPr="009247CB" w:rsidRDefault="009247CB" w:rsidP="009247CB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synchronization method for silent monitoring agents that utilizes predictive jitter-buffering to align real-time transcripts with high-latency telephony bridges.</w:t>
      </w:r>
    </w:p>
    <w:p w14:paraId="2EDCE1EA" w14:textId="77777777" w:rsidR="009247CB" w:rsidRPr="009247CB" w:rsidRDefault="00000000" w:rsidP="00924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BD31335">
          <v:rect id="_x0000_i1025" style="width:0;height:.75pt" o:hralign="center" o:hrstd="t" o:hr="t" fillcolor="#a0a0a0" stroked="f"/>
        </w:pict>
      </w:r>
    </w:p>
    <w:p w14:paraId="163308E2" w14:textId="54226386" w:rsidR="009D4432" w:rsidRDefault="009D4432"/>
    <w:p w14:paraId="316B3FE1" w14:textId="77777777" w:rsidR="00CB5A76" w:rsidRPr="00CB5A76" w:rsidRDefault="00CB5A76" w:rsidP="00CB5A7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ZA"/>
        </w:rPr>
      </w:pPr>
      <w:r w:rsidRPr="00CB5A76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ZA"/>
        </w:rPr>
        <w:t>3. NEW CLAIMS (56–70)</w:t>
      </w:r>
    </w:p>
    <w:p w14:paraId="7A7E74CD" w14:textId="77777777" w:rsidR="00CB5A76" w:rsidRPr="00CB5A76" w:rsidRDefault="00CB5A76" w:rsidP="00CB5A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CB5A7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Claim 56 (Independent System Claim)</w:t>
      </w:r>
      <w:r w:rsidRPr="00CB5A76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 xml:space="preserve">An integrated system for autonomous multi-jurisdictional compliance and cross-platform event orchestration comprising: a programmatic telephony interface using DTMF handshake for silent monitoring; a deterministic quality scoring engine with temporal evidence decay; a cross-platform control orchestration layer; an AGI </w:t>
      </w:r>
      <w:r w:rsidRPr="00CB5A76">
        <w:rPr>
          <w:rFonts w:ascii="Arial" w:eastAsia="Times New Roman" w:hAnsi="Arial" w:cs="Arial"/>
          <w:color w:val="0A0A0A"/>
          <w:sz w:val="24"/>
          <w:szCs w:val="24"/>
          <w:lang w:eastAsia="en-ZA"/>
        </w:rPr>
        <w:lastRenderedPageBreak/>
        <w:t>governance gateway; and a unified operator console that provides real-time Q&amp;A management, IR communication, and blockchain-certified audit trails.</w:t>
      </w:r>
    </w:p>
    <w:p w14:paraId="6053C30C" w14:textId="77777777" w:rsidR="00CB5A76" w:rsidRPr="00CB5A76" w:rsidRDefault="00CB5A76" w:rsidP="00CB5A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CB5A7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Claim 57 (Independent Method Claim)</w:t>
      </w:r>
      <w:r w:rsidRPr="00CB5A76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A method for autonomous bridge entry and compliance orchestration comprising the steps of: (a) executing a pre-defined DTMF sequence to enter silent listener state; (b) applying multi-dimensional quality scoring and exponential temporal decay; (c) mapping Q&amp;A submissions to native participant IDs; (d) executing state changes based on triage and compliance thresholds; and (e) generating blockchain Clean Disclosure Certificates for every action.</w:t>
      </w:r>
    </w:p>
    <w:p w14:paraId="086E96D4" w14:textId="77777777" w:rsidR="00CB5A76" w:rsidRPr="00CB5A76" w:rsidRDefault="00CB5A76" w:rsidP="00CB5A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CB5A7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Claim 58 (Independent AGI Governance Claim)</w:t>
      </w:r>
      <w:r w:rsidRPr="00CB5A76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method of Claim 57, further comprising an autonomous governance gateway that subjects all system-generated tools to a synthetic stress test and only promotes them to production upon exceeding a deterministic stability threshold.</w:t>
      </w:r>
    </w:p>
    <w:p w14:paraId="159CF2F9" w14:textId="77777777" w:rsidR="00CB5A76" w:rsidRPr="00CB5A76" w:rsidRDefault="00CB5A76" w:rsidP="00CB5A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CB5A7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Claim 59 (Dependent)</w:t>
      </w:r>
      <w:r w:rsidRPr="00CB5A76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system of Claim 56 wherein the operator console is integrated into a single Shadow Mode interface.</w:t>
      </w:r>
    </w:p>
    <w:p w14:paraId="4121F786" w14:textId="77777777" w:rsidR="00CB5A76" w:rsidRPr="00CB5A76" w:rsidRDefault="00CB5A76" w:rsidP="00CB5A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CB5A7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Claim 60 (Dependent)</w:t>
      </w:r>
      <w:r w:rsidRPr="00CB5A76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method of Claim 57 wherein IR team communication occurs via real-time chat and broadcast within the same console.</w:t>
      </w:r>
    </w:p>
    <w:p w14:paraId="4F21AAF1" w14:textId="77777777" w:rsidR="00CB5A76" w:rsidRPr="00CB5A76" w:rsidRDefault="00CB5A76" w:rsidP="00CB5A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CB5A7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Claim 61 (Dependent)</w:t>
      </w:r>
      <w:r w:rsidRPr="00CB5A76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system of Claim 56 further comprising platform-embeddable share widgets and white-label codes.</w:t>
      </w:r>
    </w:p>
    <w:p w14:paraId="59A7C288" w14:textId="77777777" w:rsidR="00CB5A76" w:rsidRPr="00CB5A76" w:rsidRDefault="00CB5A76" w:rsidP="00CB5A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CB5A7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Claim 62 (Dependent)</w:t>
      </w:r>
      <w:r w:rsidRPr="00CB5A76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method of Claim 57 wherein voice-to-text auto-submit is supported on the attendee interface.</w:t>
      </w:r>
    </w:p>
    <w:p w14:paraId="13DEB33A" w14:textId="77777777" w:rsidR="00CB5A76" w:rsidRPr="00CB5A76" w:rsidRDefault="00CB5A76" w:rsidP="00CB5A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CB5A7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Claim 63 (Dependent)</w:t>
      </w:r>
      <w:r w:rsidRPr="00CB5A76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system of Claim 56 further comprising predictive sidebar analytics.</w:t>
      </w:r>
    </w:p>
    <w:p w14:paraId="618E670C" w14:textId="77777777" w:rsidR="00CB5A76" w:rsidRPr="00CB5A76" w:rsidRDefault="00CB5A76" w:rsidP="00CB5A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CB5A7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Claim 64 (Dependent)</w:t>
      </w:r>
      <w:r w:rsidRPr="00CB5A76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method of Claim 57 wherein blockchain certificates are generated per Q&amp;A session.</w:t>
      </w:r>
    </w:p>
    <w:p w14:paraId="2F14334B" w14:textId="77777777" w:rsidR="00CB5A76" w:rsidRPr="00CB5A76" w:rsidRDefault="00CB5A76" w:rsidP="00CB5A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CB5A7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Claim 65 (Dependent)</w:t>
      </w:r>
      <w:r w:rsidRPr="00CB5A76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system of Claim 56 further comprising autonomous micro-tool generation from session patterns.</w:t>
      </w:r>
    </w:p>
    <w:p w14:paraId="3500885B" w14:textId="77777777" w:rsidR="00CB5A76" w:rsidRPr="00CB5A76" w:rsidRDefault="00CB5A76" w:rsidP="00CB5A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CB5A7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Claim 66 (Dependent)</w:t>
      </w:r>
      <w:r w:rsidRPr="00CB5A76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method of Claim 57 wherein multi-jurisdictional compliance screening is performed in real time.</w:t>
      </w:r>
    </w:p>
    <w:p w14:paraId="707BE92A" w14:textId="77777777" w:rsidR="00CB5A76" w:rsidRPr="00CB5A76" w:rsidRDefault="00CB5A76" w:rsidP="00CB5A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CB5A7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lastRenderedPageBreak/>
        <w:t>Claims 67–70 (Reserved)</w:t>
      </w:r>
      <w:r w:rsidRPr="00CB5A76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Reserved for future dependent claims covering specific platform integrations and white-label embodiments.</w:t>
      </w:r>
    </w:p>
    <w:p w14:paraId="4650F10F" w14:textId="77777777" w:rsidR="00CB5A76" w:rsidRDefault="00CB5A76"/>
    <w:sectPr w:rsidR="00CB5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838EC"/>
    <w:multiLevelType w:val="multilevel"/>
    <w:tmpl w:val="D258358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261089"/>
    <w:multiLevelType w:val="multilevel"/>
    <w:tmpl w:val="1B9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169037">
    <w:abstractNumId w:val="1"/>
  </w:num>
  <w:num w:numId="2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8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161278028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CB"/>
    <w:rsid w:val="009247CB"/>
    <w:rsid w:val="009D4432"/>
    <w:rsid w:val="00CB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21EB2E"/>
  <w15:chartTrackingRefBased/>
  <w15:docId w15:val="{3F0DCB6C-683D-4CF6-9042-6AF739D4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247CB"/>
    <w:rPr>
      <w:b/>
      <w:bCs/>
    </w:rPr>
  </w:style>
  <w:style w:type="paragraph" w:customStyle="1" w:styleId="df3vjf">
    <w:name w:val="df3vjf"/>
    <w:basedOn w:val="Normal"/>
    <w:rsid w:val="00924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t286pc">
    <w:name w:val="t286pc"/>
    <w:basedOn w:val="DefaultParagraphFont"/>
    <w:rsid w:val="00924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5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1303</Words>
  <Characters>7432</Characters>
  <Application>Microsoft Office Word</Application>
  <DocSecurity>0</DocSecurity>
  <Lines>61</Lines>
  <Paragraphs>17</Paragraphs>
  <ScaleCrop>false</ScaleCrop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Cameron</dc:creator>
  <cp:keywords/>
  <dc:description/>
  <cp:lastModifiedBy>David Cameron</cp:lastModifiedBy>
  <cp:revision>2</cp:revision>
  <dcterms:created xsi:type="dcterms:W3CDTF">2026-03-20T21:22:00Z</dcterms:created>
  <dcterms:modified xsi:type="dcterms:W3CDTF">2026-03-20T21:36:00Z</dcterms:modified>
</cp:coreProperties>
</file>