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252A" w14:textId="77777777" w:rsidR="00B75520" w:rsidRPr="00B75520" w:rsidRDefault="00B75520" w:rsidP="00B75520">
      <w:p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B75520">
        <w:rPr>
          <w:rFonts w:ascii="Times New Roman" w:eastAsia="Times New Roman" w:hAnsi="Times New Roman" w:cs="Times New Roman"/>
          <w:b/>
          <w:bCs/>
          <w:sz w:val="24"/>
          <w:szCs w:val="24"/>
          <w:lang w:eastAsia="en-ZA"/>
        </w:rPr>
        <w:t>CuraLive</w:t>
      </w:r>
      <w:proofErr w:type="spellEnd"/>
      <w:r w:rsidRPr="00B75520">
        <w:rPr>
          <w:rFonts w:ascii="Times New Roman" w:eastAsia="Times New Roman" w:hAnsi="Times New Roman" w:cs="Times New Roman"/>
          <w:b/>
          <w:bCs/>
          <w:sz w:val="24"/>
          <w:szCs w:val="24"/>
          <w:lang w:eastAsia="en-ZA"/>
        </w:rPr>
        <w:t xml:space="preserve"> Platform</w:t>
      </w:r>
      <w:r w:rsidRPr="00B75520">
        <w:rPr>
          <w:rFonts w:ascii="Times New Roman" w:eastAsia="Times New Roman" w:hAnsi="Times New Roman" w:cs="Times New Roman"/>
          <w:sz w:val="24"/>
          <w:szCs w:val="24"/>
          <w:lang w:eastAsia="en-ZA"/>
        </w:rPr>
        <w:t xml:space="preserve"> </w:t>
      </w:r>
      <w:r w:rsidRPr="00B75520">
        <w:rPr>
          <w:rFonts w:ascii="Times New Roman" w:eastAsia="Times New Roman" w:hAnsi="Times New Roman" w:cs="Times New Roman"/>
          <w:b/>
          <w:bCs/>
          <w:sz w:val="24"/>
          <w:szCs w:val="24"/>
          <w:lang w:eastAsia="en-ZA"/>
        </w:rPr>
        <w:t>INTERNATIONAL PATENT APPLICATION (PCT)</w:t>
      </w:r>
      <w:r w:rsidRPr="00B75520">
        <w:rPr>
          <w:rFonts w:ascii="Times New Roman" w:eastAsia="Times New Roman" w:hAnsi="Times New Roman" w:cs="Times New Roman"/>
          <w:sz w:val="24"/>
          <w:szCs w:val="24"/>
          <w:lang w:eastAsia="en-ZA"/>
        </w:rPr>
        <w:t xml:space="preserve"> </w:t>
      </w:r>
      <w:r w:rsidRPr="00B75520">
        <w:rPr>
          <w:rFonts w:ascii="Times New Roman" w:eastAsia="Times New Roman" w:hAnsi="Times New Roman" w:cs="Times New Roman"/>
          <w:b/>
          <w:bCs/>
          <w:sz w:val="24"/>
          <w:szCs w:val="24"/>
          <w:lang w:eastAsia="en-ZA"/>
        </w:rPr>
        <w:t>SYSTEM AND METHOD FOR AUTONOMOUS INVESTOR RELATIONS INTELLIGENCE, SELF-EXPANDING COMMUNICATION SYSTEMS, REAL-TIME CRISIS PREDICTION, MULTI-JURISDICTION COMPLIANCE ORCHESTRATION, AND VALUATION IMPACT ANALYSIS</w:t>
      </w:r>
    </w:p>
    <w:p w14:paraId="3C0EA8C1" w14:textId="77777777" w:rsidR="00B75520" w:rsidRPr="00B75520" w:rsidRDefault="00B75520" w:rsidP="00B75520">
      <w:pPr>
        <w:spacing w:before="100" w:beforeAutospacing="1" w:after="100" w:afterAutospacing="1" w:line="240" w:lineRule="auto"/>
        <w:rPr>
          <w:rFonts w:ascii="Times New Roman" w:eastAsia="Times New Roman" w:hAnsi="Times New Roman" w:cs="Times New Roman"/>
          <w:sz w:val="24"/>
          <w:szCs w:val="24"/>
          <w:lang w:eastAsia="en-ZA"/>
        </w:rPr>
      </w:pPr>
      <w:r w:rsidRPr="00B75520">
        <w:rPr>
          <w:rFonts w:ascii="Times New Roman" w:eastAsia="Times New Roman" w:hAnsi="Times New Roman" w:cs="Times New Roman"/>
          <w:b/>
          <w:bCs/>
          <w:sz w:val="24"/>
          <w:szCs w:val="24"/>
          <w:lang w:eastAsia="en-ZA"/>
        </w:rPr>
        <w:t>Applicant:</w:t>
      </w:r>
      <w:r w:rsidRPr="00B75520">
        <w:rPr>
          <w:rFonts w:ascii="Times New Roman" w:eastAsia="Times New Roman" w:hAnsi="Times New Roman" w:cs="Times New Roman"/>
          <w:sz w:val="24"/>
          <w:szCs w:val="24"/>
          <w:lang w:eastAsia="en-ZA"/>
        </w:rPr>
        <w:t xml:space="preserve"> David Cameron </w:t>
      </w:r>
      <w:r w:rsidRPr="00B75520">
        <w:rPr>
          <w:rFonts w:ascii="Times New Roman" w:eastAsia="Times New Roman" w:hAnsi="Times New Roman" w:cs="Times New Roman"/>
          <w:b/>
          <w:bCs/>
          <w:sz w:val="24"/>
          <w:szCs w:val="24"/>
          <w:lang w:eastAsia="en-ZA"/>
        </w:rPr>
        <w:t>Address:</w:t>
      </w:r>
      <w:r w:rsidRPr="00B75520">
        <w:rPr>
          <w:rFonts w:ascii="Times New Roman" w:eastAsia="Times New Roman" w:hAnsi="Times New Roman" w:cs="Times New Roman"/>
          <w:sz w:val="24"/>
          <w:szCs w:val="24"/>
          <w:lang w:eastAsia="en-ZA"/>
        </w:rPr>
        <w:t xml:space="preserve"> 41 </w:t>
      </w:r>
      <w:proofErr w:type="spellStart"/>
      <w:r w:rsidRPr="00B75520">
        <w:rPr>
          <w:rFonts w:ascii="Times New Roman" w:eastAsia="Times New Roman" w:hAnsi="Times New Roman" w:cs="Times New Roman"/>
          <w:sz w:val="24"/>
          <w:szCs w:val="24"/>
          <w:lang w:eastAsia="en-ZA"/>
        </w:rPr>
        <w:t>Rooigras</w:t>
      </w:r>
      <w:proofErr w:type="spellEnd"/>
      <w:r w:rsidRPr="00B75520">
        <w:rPr>
          <w:rFonts w:ascii="Times New Roman" w:eastAsia="Times New Roman" w:hAnsi="Times New Roman" w:cs="Times New Roman"/>
          <w:sz w:val="24"/>
          <w:szCs w:val="24"/>
          <w:lang w:eastAsia="en-ZA"/>
        </w:rPr>
        <w:t xml:space="preserve"> Avenue, 73 Tiffani Gardens, Bassonia, 2090, Johannesburg, South Africa </w:t>
      </w:r>
      <w:r w:rsidRPr="00B75520">
        <w:rPr>
          <w:rFonts w:ascii="Times New Roman" w:eastAsia="Times New Roman" w:hAnsi="Times New Roman" w:cs="Times New Roman"/>
          <w:b/>
          <w:bCs/>
          <w:sz w:val="24"/>
          <w:szCs w:val="24"/>
          <w:lang w:eastAsia="en-ZA"/>
        </w:rPr>
        <w:t>Inventor:</w:t>
      </w:r>
      <w:r w:rsidRPr="00B75520">
        <w:rPr>
          <w:rFonts w:ascii="Times New Roman" w:eastAsia="Times New Roman" w:hAnsi="Times New Roman" w:cs="Times New Roman"/>
          <w:sz w:val="24"/>
          <w:szCs w:val="24"/>
          <w:lang w:eastAsia="en-ZA"/>
        </w:rPr>
        <w:t xml:space="preserve"> David Cameron</w:t>
      </w:r>
    </w:p>
    <w:p w14:paraId="196CCE8E" w14:textId="77777777" w:rsidR="00B75520" w:rsidRPr="00B75520" w:rsidRDefault="00B75520" w:rsidP="00B75520">
      <w:pPr>
        <w:spacing w:before="100" w:beforeAutospacing="1" w:after="100" w:afterAutospacing="1" w:line="240" w:lineRule="auto"/>
        <w:rPr>
          <w:rFonts w:ascii="Times New Roman" w:eastAsia="Times New Roman" w:hAnsi="Times New Roman" w:cs="Times New Roman"/>
          <w:sz w:val="24"/>
          <w:szCs w:val="24"/>
          <w:lang w:eastAsia="en-ZA"/>
        </w:rPr>
      </w:pPr>
      <w:r w:rsidRPr="00B75520">
        <w:rPr>
          <w:rFonts w:ascii="Times New Roman" w:eastAsia="Times New Roman" w:hAnsi="Times New Roman" w:cs="Times New Roman"/>
          <w:b/>
          <w:bCs/>
          <w:sz w:val="24"/>
          <w:szCs w:val="24"/>
          <w:lang w:eastAsia="en-ZA"/>
        </w:rPr>
        <w:t>Priority Data</w:t>
      </w:r>
      <w:r w:rsidRPr="00B75520">
        <w:rPr>
          <w:rFonts w:ascii="Times New Roman" w:eastAsia="Times New Roman" w:hAnsi="Times New Roman" w:cs="Times New Roman"/>
          <w:sz w:val="24"/>
          <w:szCs w:val="24"/>
          <w:lang w:eastAsia="en-ZA"/>
        </w:rPr>
        <w:t xml:space="preserve"> Application No. 1773575338868 filed 12 March 2026 (South Africa) CIP Submission 2 filed 16 March 2026 CIP Submission 3 filed 18 March 2026 CIP Submission 4 filed 19 March 2026 (including Modules 30 and 31)</w:t>
      </w:r>
    </w:p>
    <w:p w14:paraId="7E3CDA46" w14:textId="77777777" w:rsidR="00B75520" w:rsidRPr="00B75520" w:rsidRDefault="00B75520" w:rsidP="00B75520">
      <w:pPr>
        <w:spacing w:before="100" w:beforeAutospacing="1" w:after="100" w:afterAutospacing="1" w:line="240" w:lineRule="auto"/>
        <w:rPr>
          <w:rFonts w:ascii="Times New Roman" w:eastAsia="Times New Roman" w:hAnsi="Times New Roman" w:cs="Times New Roman"/>
          <w:sz w:val="24"/>
          <w:szCs w:val="24"/>
          <w:lang w:eastAsia="en-ZA"/>
        </w:rPr>
      </w:pPr>
      <w:r w:rsidRPr="00B75520">
        <w:rPr>
          <w:rFonts w:ascii="Times New Roman" w:eastAsia="Times New Roman" w:hAnsi="Times New Roman" w:cs="Times New Roman"/>
          <w:b/>
          <w:bCs/>
          <w:sz w:val="24"/>
          <w:szCs w:val="24"/>
          <w:lang w:eastAsia="en-ZA"/>
        </w:rPr>
        <w:t>Abstract</w:t>
      </w:r>
      <w:r w:rsidRPr="00B75520">
        <w:rPr>
          <w:rFonts w:ascii="Times New Roman" w:eastAsia="Times New Roman" w:hAnsi="Times New Roman" w:cs="Times New Roman"/>
          <w:sz w:val="24"/>
          <w:szCs w:val="24"/>
          <w:lang w:eastAsia="en-ZA"/>
        </w:rPr>
        <w:t xml:space="preserve"> The invention provides a fully autonomous shadow intelligence platform that silently captures every internal and external communication across any platform, proactively executes the full scope of Investor Relations, ESG, AGM, crisis, and NGO workflows, and continuously self-expands its capabilities toward AGI-level intelligence. The system delivers zero-input monthly executive reports, private AI bots, Clean Disclosure Certificates, and valuation impact analysis while maintaining quantum-resistant blockchain integrity.</w:t>
      </w:r>
    </w:p>
    <w:p w14:paraId="7F8EB493" w14:textId="77777777" w:rsidR="00B75520" w:rsidRPr="00B75520" w:rsidRDefault="00B75520" w:rsidP="00B75520">
      <w:pPr>
        <w:spacing w:before="100" w:beforeAutospacing="1" w:after="100" w:afterAutospacing="1" w:line="240" w:lineRule="auto"/>
        <w:rPr>
          <w:rFonts w:ascii="Times New Roman" w:eastAsia="Times New Roman" w:hAnsi="Times New Roman" w:cs="Times New Roman"/>
          <w:sz w:val="24"/>
          <w:szCs w:val="24"/>
          <w:lang w:eastAsia="en-ZA"/>
        </w:rPr>
      </w:pPr>
      <w:r w:rsidRPr="00B75520">
        <w:rPr>
          <w:rFonts w:ascii="Times New Roman" w:eastAsia="Times New Roman" w:hAnsi="Times New Roman" w:cs="Times New Roman"/>
          <w:b/>
          <w:bCs/>
          <w:sz w:val="24"/>
          <w:szCs w:val="24"/>
          <w:lang w:eastAsia="en-ZA"/>
        </w:rPr>
        <w:t>Field of the Invention</w:t>
      </w:r>
      <w:r w:rsidRPr="00B75520">
        <w:rPr>
          <w:rFonts w:ascii="Times New Roman" w:eastAsia="Times New Roman" w:hAnsi="Times New Roman" w:cs="Times New Roman"/>
          <w:sz w:val="24"/>
          <w:szCs w:val="24"/>
          <w:lang w:eastAsia="en-ZA"/>
        </w:rPr>
        <w:t xml:space="preserve"> The invention relates to artificial intelligence systems for corporate and non-profit communications, investor relations platforms, compliance orchestration, crisis prediction, valuation impact analysis, and autonomous self-expanding AI architectures.</w:t>
      </w:r>
    </w:p>
    <w:p w14:paraId="20B26311" w14:textId="77777777" w:rsidR="00B75520" w:rsidRPr="00B75520" w:rsidRDefault="00B75520" w:rsidP="00B75520">
      <w:pPr>
        <w:spacing w:before="100" w:beforeAutospacing="1" w:after="100" w:afterAutospacing="1" w:line="240" w:lineRule="auto"/>
        <w:rPr>
          <w:rFonts w:ascii="Times New Roman" w:eastAsia="Times New Roman" w:hAnsi="Times New Roman" w:cs="Times New Roman"/>
          <w:sz w:val="24"/>
          <w:szCs w:val="24"/>
          <w:lang w:eastAsia="en-ZA"/>
        </w:rPr>
      </w:pPr>
      <w:r w:rsidRPr="00B75520">
        <w:rPr>
          <w:rFonts w:ascii="Times New Roman" w:eastAsia="Times New Roman" w:hAnsi="Times New Roman" w:cs="Times New Roman"/>
          <w:b/>
          <w:bCs/>
          <w:sz w:val="24"/>
          <w:szCs w:val="24"/>
          <w:lang w:eastAsia="en-ZA"/>
        </w:rPr>
        <w:t>Background of the Invention</w:t>
      </w:r>
      <w:r w:rsidRPr="00B75520">
        <w:rPr>
          <w:rFonts w:ascii="Times New Roman" w:eastAsia="Times New Roman" w:hAnsi="Times New Roman" w:cs="Times New Roman"/>
          <w:sz w:val="24"/>
          <w:szCs w:val="24"/>
          <w:lang w:eastAsia="en-ZA"/>
        </w:rPr>
        <w:t xml:space="preserve"> Existing systems require manual execution of workflows, lack predictive crisis capabilities, do not measure communication impact on valuation, and cannot autonomously expand their own intelligence. No prior art provides a silent, platform-agnostic system that proactively executes IR/ESG/AGM tasks and self-expands toward AGI.</w:t>
      </w:r>
    </w:p>
    <w:p w14:paraId="768F39CC" w14:textId="77777777" w:rsidR="00B75520" w:rsidRPr="00B75520" w:rsidRDefault="00B75520" w:rsidP="00B75520">
      <w:pPr>
        <w:spacing w:before="100" w:beforeAutospacing="1" w:after="100" w:afterAutospacing="1" w:line="240" w:lineRule="auto"/>
        <w:rPr>
          <w:rFonts w:ascii="Times New Roman" w:eastAsia="Times New Roman" w:hAnsi="Times New Roman" w:cs="Times New Roman"/>
          <w:sz w:val="24"/>
          <w:szCs w:val="24"/>
          <w:lang w:eastAsia="en-ZA"/>
        </w:rPr>
      </w:pPr>
      <w:r w:rsidRPr="00B75520">
        <w:rPr>
          <w:rFonts w:ascii="Times New Roman" w:eastAsia="Times New Roman" w:hAnsi="Times New Roman" w:cs="Times New Roman"/>
          <w:b/>
          <w:bCs/>
          <w:sz w:val="24"/>
          <w:szCs w:val="24"/>
          <w:lang w:eastAsia="en-ZA"/>
        </w:rPr>
        <w:t>Summary of the Invention</w:t>
      </w:r>
      <w:r w:rsidRPr="00B75520">
        <w:rPr>
          <w:rFonts w:ascii="Times New Roman" w:eastAsia="Times New Roman" w:hAnsi="Times New Roman" w:cs="Times New Roman"/>
          <w:sz w:val="24"/>
          <w:szCs w:val="24"/>
          <w:lang w:eastAsia="en-ZA"/>
        </w:rPr>
        <w:t xml:space="preserve"> The platform comprises 31 interconnected subsystems. Key innovations include:</w:t>
      </w:r>
    </w:p>
    <w:p w14:paraId="6FA930E8" w14:textId="77777777" w:rsidR="00B75520" w:rsidRPr="00B75520" w:rsidRDefault="00B75520" w:rsidP="00B7552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B75520">
        <w:rPr>
          <w:rFonts w:ascii="Times New Roman" w:eastAsia="Times New Roman" w:hAnsi="Times New Roman" w:cs="Times New Roman"/>
          <w:sz w:val="24"/>
          <w:szCs w:val="24"/>
          <w:lang w:eastAsia="en-ZA"/>
        </w:rPr>
        <w:t>Autonomous silent capture across any platform (Modules 5, 29)</w:t>
      </w:r>
    </w:p>
    <w:p w14:paraId="48C62067" w14:textId="77777777" w:rsidR="00B75520" w:rsidRPr="00B75520" w:rsidRDefault="00B75520" w:rsidP="00B7552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B75520">
        <w:rPr>
          <w:rFonts w:ascii="Times New Roman" w:eastAsia="Times New Roman" w:hAnsi="Times New Roman" w:cs="Times New Roman"/>
          <w:sz w:val="24"/>
          <w:szCs w:val="24"/>
          <w:lang w:eastAsia="en-ZA"/>
        </w:rPr>
        <w:t>Proactive IR Assistant Layer that executes tasks autonomously (Module 30)</w:t>
      </w:r>
    </w:p>
    <w:p w14:paraId="73D5ED73" w14:textId="77777777" w:rsidR="00B75520" w:rsidRPr="00B75520" w:rsidRDefault="00B75520" w:rsidP="00B7552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B75520">
        <w:rPr>
          <w:rFonts w:ascii="Times New Roman" w:eastAsia="Times New Roman" w:hAnsi="Times New Roman" w:cs="Times New Roman"/>
          <w:sz w:val="24"/>
          <w:szCs w:val="24"/>
          <w:lang w:eastAsia="en-ZA"/>
        </w:rPr>
        <w:t>Self-Expansion Engine for seamless evolution into AGI (Module 31)</w:t>
      </w:r>
    </w:p>
    <w:p w14:paraId="71035367" w14:textId="77777777" w:rsidR="00B75520" w:rsidRPr="00B75520" w:rsidRDefault="00B75520" w:rsidP="00B7552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B75520">
        <w:rPr>
          <w:rFonts w:ascii="Times New Roman" w:eastAsia="Times New Roman" w:hAnsi="Times New Roman" w:cs="Times New Roman"/>
          <w:sz w:val="24"/>
          <w:szCs w:val="24"/>
          <w:lang w:eastAsia="en-ZA"/>
        </w:rPr>
        <w:t>Self-healing regulatory oracle, valuation impact oracle, blockchain-certified integrity chain, and agent swarm commander</w:t>
      </w:r>
    </w:p>
    <w:p w14:paraId="27A395B9" w14:textId="77777777" w:rsidR="00B75520" w:rsidRPr="00B75520" w:rsidRDefault="00B75520" w:rsidP="00B75520">
      <w:pPr>
        <w:spacing w:before="100" w:beforeAutospacing="1" w:after="100" w:afterAutospacing="1" w:line="240" w:lineRule="auto"/>
        <w:rPr>
          <w:rFonts w:ascii="Times New Roman" w:eastAsia="Times New Roman" w:hAnsi="Times New Roman" w:cs="Times New Roman"/>
          <w:sz w:val="24"/>
          <w:szCs w:val="24"/>
          <w:lang w:eastAsia="en-ZA"/>
        </w:rPr>
      </w:pPr>
      <w:r w:rsidRPr="00B75520">
        <w:rPr>
          <w:rFonts w:ascii="Times New Roman" w:eastAsia="Times New Roman" w:hAnsi="Times New Roman" w:cs="Times New Roman"/>
          <w:b/>
          <w:bCs/>
          <w:sz w:val="24"/>
          <w:szCs w:val="24"/>
          <w:lang w:eastAsia="en-ZA"/>
        </w:rPr>
        <w:t>Detailed Description</w:t>
      </w:r>
      <w:r w:rsidRPr="00B75520">
        <w:rPr>
          <w:rFonts w:ascii="Times New Roman" w:eastAsia="Times New Roman" w:hAnsi="Times New Roman" w:cs="Times New Roman"/>
          <w:sz w:val="24"/>
          <w:szCs w:val="24"/>
          <w:lang w:eastAsia="en-ZA"/>
        </w:rPr>
        <w:t xml:space="preserve"> The system operates as a background shadow layer that requires only one-time calendar integration. It automatically joins every meeting, classifies the context, executes proactive workflows (pre-meeting briefings, post-meeting drafts, ESG scoring, crisis prediction, donor impact analysis for NGOs), and delivers monthly executive intelligence reports with Clean Disclosure Certificates.</w:t>
      </w:r>
    </w:p>
    <w:p w14:paraId="49B3A50F" w14:textId="77777777" w:rsidR="00B75520" w:rsidRPr="00B75520" w:rsidRDefault="00B75520" w:rsidP="00B75520">
      <w:pPr>
        <w:spacing w:before="100" w:beforeAutospacing="1" w:after="100" w:afterAutospacing="1" w:line="240" w:lineRule="auto"/>
        <w:rPr>
          <w:rFonts w:ascii="Times New Roman" w:eastAsia="Times New Roman" w:hAnsi="Times New Roman" w:cs="Times New Roman"/>
          <w:sz w:val="24"/>
          <w:szCs w:val="24"/>
          <w:lang w:eastAsia="en-ZA"/>
        </w:rPr>
      </w:pPr>
      <w:r w:rsidRPr="00B75520">
        <w:rPr>
          <w:rFonts w:ascii="Times New Roman" w:eastAsia="Times New Roman" w:hAnsi="Times New Roman" w:cs="Times New Roman"/>
          <w:b/>
          <w:bCs/>
          <w:sz w:val="24"/>
          <w:szCs w:val="24"/>
          <w:lang w:eastAsia="en-ZA"/>
        </w:rPr>
        <w:t>Embodiments</w:t>
      </w:r>
    </w:p>
    <w:p w14:paraId="0BD01BE6" w14:textId="77777777" w:rsidR="00B75520" w:rsidRPr="00B75520" w:rsidRDefault="00B75520" w:rsidP="00B7552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B75520">
        <w:rPr>
          <w:rFonts w:ascii="Times New Roman" w:eastAsia="Times New Roman" w:hAnsi="Times New Roman" w:cs="Times New Roman"/>
          <w:sz w:val="24"/>
          <w:szCs w:val="24"/>
          <w:lang w:eastAsia="en-ZA"/>
        </w:rPr>
        <w:t>Listed company embodiment: full IR + valuation impact + SENS drafting</w:t>
      </w:r>
    </w:p>
    <w:p w14:paraId="49CB0C2A" w14:textId="77777777" w:rsidR="00B75520" w:rsidRPr="00B75520" w:rsidRDefault="00B75520" w:rsidP="00B7552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B75520">
        <w:rPr>
          <w:rFonts w:ascii="Times New Roman" w:eastAsia="Times New Roman" w:hAnsi="Times New Roman" w:cs="Times New Roman"/>
          <w:sz w:val="24"/>
          <w:szCs w:val="24"/>
          <w:lang w:eastAsia="en-ZA"/>
        </w:rPr>
        <w:t>NGO / non-profit embodiment: stakeholder impact scoring + donor engagement</w:t>
      </w:r>
    </w:p>
    <w:p w14:paraId="0D9E7749" w14:textId="77777777" w:rsidR="00B75520" w:rsidRPr="00B75520" w:rsidRDefault="00B75520" w:rsidP="00B7552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B75520">
        <w:rPr>
          <w:rFonts w:ascii="Times New Roman" w:eastAsia="Times New Roman" w:hAnsi="Times New Roman" w:cs="Times New Roman"/>
          <w:sz w:val="24"/>
          <w:szCs w:val="24"/>
          <w:lang w:eastAsia="en-ZA"/>
        </w:rPr>
        <w:t>Multi-jurisdiction embodiment: automatic compliance across JSE, SEC, FCA, EU MAR</w:t>
      </w:r>
    </w:p>
    <w:p w14:paraId="1352DEB3" w14:textId="77777777" w:rsidR="00B75520" w:rsidRPr="00B75520" w:rsidRDefault="00B75520" w:rsidP="00B7552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B75520">
        <w:rPr>
          <w:rFonts w:ascii="Times New Roman" w:eastAsia="Times New Roman" w:hAnsi="Times New Roman" w:cs="Times New Roman"/>
          <w:sz w:val="24"/>
          <w:szCs w:val="24"/>
          <w:lang w:eastAsia="en-ZA"/>
        </w:rPr>
        <w:lastRenderedPageBreak/>
        <w:t>Crisis embodiment: real-time prediction and response script generation</w:t>
      </w:r>
    </w:p>
    <w:p w14:paraId="6D362ED3" w14:textId="77777777" w:rsidR="00B75520" w:rsidRPr="00B75520" w:rsidRDefault="00B75520" w:rsidP="00B75520">
      <w:pPr>
        <w:spacing w:before="100" w:beforeAutospacing="1" w:after="100" w:afterAutospacing="1" w:line="240" w:lineRule="auto"/>
        <w:rPr>
          <w:rFonts w:ascii="Times New Roman" w:eastAsia="Times New Roman" w:hAnsi="Times New Roman" w:cs="Times New Roman"/>
          <w:sz w:val="24"/>
          <w:szCs w:val="24"/>
          <w:lang w:eastAsia="en-ZA"/>
        </w:rPr>
      </w:pPr>
      <w:r w:rsidRPr="00B75520">
        <w:rPr>
          <w:rFonts w:ascii="Times New Roman" w:eastAsia="Times New Roman" w:hAnsi="Times New Roman" w:cs="Times New Roman"/>
          <w:b/>
          <w:bCs/>
          <w:sz w:val="24"/>
          <w:szCs w:val="24"/>
          <w:lang w:eastAsia="en-ZA"/>
        </w:rPr>
        <w:t>Industrial Applicability</w:t>
      </w:r>
      <w:r w:rsidRPr="00B75520">
        <w:rPr>
          <w:rFonts w:ascii="Times New Roman" w:eastAsia="Times New Roman" w:hAnsi="Times New Roman" w:cs="Times New Roman"/>
          <w:sz w:val="24"/>
          <w:szCs w:val="24"/>
          <w:lang w:eastAsia="en-ZA"/>
        </w:rPr>
        <w:t xml:space="preserve"> The invention is applicable to listed companies, investment banks, asset managers, regulators, exchanges, NGOs, and any organisation requiring high-level corporate communications intelligence. It reduces manual workload by 80%+ while providing audit-proof compliance and strategic advantage.</w:t>
      </w:r>
    </w:p>
    <w:p w14:paraId="52AF3E86" w14:textId="77777777" w:rsidR="00B75520" w:rsidRPr="00B75520" w:rsidRDefault="00B75520" w:rsidP="00B75520">
      <w:pPr>
        <w:spacing w:before="100" w:beforeAutospacing="1" w:after="100" w:afterAutospacing="1" w:line="240" w:lineRule="auto"/>
        <w:rPr>
          <w:rFonts w:ascii="Times New Roman" w:eastAsia="Times New Roman" w:hAnsi="Times New Roman" w:cs="Times New Roman"/>
          <w:sz w:val="24"/>
          <w:szCs w:val="24"/>
          <w:lang w:eastAsia="en-ZA"/>
        </w:rPr>
      </w:pPr>
      <w:r w:rsidRPr="00B75520">
        <w:rPr>
          <w:rFonts w:ascii="Times New Roman" w:eastAsia="Times New Roman" w:hAnsi="Times New Roman" w:cs="Times New Roman"/>
          <w:b/>
          <w:bCs/>
          <w:sz w:val="24"/>
          <w:szCs w:val="24"/>
          <w:lang w:eastAsia="en-ZA"/>
        </w:rPr>
        <w:t>Claims</w:t>
      </w:r>
    </w:p>
    <w:p w14:paraId="27FE8DD9" w14:textId="77777777" w:rsidR="00B75520" w:rsidRPr="00B75520" w:rsidRDefault="00B75520" w:rsidP="00B7552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B75520">
        <w:rPr>
          <w:rFonts w:ascii="Times New Roman" w:eastAsia="Times New Roman" w:hAnsi="Times New Roman" w:cs="Times New Roman"/>
          <w:sz w:val="24"/>
          <w:szCs w:val="24"/>
          <w:lang w:eastAsia="en-ZA"/>
        </w:rPr>
        <w:t>A system for autonomous communication intelligence comprising silent capture across any platform, proactive workflow execution, and monthly reporting.</w:t>
      </w:r>
    </w:p>
    <w:p w14:paraId="6B947846" w14:textId="77777777" w:rsidR="00B75520" w:rsidRPr="00B75520" w:rsidRDefault="00B75520" w:rsidP="00B7552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B75520">
        <w:rPr>
          <w:rFonts w:ascii="Times New Roman" w:eastAsia="Times New Roman" w:hAnsi="Times New Roman" w:cs="Times New Roman"/>
          <w:sz w:val="24"/>
          <w:szCs w:val="24"/>
          <w:lang w:eastAsia="en-ZA"/>
        </w:rPr>
        <w:t>The system of claim 1 further comprising an Autonomous IR Assistant Layer that proactively executes IR, ESG, and AGM tasks.</w:t>
      </w:r>
    </w:p>
    <w:p w14:paraId="39D70958" w14:textId="77777777" w:rsidR="00B75520" w:rsidRPr="00B75520" w:rsidRDefault="00B75520" w:rsidP="00B7552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B75520">
        <w:rPr>
          <w:rFonts w:ascii="Times New Roman" w:eastAsia="Times New Roman" w:hAnsi="Times New Roman" w:cs="Times New Roman"/>
          <w:sz w:val="24"/>
          <w:szCs w:val="24"/>
          <w:lang w:eastAsia="en-ZA"/>
        </w:rPr>
        <w:t>The system of claim 1 further comprising an Autonomous Self-Expansion Engine that identifies capability gaps and integrates new AI tools toward AGI.</w:t>
      </w:r>
    </w:p>
    <w:p w14:paraId="098E4ED0" w14:textId="77777777" w:rsidR="00B75520" w:rsidRPr="00B75520" w:rsidRDefault="00B75520" w:rsidP="00B7552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B75520">
        <w:rPr>
          <w:rFonts w:ascii="Times New Roman" w:eastAsia="Times New Roman" w:hAnsi="Times New Roman" w:cs="Times New Roman"/>
          <w:sz w:val="24"/>
          <w:szCs w:val="24"/>
          <w:lang w:eastAsia="en-ZA"/>
        </w:rPr>
        <w:t>The system of claim 1 including quantum-resistant blockchain certification for all outputs.</w:t>
      </w:r>
    </w:p>
    <w:p w14:paraId="33722CDF" w14:textId="77777777" w:rsidR="00B75520" w:rsidRPr="00B75520" w:rsidRDefault="00B75520" w:rsidP="00B7552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B75520">
        <w:rPr>
          <w:rFonts w:ascii="Times New Roman" w:eastAsia="Times New Roman" w:hAnsi="Times New Roman" w:cs="Times New Roman"/>
          <w:sz w:val="24"/>
          <w:szCs w:val="24"/>
          <w:lang w:eastAsia="en-ZA"/>
        </w:rPr>
        <w:t>The system of claim 1 including real-time valuation impact simulation and fair-value-gap alerts. 6–12. (Dependent claims covering specific modules, ESG handling, NGO mode, crisis prediction, private AI bot, and self-evolution loop — full text available in priority documents.)</w:t>
      </w:r>
    </w:p>
    <w:p w14:paraId="3E304067" w14:textId="77777777" w:rsidR="00B75520" w:rsidRPr="00B75520" w:rsidRDefault="00B75520" w:rsidP="00B75520">
      <w:pPr>
        <w:spacing w:before="100" w:beforeAutospacing="1" w:after="100" w:afterAutospacing="1" w:line="240" w:lineRule="auto"/>
        <w:rPr>
          <w:rFonts w:ascii="Times New Roman" w:eastAsia="Times New Roman" w:hAnsi="Times New Roman" w:cs="Times New Roman"/>
          <w:sz w:val="24"/>
          <w:szCs w:val="24"/>
          <w:lang w:eastAsia="en-ZA"/>
        </w:rPr>
      </w:pPr>
      <w:r w:rsidRPr="00B75520">
        <w:rPr>
          <w:rFonts w:ascii="Times New Roman" w:eastAsia="Times New Roman" w:hAnsi="Times New Roman" w:cs="Times New Roman"/>
          <w:b/>
          <w:bCs/>
          <w:sz w:val="24"/>
          <w:szCs w:val="24"/>
          <w:lang w:eastAsia="en-ZA"/>
        </w:rPr>
        <w:t>Drawings</w:t>
      </w:r>
      <w:r w:rsidRPr="00B75520">
        <w:rPr>
          <w:rFonts w:ascii="Times New Roman" w:eastAsia="Times New Roman" w:hAnsi="Times New Roman" w:cs="Times New Roman"/>
          <w:sz w:val="24"/>
          <w:szCs w:val="24"/>
          <w:lang w:eastAsia="en-ZA"/>
        </w:rPr>
        <w:t xml:space="preserve"> FIG 1 – System Architecture FIG 2 – Workflow Engine FIG 3 – Self-Expansion Engine FIG 4 – Crisis Prediction FIG 5 – Valuation Analysis FIG 22 – Autonomous IR Assistant Layer FIG 23 – Self-Expansion Engine for AGI Transition</w:t>
      </w:r>
    </w:p>
    <w:p w14:paraId="02EDAE92" w14:textId="77777777" w:rsidR="004A631A" w:rsidRPr="00B75520" w:rsidRDefault="004A631A" w:rsidP="00B75520"/>
    <w:sectPr w:rsidR="004A631A" w:rsidRPr="00B755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42E05"/>
    <w:multiLevelType w:val="multilevel"/>
    <w:tmpl w:val="7536F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3B6938"/>
    <w:multiLevelType w:val="multilevel"/>
    <w:tmpl w:val="9498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DB4047"/>
    <w:multiLevelType w:val="multilevel"/>
    <w:tmpl w:val="47B20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5754775">
    <w:abstractNumId w:val="1"/>
  </w:num>
  <w:num w:numId="2" w16cid:durableId="1470898251">
    <w:abstractNumId w:val="0"/>
  </w:num>
  <w:num w:numId="3" w16cid:durableId="4602250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520"/>
    <w:rsid w:val="004A631A"/>
    <w:rsid w:val="00B7552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A35A0"/>
  <w15:chartTrackingRefBased/>
  <w15:docId w15:val="{E9CEB231-607B-49D1-9245-2CABB2570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5520"/>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B755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670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639</Words>
  <Characters>3646</Characters>
  <Application>Microsoft Office Word</Application>
  <DocSecurity>0</DocSecurity>
  <Lines>30</Lines>
  <Paragraphs>8</Paragraphs>
  <ScaleCrop>false</ScaleCrop>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Cameron</dc:creator>
  <cp:keywords/>
  <dc:description/>
  <cp:lastModifiedBy>David Cameron</cp:lastModifiedBy>
  <cp:revision>1</cp:revision>
  <dcterms:created xsi:type="dcterms:W3CDTF">2026-03-19T16:20:00Z</dcterms:created>
  <dcterms:modified xsi:type="dcterms:W3CDTF">2026-03-19T16:21:00Z</dcterms:modified>
</cp:coreProperties>
</file>