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Calibri" w:cs="Calibri" w:eastAsia="Calibri" w:hAnsi="Calibri"/>
          <w:b/>
          <w:bCs/>
        </w:rPr>
        <w:t xml:space="preserve">CuraLive CIPC Patent Portfolio</w:t>
      </w:r>
    </w:p>
    <w:p>
      <w:pPr>
        <w:pStyle w:val="Heading2"/>
      </w:pPr>
      <w:r>
        <w:rPr>
          <w:rFonts w:ascii="Calibri" w:cs="Calibri" w:eastAsia="Calibri" w:hAnsi="Calibri"/>
          <w:b/>
          <w:bCs/>
        </w:rPr>
        <w:t xml:space="preserve">Submission 4 Alignment Brief</w:t>
      </w:r>
    </w:p>
    <w:p>
      <w:pPr>
        <w:spacing w:after="200"/>
      </w:pPr>
    </w:p>
    <w:p>
      <w:pPr>
        <w:spacing w:after="120"/>
      </w:pPr>
      <w:r>
        <w:rPr>
          <w:rFonts w:ascii="Calibri" w:cs="Calibri" w:eastAsia="Calibri" w:hAnsi="Calibri"/>
          <w:sz w:val="22"/>
          <w:szCs w:val="22"/>
        </w:rPr>
        <w:t xml:space="preserve">Prepared for: Manus AI Processing</w:t>
      </w:r>
    </w:p>
    <w:p>
      <w:pPr>
        <w:spacing w:after="120"/>
      </w:pPr>
      <w:r>
        <w:rPr>
          <w:rFonts w:ascii="Calibri" w:cs="Calibri" w:eastAsia="Calibri" w:hAnsi="Calibri"/>
          <w:sz w:val="22"/>
          <w:szCs w:val="22"/>
        </w:rPr>
        <w:t xml:space="preserve">Date: 19 March 2026</w:t>
      </w:r>
    </w:p>
    <w:p>
      <w:pPr>
        <w:spacing w:after="120"/>
      </w:pPr>
      <w:r>
        <w:rPr>
          <w:rFonts w:ascii="Calibri" w:cs="Calibri" w:eastAsia="Calibri" w:hAnsi="Calibri"/>
          <w:sz w:val="22"/>
          <w:szCs w:val="22"/>
        </w:rPr>
        <w:t xml:space="preserve">Applicant: David Cameron</w:t>
      </w:r>
    </w:p>
    <w:p>
      <w:pPr>
        <w:spacing w:after="120"/>
      </w:pPr>
      <w:r>
        <w:rPr>
          <w:rFonts w:ascii="Calibri" w:cs="Calibri" w:eastAsia="Calibri" w:hAnsi="Calibri"/>
          <w:sz w:val="22"/>
          <w:szCs w:val="22"/>
        </w:rPr>
        <w:t xml:space="preserve">Subject: Pre-filing review of CIP Submission 4 (Modules 30–31) against prior submissions</w:t>
      </w:r>
    </w:p>
    <w:p>
      <w:pPr>
        <w:spacing w:after="200"/>
      </w:pPr>
    </w:p>
    <w:p>
      <w:pPr>
        <w:pStyle w:val="Heading2"/>
      </w:pPr>
      <w:r>
        <w:rPr>
          <w:rFonts w:ascii="Calibri" w:cs="Calibri" w:eastAsia="Calibri" w:hAnsi="Calibri"/>
          <w:b/>
          <w:bCs/>
        </w:rPr>
        <w:t xml:space="preserve">Filing History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dxa" w:w="2000"/>
            <w:shd w:color="1F2937" w:val="solid"/>
          </w:tcPr>
          <w:p>
            <w:r>
              <w:rPr>
                <w:rFonts w:ascii="Calibri" w:cs="Calibri" w:eastAsia="Calibri" w:hAnsi="Calibri"/>
                <w:b/>
                <w:bCs/>
                <w:sz w:val="20"/>
                <w:szCs w:val="20"/>
              </w:rPr>
              <w:t xml:space="preserve">Filing</w:t>
            </w:r>
          </w:p>
        </w:tc>
        <w:tc>
          <w:tcPr>
            <w:tcW w:type="dxa" w:w="2000"/>
            <w:shd w:color="1F2937" w:val="solid"/>
          </w:tcPr>
          <w:p>
            <w:r>
              <w:rPr>
                <w:rFonts w:ascii="Calibri" w:cs="Calibri" w:eastAsia="Calibri" w:hAnsi="Calibri"/>
                <w:b/>
                <w:bCs/>
                <w:sz w:val="20"/>
                <w:szCs w:val="20"/>
              </w:rPr>
              <w:t xml:space="preserve">Date</w:t>
            </w:r>
          </w:p>
        </w:tc>
        <w:tc>
          <w:tcPr>
            <w:tcW w:type="dxa" w:w="2000"/>
            <w:shd w:color="1F2937" w:val="solid"/>
          </w:tcPr>
          <w:p>
            <w:r>
              <w:rPr>
                <w:rFonts w:ascii="Calibri" w:cs="Calibri" w:eastAsia="Calibri" w:hAnsi="Calibri"/>
                <w:b/>
                <w:bCs/>
                <w:sz w:val="20"/>
                <w:szCs w:val="20"/>
              </w:rPr>
              <w:t xml:space="preserve">Modules</w:t>
            </w:r>
          </w:p>
        </w:tc>
        <w:tc>
          <w:tcPr>
            <w:tcW w:type="dxa" w:w="2000"/>
            <w:shd w:color="1F2937" w:val="solid"/>
          </w:tcPr>
          <w:p>
            <w:r>
              <w:rPr>
                <w:rFonts w:ascii="Calibri" w:cs="Calibri" w:eastAsia="Calibri" w:hAnsi="Calibri"/>
                <w:b/>
                <w:bCs/>
                <w:sz w:val="20"/>
                <w:szCs w:val="20"/>
              </w:rPr>
              <w:t xml:space="preserve">Claims</w:t>
            </w:r>
          </w:p>
        </w:tc>
        <w:tc>
          <w:tcPr>
            <w:tcW w:type="dxa" w:w="2000"/>
            <w:shd w:color="1F2937" w:val="solid"/>
          </w:tcPr>
          <w:p>
            <w:r>
              <w:rPr>
                <w:rFonts w:ascii="Calibri" w:cs="Calibri" w:eastAsia="Calibri" w:hAnsi="Calibri"/>
                <w:b/>
                <w:bCs/>
                <w:sz w:val="20"/>
                <w:szCs w:val="20"/>
              </w:rPr>
              <w:t xml:space="preserve">Figures</w:t>
            </w:r>
          </w:p>
        </w:tc>
        <w:tc>
          <w:tcPr>
            <w:tcW w:type="dxa" w:w="2000"/>
            <w:shd w:color="1F2937" w:val="solid"/>
          </w:tcPr>
          <w:p>
            <w:r>
              <w:rPr>
                <w:rFonts w:ascii="Calibri" w:cs="Calibri" w:eastAsia="Calibri" w:hAnsi="Calibri"/>
                <w:b/>
                <w:bCs/>
                <w:sz w:val="20"/>
                <w:szCs w:val="20"/>
              </w:rPr>
              <w:t xml:space="preserve">Status</w:t>
            </w:r>
          </w:p>
        </w:tc>
      </w:tr>
      <w:tr>
        <w:tc>
          <w:tcPr>
            <w:tcW w:type="dxa" w:w="2000"/>
          </w:tcPr>
          <w:p>
            <w:r>
              <w:rPr>
                <w:rFonts w:ascii="Calibri" w:cs="Calibri" w:eastAsia="Calibri" w:hAnsi="Calibri"/>
                <w:sz w:val="20"/>
                <w:szCs w:val="20"/>
              </w:rPr>
              <w:t xml:space="preserve">Submission 1 (Parent)</w:t>
            </w:r>
          </w:p>
        </w:tc>
        <w:tc>
          <w:tcPr>
            <w:tcW w:type="dxa" w:w="2000"/>
          </w:tcPr>
          <w:p>
            <w:r>
              <w:rPr>
                <w:rFonts w:ascii="Calibri" w:cs="Calibri" w:eastAsia="Calibri" w:hAnsi="Calibri"/>
                <w:sz w:val="20"/>
                <w:szCs w:val="20"/>
              </w:rPr>
              <w:t xml:space="preserve">12 March 2026</w:t>
            </w:r>
          </w:p>
        </w:tc>
        <w:tc>
          <w:tcPr>
            <w:tcW w:type="dxa" w:w="2000"/>
          </w:tcPr>
          <w:p>
            <w:r>
              <w:rPr>
                <w:rFonts w:ascii="Calibri" w:cs="Calibri" w:eastAsia="Calibri" w:hAnsi="Calibri"/>
                <w:sz w:val="20"/>
                <w:szCs w:val="20"/>
              </w:rPr>
              <w:t xml:space="preserve">1–13</w:t>
            </w:r>
          </w:p>
        </w:tc>
        <w:tc>
          <w:tcPr>
            <w:tcW w:type="dxa" w:w="2000"/>
          </w:tcPr>
          <w:p>
            <w:r>
              <w:rPr>
                <w:rFonts w:ascii="Calibri" w:cs="Calibri" w:eastAsia="Calibri" w:hAnsi="Calibri"/>
                <w:sz w:val="20"/>
                <w:szCs w:val="20"/>
              </w:rPr>
              <w:t xml:space="preserve">1–25</w:t>
            </w:r>
          </w:p>
        </w:tc>
        <w:tc>
          <w:tcPr>
            <w:tcW w:type="dxa" w:w="2000"/>
          </w:tcPr>
          <w:p>
            <w:r>
              <w:rPr>
                <w:rFonts w:ascii="Calibri" w:cs="Calibri" w:eastAsia="Calibri" w:hAnsi="Calibri"/>
                <w:sz w:val="20"/>
                <w:szCs w:val="20"/>
              </w:rPr>
              <w:t xml:space="preserve">FIG 1–12</w:t>
            </w:r>
          </w:p>
        </w:tc>
        <w:tc>
          <w:tcPr>
            <w:tcW w:type="dxa" w:w="2000"/>
          </w:tcPr>
          <w:p>
            <w:r>
              <w:rPr>
                <w:rFonts w:ascii="Calibri" w:cs="Calibri" w:eastAsia="Calibri" w:hAnsi="Calibri"/>
                <w:sz w:val="20"/>
                <w:szCs w:val="20"/>
              </w:rPr>
              <w:t xml:space="preserve">Filed (App ID 1773575338868)</w:t>
            </w:r>
          </w:p>
        </w:tc>
      </w:tr>
      <w:tr>
        <w:tc>
          <w:tcPr>
            <w:tcW w:type="dxa" w:w="2000"/>
          </w:tcPr>
          <w:p>
            <w:r>
              <w:rPr>
                <w:rFonts w:ascii="Calibri" w:cs="Calibri" w:eastAsia="Calibri" w:hAnsi="Calibri"/>
                <w:sz w:val="20"/>
                <w:szCs w:val="20"/>
              </w:rPr>
              <w:t xml:space="preserve">Submission 2 (CIP)</w:t>
            </w:r>
          </w:p>
        </w:tc>
        <w:tc>
          <w:tcPr>
            <w:tcW w:type="dxa" w:w="2000"/>
          </w:tcPr>
          <w:p>
            <w:r>
              <w:rPr>
                <w:rFonts w:ascii="Calibri" w:cs="Calibri" w:eastAsia="Calibri" w:hAnsi="Calibri"/>
                <w:sz w:val="20"/>
                <w:szCs w:val="20"/>
              </w:rPr>
              <w:t xml:space="preserve">16 March 2026</w:t>
            </w:r>
          </w:p>
        </w:tc>
        <w:tc>
          <w:tcPr>
            <w:tcW w:type="dxa" w:w="2000"/>
          </w:tcPr>
          <w:p>
            <w:r>
              <w:rPr>
                <w:rFonts w:ascii="Calibri" w:cs="Calibri" w:eastAsia="Calibri" w:hAnsi="Calibri"/>
                <w:sz w:val="20"/>
                <w:szCs w:val="20"/>
              </w:rPr>
              <w:t xml:space="preserve">19–27</w:t>
            </w:r>
          </w:p>
        </w:tc>
        <w:tc>
          <w:tcPr>
            <w:tcW w:type="dxa" w:w="2000"/>
          </w:tcPr>
          <w:p>
            <w:r>
              <w:rPr>
                <w:rFonts w:ascii="Calibri" w:cs="Calibri" w:eastAsia="Calibri" w:hAnsi="Calibri"/>
                <w:sz w:val="20"/>
                <w:szCs w:val="20"/>
              </w:rPr>
              <w:t xml:space="preserve">26–33</w:t>
            </w:r>
          </w:p>
        </w:tc>
        <w:tc>
          <w:tcPr>
            <w:tcW w:type="dxa" w:w="2000"/>
          </w:tcPr>
          <w:p>
            <w:r>
              <w:rPr>
                <w:rFonts w:ascii="Calibri" w:cs="Calibri" w:eastAsia="Calibri" w:hAnsi="Calibri"/>
                <w:sz w:val="20"/>
                <w:szCs w:val="20"/>
              </w:rPr>
              <w:t xml:space="preserve">FIG 13–20</w:t>
            </w:r>
          </w:p>
        </w:tc>
        <w:tc>
          <w:tcPr>
            <w:tcW w:type="dxa" w:w="2000"/>
          </w:tcPr>
          <w:p>
            <w:r>
              <w:rPr>
                <w:rFonts w:ascii="Calibri" w:cs="Calibri" w:eastAsia="Calibri" w:hAnsi="Calibri"/>
                <w:sz w:val="20"/>
                <w:szCs w:val="20"/>
              </w:rPr>
              <w:t xml:space="preserve">Filed</w:t>
            </w:r>
          </w:p>
        </w:tc>
      </w:tr>
      <w:tr>
        <w:tc>
          <w:tcPr>
            <w:tcW w:type="dxa" w:w="2000"/>
          </w:tcPr>
          <w:p>
            <w:r>
              <w:rPr>
                <w:rFonts w:ascii="Calibri" w:cs="Calibri" w:eastAsia="Calibri" w:hAnsi="Calibri"/>
                <w:sz w:val="20"/>
                <w:szCs w:val="20"/>
              </w:rPr>
              <w:t xml:space="preserve">Submission 3 (CIP)</w:t>
            </w:r>
          </w:p>
        </w:tc>
        <w:tc>
          <w:tcPr>
            <w:tcW w:type="dxa" w:w="2000"/>
          </w:tcPr>
          <w:p>
            <w:r>
              <w:rPr>
                <w:rFonts w:ascii="Calibri" w:cs="Calibri" w:eastAsia="Calibri" w:hAnsi="Calibri"/>
                <w:sz w:val="20"/>
                <w:szCs w:val="20"/>
              </w:rPr>
              <w:t xml:space="preserve">18 March 2026</w:t>
            </w:r>
          </w:p>
        </w:tc>
        <w:tc>
          <w:tcPr>
            <w:tcW w:type="dxa" w:w="2000"/>
          </w:tcPr>
          <w:p>
            <w:r>
              <w:rPr>
                <w:rFonts w:ascii="Calibri" w:cs="Calibri" w:eastAsia="Calibri" w:hAnsi="Calibri"/>
                <w:sz w:val="20"/>
                <w:szCs w:val="20"/>
              </w:rPr>
              <w:t xml:space="preserve">28</w:t>
            </w:r>
          </w:p>
        </w:tc>
        <w:tc>
          <w:tcPr>
            <w:tcW w:type="dxa" w:w="2000"/>
          </w:tcPr>
          <w:p>
            <w:r>
              <w:rPr>
                <w:rFonts w:ascii="Calibri" w:cs="Calibri" w:eastAsia="Calibri" w:hAnsi="Calibri"/>
                <w:sz w:val="20"/>
                <w:szCs w:val="20"/>
              </w:rPr>
              <w:t xml:space="preserve">34–43</w:t>
            </w:r>
          </w:p>
        </w:tc>
        <w:tc>
          <w:tcPr>
            <w:tcW w:type="dxa" w:w="2000"/>
          </w:tcPr>
          <w:p>
            <w:r>
              <w:rPr>
                <w:rFonts w:ascii="Calibri" w:cs="Calibri" w:eastAsia="Calibri" w:hAnsi="Calibri"/>
                <w:sz w:val="20"/>
                <w:szCs w:val="20"/>
              </w:rPr>
              <w:t xml:space="preserve">FIG 21–27</w:t>
            </w:r>
          </w:p>
        </w:tc>
        <w:tc>
          <w:tcPr>
            <w:tcW w:type="dxa" w:w="2000"/>
          </w:tcPr>
          <w:p>
            <w:r>
              <w:rPr>
                <w:rFonts w:ascii="Calibri" w:cs="Calibri" w:eastAsia="Calibri" w:hAnsi="Calibri"/>
                <w:sz w:val="20"/>
                <w:szCs w:val="20"/>
              </w:rPr>
              <w:t xml:space="preserve">Filed</w:t>
            </w:r>
          </w:p>
        </w:tc>
      </w:tr>
      <w:tr>
        <w:tc>
          <w:tcPr>
            <w:tcW w:type="dxa" w:w="2000"/>
          </w:tcPr>
          <w:p>
            <w:r>
              <w:rPr>
                <w:rFonts w:ascii="Calibri" w:cs="Calibri" w:eastAsia="Calibri" w:hAnsi="Calibri"/>
                <w:sz w:val="20"/>
                <w:szCs w:val="20"/>
              </w:rPr>
              <w:t xml:space="preserve">Submission 4 (CIP)</w:t>
            </w:r>
          </w:p>
        </w:tc>
        <w:tc>
          <w:tcPr>
            <w:tcW w:type="dxa" w:w="2000"/>
          </w:tcPr>
          <w:p>
            <w:r>
              <w:rPr>
                <w:rFonts w:ascii="Calibri" w:cs="Calibri" w:eastAsia="Calibri" w:hAnsi="Calibri"/>
                <w:sz w:val="20"/>
                <w:szCs w:val="20"/>
              </w:rPr>
              <w:t xml:space="preserve">19 March 2026</w:t>
            </w:r>
          </w:p>
        </w:tc>
        <w:tc>
          <w:tcPr>
            <w:tcW w:type="dxa" w:w="2000"/>
          </w:tcPr>
          <w:p>
            <w:r>
              <w:rPr>
                <w:rFonts w:ascii="Calibri" w:cs="Calibri" w:eastAsia="Calibri" w:hAnsi="Calibri"/>
                <w:sz w:val="20"/>
                <w:szCs w:val="20"/>
              </w:rPr>
              <w:t xml:space="preserve">30–31</w:t>
            </w:r>
          </w:p>
        </w:tc>
        <w:tc>
          <w:tcPr>
            <w:tcW w:type="dxa" w:w="2000"/>
          </w:tcPr>
          <w:p>
            <w:r>
              <w:rPr>
                <w:rFonts w:ascii="Calibri" w:cs="Calibri" w:eastAsia="Calibri" w:hAnsi="Calibri"/>
                <w:sz w:val="20"/>
                <w:szCs w:val="20"/>
              </w:rPr>
              <w:t xml:space="preserve">45–46</w:t>
            </w:r>
          </w:p>
        </w:tc>
        <w:tc>
          <w:tcPr>
            <w:tcW w:type="dxa" w:w="2000"/>
          </w:tcPr>
          <w:p>
            <w:r>
              <w:rPr>
                <w:rFonts w:ascii="Calibri" w:cs="Calibri" w:eastAsia="Calibri" w:hAnsi="Calibri"/>
                <w:sz w:val="20"/>
                <w:szCs w:val="20"/>
              </w:rPr>
              <w:t xml:space="preserve">None defined</w:t>
            </w:r>
          </w:p>
        </w:tc>
        <w:tc>
          <w:tcPr>
            <w:tcW w:type="dxa" w:w="2000"/>
          </w:tcPr>
          <w:p>
            <w:r>
              <w:rPr>
                <w:rFonts w:ascii="Calibri" w:cs="Calibri" w:eastAsia="Calibri" w:hAnsi="Calibri"/>
                <w:sz w:val="20"/>
                <w:szCs w:val="20"/>
              </w:rPr>
              <w:t xml:space="preserve">Pending — requires corrections</w:t>
            </w:r>
          </w:p>
        </w:tc>
      </w:tr>
    </w:tbl>
    <w:p>
      <w:pPr>
        <w:spacing w:after="120"/>
      </w:pPr>
      <w:r>
        <w:rPr>
          <w:rFonts w:ascii="Calibri" w:cs="Calibri" w:eastAsia="Calibri" w:hAnsi="Calibri"/>
          <w:sz w:val="22"/>
          <w:szCs w:val="22"/>
        </w:rPr>
        <w:t xml:space="preserve">Modules 14–18 are operational expansion modules (part of built platform, not separately claimed).</w:t>
      </w:r>
    </w:p>
    <w:p>
      <w:pPr>
        <w:spacing w:after="200"/>
      </w:pPr>
    </w:p>
    <w:p>
      <w:pPr>
        <w:pStyle w:val="Heading2"/>
      </w:pPr>
      <w:r>
        <w:rPr>
          <w:rFonts w:ascii="Calibri" w:cs="Calibri" w:eastAsia="Calibri" w:hAnsi="Calibri"/>
          <w:b/>
          <w:bCs/>
        </w:rPr>
        <w:t xml:space="preserve">Issues Identified — Must Fix Before Filing</w:t>
      </w:r>
    </w:p>
    <w:p>
      <w:pPr>
        <w:spacing w:after="200"/>
      </w:pPr>
    </w:p>
    <w:p>
      <w:pPr>
        <w:pStyle w:val="Heading3"/>
      </w:pPr>
      <w:r>
        <w:rPr>
          <w:rFonts w:ascii="Calibri" w:cs="Calibri" w:eastAsia="Calibri" w:hAnsi="Calibri"/>
          <w:b/>
          <w:bCs/>
        </w:rPr>
        <w:t xml:space="preserve">Issue 1: Claim 44 is Missing</w:t>
      </w:r>
    </w:p>
    <w:p>
      <w:pPr>
        <w:spacing w:after="120"/>
      </w:pPr>
      <w:r>
        <w:rPr>
          <w:rFonts w:ascii="Calibri" w:cs="Calibri" w:eastAsia="Calibri" w:hAnsi="Calibri"/>
          <w:sz w:val="22"/>
          <w:szCs w:val="22"/>
        </w:rPr>
        <w:t xml:space="preserve">CIP Submission 3 ends at Claim 43. Submission 4 starts at Claim 45, skipping Claim 44 entirely. The running total states 25 + 8 + 10 + 2 = 45 claims, which means the new claims should be numbered 44 and 45, not 45 and 46.</w:t>
      </w:r>
    </w:p>
    <w:p>
      <w:pPr>
        <w:spacing w:after="80"/>
      </w:pPr>
      <w:r>
        <w:rPr>
          <w:rFonts w:ascii="Calibri" w:cs="Calibri" w:eastAsia="Calibri" w:hAnsi="Calibri"/>
          <w:b/>
          <w:bCs/>
          <w:sz w:val="22"/>
          <w:szCs w:val="22"/>
        </w:rPr>
        <w:t xml:space="preserve">Action required:</w:t>
      </w:r>
    </w:p>
    <w:p>
      <w:pPr>
        <w:spacing w:after="120"/>
      </w:pPr>
      <w:r>
        <w:rPr>
          <w:rFonts w:ascii="Calibri" w:cs="Calibri" w:eastAsia="Calibri" w:hAnsi="Calibri"/>
          <w:sz w:val="22"/>
          <w:szCs w:val="22"/>
        </w:rPr>
        <w:t xml:space="preserve">Renumber the two new claims to 44 and 45, or add a third claim and use 44–46. Update the claims summary to reflect the correct total.</w:t>
      </w:r>
    </w:p>
    <w:p>
      <w:pPr>
        <w:spacing w:after="200"/>
      </w:pPr>
    </w:p>
    <w:p>
      <w:pPr>
        <w:pStyle w:val="Heading3"/>
      </w:pPr>
      <w:r>
        <w:rPr>
          <w:rFonts w:ascii="Calibri" w:cs="Calibri" w:eastAsia="Calibri" w:hAnsi="Calibri"/>
          <w:b/>
          <w:bCs/>
        </w:rPr>
        <w:t xml:space="preserve">Issue 2: Module 29 Listed but Never Disclosed</w:t>
      </w:r>
    </w:p>
    <w:p>
      <w:pPr>
        <w:spacing w:after="120"/>
      </w:pPr>
      <w:r>
        <w:rPr>
          <w:rFonts w:ascii="Calibri" w:cs="Calibri" w:eastAsia="Calibri" w:hAnsi="Calibri"/>
          <w:sz w:val="22"/>
          <w:szCs w:val="22"/>
        </w:rPr>
        <w:t xml:space="preserve">Submission 4's module summary table lists Module 29 as "Autonomous Shadow Mode Monthly Intelligence Layer" from CIP Submission 3. However, CIP Submission 3 only discloses Module 28 (Autonomous AI Self-Evolution Engine). Module 29 does not appear anywhere in any filed document. It cannot be referenced as prior art if it was never formally described.</w:t>
      </w:r>
    </w:p>
    <w:p>
      <w:pPr>
        <w:spacing w:after="80"/>
      </w:pPr>
      <w:r>
        <w:rPr>
          <w:rFonts w:ascii="Calibri" w:cs="Calibri" w:eastAsia="Calibri" w:hAnsi="Calibri"/>
          <w:b/>
          <w:bCs/>
          <w:sz w:val="22"/>
          <w:szCs w:val="22"/>
        </w:rPr>
        <w:t xml:space="preserve">Action required:</w:t>
      </w:r>
    </w:p>
    <w:p>
      <w:pPr>
        <w:spacing w:after="120"/>
      </w:pPr>
      <w:r>
        <w:rPr>
          <w:rFonts w:ascii="Calibri" w:cs="Calibri" w:eastAsia="Calibri" w:hAnsi="Calibri"/>
          <w:sz w:val="22"/>
          <w:szCs w:val="22"/>
        </w:rPr>
        <w:t xml:space="preserve">Either (a) remove Module 29 from the summary table entirely, or (b) formally disclose Module 29 in this Submission 4 filing with a full detailed description and at least one new claim.</w:t>
      </w:r>
    </w:p>
    <w:p>
      <w:pPr>
        <w:spacing w:after="200"/>
      </w:pPr>
    </w:p>
    <w:p>
      <w:pPr>
        <w:pStyle w:val="Heading3"/>
      </w:pPr>
      <w:r>
        <w:rPr>
          <w:rFonts w:ascii="Calibri" w:cs="Calibri" w:eastAsia="Calibri" w:hAnsi="Calibri"/>
          <w:b/>
          <w:bCs/>
        </w:rPr>
        <w:t xml:space="preserve">Issue 3: FIG 23 Reference Conflict</w:t>
      </w:r>
    </w:p>
    <w:p>
      <w:pPr>
        <w:spacing w:after="120"/>
      </w:pPr>
      <w:r>
        <w:rPr>
          <w:rFonts w:ascii="Calibri" w:cs="Calibri" w:eastAsia="Calibri" w:hAnsi="Calibri"/>
          <w:sz w:val="22"/>
          <w:szCs w:val="22"/>
        </w:rPr>
        <w:t xml:space="preserve">Submission 4 says Module 31 should "Refer: FIG 23". However, FIG 23 was already used in CIP Submission 3 for the Autonomous Promotion Pipeline lifecycle state machine. CIP Submission 3 used figures FIG 21–27. Any new figures in Submission 4 must start at FIG 28 or higher.</w:t>
      </w:r>
    </w:p>
    <w:p>
      <w:pPr>
        <w:spacing w:after="80"/>
      </w:pPr>
      <w:r>
        <w:rPr>
          <w:rFonts w:ascii="Calibri" w:cs="Calibri" w:eastAsia="Calibri" w:hAnsi="Calibri"/>
          <w:b/>
          <w:bCs/>
          <w:sz w:val="22"/>
          <w:szCs w:val="22"/>
        </w:rPr>
        <w:t xml:space="preserve">Action required:</w:t>
      </w:r>
    </w:p>
    <w:p>
      <w:pPr>
        <w:spacing w:after="120"/>
      </w:pPr>
      <w:r>
        <w:rPr>
          <w:rFonts w:ascii="Calibri" w:cs="Calibri" w:eastAsia="Calibri" w:hAnsi="Calibri"/>
          <w:sz w:val="22"/>
          <w:szCs w:val="22"/>
        </w:rPr>
        <w:t xml:space="preserve">Reassign Module 31's figure to FIG 28 (or appropriate next number), create the actual figure content, and update the reference in the specification text.</w:t>
      </w:r>
    </w:p>
    <w:p>
      <w:pPr>
        <w:spacing w:after="200"/>
      </w:pPr>
    </w:p>
    <w:p>
      <w:pPr>
        <w:pStyle w:val="Heading3"/>
      </w:pPr>
      <w:r>
        <w:rPr>
          <w:rFonts w:ascii="Calibri" w:cs="Calibri" w:eastAsia="Calibri" w:hAnsi="Calibri"/>
          <w:b/>
          <w:bCs/>
        </w:rPr>
        <w:t xml:space="preserve">Issue 4: Module M Amendment Creates Duplication Risk</w:t>
      </w:r>
    </w:p>
    <w:p>
      <w:pPr>
        <w:spacing w:after="120"/>
      </w:pPr>
      <w:r>
        <w:rPr>
          <w:rFonts w:ascii="Calibri" w:cs="Calibri" w:eastAsia="Calibri" w:hAnsi="Calibri"/>
          <w:sz w:val="22"/>
          <w:szCs w:val="22"/>
        </w:rPr>
        <w:t xml:space="preserve">A separate "CIP Amendment — Module M" document was filed as an amendment to CIP Submission 2. This amendment contains identical content to Module 28 in CIP Submission 3 (same six algorithms, same architecture, same prior art differentiation) but uses completely different claim numbers (53–62 instead of 34–43).</w:t>
      </w:r>
    </w:p>
    <w:p>
      <w:pPr>
        <w:spacing w:after="120"/>
      </w:pPr>
      <w:r>
        <w:rPr>
          <w:rFonts w:ascii="Calibri" w:cs="Calibri" w:eastAsia="Calibri" w:hAnsi="Calibri"/>
          <w:sz w:val="22"/>
          <w:szCs w:val="22"/>
        </w:rPr>
        <w:t xml:space="preserve">This means the same invention is being claimed twice under different numbers in two different filings. Additionally, the Module M amendment references "claims 1–52" in its incorporation section, which does not match any filing's actual claim count.</w:t>
      </w:r>
    </w:p>
    <w:p>
      <w:pPr>
        <w:spacing w:after="80"/>
      </w:pPr>
      <w:r>
        <w:rPr>
          <w:rFonts w:ascii="Calibri" w:cs="Calibri" w:eastAsia="Calibri" w:hAnsi="Calibri"/>
          <w:b/>
          <w:bCs/>
          <w:sz w:val="22"/>
          <w:szCs w:val="22"/>
        </w:rPr>
        <w:t xml:space="preserve">Action required:</w:t>
      </w:r>
    </w:p>
    <w:p>
      <w:pPr>
        <w:spacing w:after="120"/>
      </w:pPr>
      <w:r>
        <w:rPr>
          <w:rFonts w:ascii="Calibri" w:cs="Calibri" w:eastAsia="Calibri" w:hAnsi="Calibri"/>
          <w:sz w:val="22"/>
          <w:szCs w:val="22"/>
        </w:rPr>
        <w:t xml:space="preserve">Decide which filing covers Module 28/M and withdraw or consolidate the other. If the Module M amendment was filed first and CIP 3 supersedes it, formally withdraw the amendment. If both are live, CIPC may reject one or both for double-patenting.</w:t>
      </w:r>
    </w:p>
    <w:p>
      <w:pPr>
        <w:spacing w:after="200"/>
      </w:pPr>
    </w:p>
    <w:p>
      <w:pPr>
        <w:pStyle w:val="Heading3"/>
      </w:pPr>
      <w:r>
        <w:rPr>
          <w:rFonts w:ascii="Calibri" w:cs="Calibri" w:eastAsia="Calibri" w:hAnsi="Calibri"/>
          <w:b/>
          <w:bCs/>
        </w:rPr>
        <w:t xml:space="preserve">Issue 5: Module 30 Detailed Description is Missing</w:t>
      </w:r>
    </w:p>
    <w:p>
      <w:pPr>
        <w:spacing w:after="120"/>
      </w:pPr>
      <w:r>
        <w:rPr>
          <w:rFonts w:ascii="Calibri" w:cs="Calibri" w:eastAsia="Calibri" w:hAnsi="Calibri"/>
          <w:sz w:val="22"/>
          <w:szCs w:val="22"/>
        </w:rPr>
        <w:t xml:space="preserve">Submission 4 states: "As previously provided — retained verbatim for continuity." But the actual detailed description of Module 30 (Autonomous IR Assistant Layer) is not included in the document. A patent filing must stand alone — if Module 30 was described in a draft or internal document that was not formally filed, the full specification text must be included in this submission.</w:t>
      </w:r>
    </w:p>
    <w:p>
      <w:pPr>
        <w:spacing w:after="80"/>
      </w:pPr>
      <w:r>
        <w:rPr>
          <w:rFonts w:ascii="Calibri" w:cs="Calibri" w:eastAsia="Calibri" w:hAnsi="Calibri"/>
          <w:b/>
          <w:bCs/>
          <w:sz w:val="22"/>
          <w:szCs w:val="22"/>
        </w:rPr>
        <w:t xml:space="preserve">Action required:</w:t>
      </w:r>
    </w:p>
    <w:p>
      <w:pPr>
        <w:spacing w:after="120"/>
      </w:pPr>
      <w:r>
        <w:rPr>
          <w:rFonts w:ascii="Calibri" w:cs="Calibri" w:eastAsia="Calibri" w:hAnsi="Calibri"/>
          <w:sz w:val="22"/>
          <w:szCs w:val="22"/>
        </w:rPr>
        <w:t xml:space="preserve">Insert the complete Module 30 detailed description including purpose, detailed operation, novel elements, and technical architecture into the Submission 4 document.</w:t>
      </w:r>
    </w:p>
    <w:p>
      <w:pPr>
        <w:spacing w:after="200"/>
      </w:pPr>
    </w:p>
    <w:p>
      <w:pPr>
        <w:pStyle w:val="Heading3"/>
      </w:pPr>
      <w:r>
        <w:rPr>
          <w:rFonts w:ascii="Calibri" w:cs="Calibri" w:eastAsia="Calibri" w:hAnsi="Calibri"/>
          <w:b/>
          <w:bCs/>
        </w:rPr>
        <w:t xml:space="preserve">Issue 6: Claim Depth is Significantly Thinner Than Prior Submissions</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000"/>
            <w:shd w:color="1F2937" w:val="solid"/>
          </w:tcPr>
          <w:p>
            <w:r>
              <w:rPr>
                <w:rFonts w:ascii="Calibri" w:cs="Calibri" w:eastAsia="Calibri" w:hAnsi="Calibri"/>
                <w:b/>
                <w:bCs/>
                <w:sz w:val="20"/>
                <w:szCs w:val="20"/>
              </w:rPr>
              <w:t xml:space="preserve">Filing</w:t>
            </w:r>
          </w:p>
        </w:tc>
        <w:tc>
          <w:tcPr>
            <w:tcW w:type="dxa" w:w="2000"/>
            <w:shd w:color="1F2937" w:val="solid"/>
          </w:tcPr>
          <w:p>
            <w:r>
              <w:rPr>
                <w:rFonts w:ascii="Calibri" w:cs="Calibri" w:eastAsia="Calibri" w:hAnsi="Calibri"/>
                <w:b/>
                <w:bCs/>
                <w:sz w:val="20"/>
                <w:szCs w:val="20"/>
              </w:rPr>
              <w:t xml:space="preserve">Modules</w:t>
            </w:r>
          </w:p>
        </w:tc>
        <w:tc>
          <w:tcPr>
            <w:tcW w:type="dxa" w:w="2000"/>
            <w:shd w:color="1F2937" w:val="solid"/>
          </w:tcPr>
          <w:p>
            <w:r>
              <w:rPr>
                <w:rFonts w:ascii="Calibri" w:cs="Calibri" w:eastAsia="Calibri" w:hAnsi="Calibri"/>
                <w:b/>
                <w:bCs/>
                <w:sz w:val="20"/>
                <w:szCs w:val="20"/>
              </w:rPr>
              <w:t xml:space="preserve">Claims</w:t>
            </w:r>
          </w:p>
        </w:tc>
        <w:tc>
          <w:tcPr>
            <w:tcW w:type="dxa" w:w="2000"/>
            <w:shd w:color="1F2937" w:val="solid"/>
          </w:tcPr>
          <w:p>
            <w:r>
              <w:rPr>
                <w:rFonts w:ascii="Calibri" w:cs="Calibri" w:eastAsia="Calibri" w:hAnsi="Calibri"/>
                <w:b/>
                <w:bCs/>
                <w:sz w:val="20"/>
                <w:szCs w:val="20"/>
              </w:rPr>
              <w:t xml:space="preserve">Claims per Module</w:t>
            </w:r>
          </w:p>
        </w:tc>
      </w:tr>
      <w:tr>
        <w:tc>
          <w:tcPr>
            <w:tcW w:type="dxa" w:w="2000"/>
          </w:tcPr>
          <w:p>
            <w:r>
              <w:rPr>
                <w:rFonts w:ascii="Calibri" w:cs="Calibri" w:eastAsia="Calibri" w:hAnsi="Calibri"/>
                <w:sz w:val="20"/>
                <w:szCs w:val="20"/>
              </w:rPr>
              <w:t xml:space="preserve">Submission 1</w:t>
            </w:r>
          </w:p>
        </w:tc>
        <w:tc>
          <w:tcPr>
            <w:tcW w:type="dxa" w:w="2000"/>
          </w:tcPr>
          <w:p>
            <w:r>
              <w:rPr>
                <w:rFonts w:ascii="Calibri" w:cs="Calibri" w:eastAsia="Calibri" w:hAnsi="Calibri"/>
                <w:sz w:val="20"/>
                <w:szCs w:val="20"/>
              </w:rPr>
              <w:t xml:space="preserve">13</w:t>
            </w:r>
          </w:p>
        </w:tc>
        <w:tc>
          <w:tcPr>
            <w:tcW w:type="dxa" w:w="2000"/>
          </w:tcPr>
          <w:p>
            <w:r>
              <w:rPr>
                <w:rFonts w:ascii="Calibri" w:cs="Calibri" w:eastAsia="Calibri" w:hAnsi="Calibri"/>
                <w:sz w:val="20"/>
                <w:szCs w:val="20"/>
              </w:rPr>
              <w:t xml:space="preserve">25</w:t>
            </w:r>
          </w:p>
        </w:tc>
        <w:tc>
          <w:tcPr>
            <w:tcW w:type="dxa" w:w="2000"/>
          </w:tcPr>
          <w:p>
            <w:r>
              <w:rPr>
                <w:rFonts w:ascii="Calibri" w:cs="Calibri" w:eastAsia="Calibri" w:hAnsi="Calibri"/>
                <w:sz w:val="20"/>
                <w:szCs w:val="20"/>
              </w:rPr>
              <w:t xml:space="preserve">~1.9</w:t>
            </w:r>
          </w:p>
        </w:tc>
      </w:tr>
      <w:tr>
        <w:tc>
          <w:tcPr>
            <w:tcW w:type="dxa" w:w="2000"/>
          </w:tcPr>
          <w:p>
            <w:r>
              <w:rPr>
                <w:rFonts w:ascii="Calibri" w:cs="Calibri" w:eastAsia="Calibri" w:hAnsi="Calibri"/>
                <w:sz w:val="20"/>
                <w:szCs w:val="20"/>
              </w:rPr>
              <w:t xml:space="preserve">Submission 2</w:t>
            </w:r>
          </w:p>
        </w:tc>
        <w:tc>
          <w:tcPr>
            <w:tcW w:type="dxa" w:w="2000"/>
          </w:tcPr>
          <w:p>
            <w:r>
              <w:rPr>
                <w:rFonts w:ascii="Calibri" w:cs="Calibri" w:eastAsia="Calibri" w:hAnsi="Calibri"/>
                <w:sz w:val="20"/>
                <w:szCs w:val="20"/>
              </w:rPr>
              <w:t xml:space="preserve">9</w:t>
            </w:r>
          </w:p>
        </w:tc>
        <w:tc>
          <w:tcPr>
            <w:tcW w:type="dxa" w:w="2000"/>
          </w:tcPr>
          <w:p>
            <w:r>
              <w:rPr>
                <w:rFonts w:ascii="Calibri" w:cs="Calibri" w:eastAsia="Calibri" w:hAnsi="Calibri"/>
                <w:sz w:val="20"/>
                <w:szCs w:val="20"/>
              </w:rPr>
              <w:t xml:space="preserve">8</w:t>
            </w:r>
          </w:p>
        </w:tc>
        <w:tc>
          <w:tcPr>
            <w:tcW w:type="dxa" w:w="2000"/>
          </w:tcPr>
          <w:p>
            <w:r>
              <w:rPr>
                <w:rFonts w:ascii="Calibri" w:cs="Calibri" w:eastAsia="Calibri" w:hAnsi="Calibri"/>
                <w:sz w:val="20"/>
                <w:szCs w:val="20"/>
              </w:rPr>
              <w:t xml:space="preserve">~0.9</w:t>
            </w:r>
          </w:p>
        </w:tc>
      </w:tr>
      <w:tr>
        <w:tc>
          <w:tcPr>
            <w:tcW w:type="dxa" w:w="2000"/>
          </w:tcPr>
          <w:p>
            <w:r>
              <w:rPr>
                <w:rFonts w:ascii="Calibri" w:cs="Calibri" w:eastAsia="Calibri" w:hAnsi="Calibri"/>
                <w:sz w:val="20"/>
                <w:szCs w:val="20"/>
              </w:rPr>
              <w:t xml:space="preserve">Submission 3</w:t>
            </w:r>
          </w:p>
        </w:tc>
        <w:tc>
          <w:tcPr>
            <w:tcW w:type="dxa" w:w="2000"/>
          </w:tcPr>
          <w:p>
            <w:r>
              <w:rPr>
                <w:rFonts w:ascii="Calibri" w:cs="Calibri" w:eastAsia="Calibri" w:hAnsi="Calibri"/>
                <w:sz w:val="20"/>
                <w:szCs w:val="20"/>
              </w:rPr>
              <w:t xml:space="preserve">1</w:t>
            </w:r>
          </w:p>
        </w:tc>
        <w:tc>
          <w:tcPr>
            <w:tcW w:type="dxa" w:w="2000"/>
          </w:tcPr>
          <w:p>
            <w:r>
              <w:rPr>
                <w:rFonts w:ascii="Calibri" w:cs="Calibri" w:eastAsia="Calibri" w:hAnsi="Calibri"/>
                <w:sz w:val="20"/>
                <w:szCs w:val="20"/>
              </w:rPr>
              <w:t xml:space="preserve">10</w:t>
            </w:r>
          </w:p>
        </w:tc>
        <w:tc>
          <w:tcPr>
            <w:tcW w:type="dxa" w:w="2000"/>
          </w:tcPr>
          <w:p>
            <w:r>
              <w:rPr>
                <w:rFonts w:ascii="Calibri" w:cs="Calibri" w:eastAsia="Calibri" w:hAnsi="Calibri"/>
                <w:sz w:val="20"/>
                <w:szCs w:val="20"/>
              </w:rPr>
              <w:t xml:space="preserve">10.0</w:t>
            </w:r>
          </w:p>
        </w:tc>
      </w:tr>
      <w:tr>
        <w:tc>
          <w:tcPr>
            <w:tcW w:type="dxa" w:w="2000"/>
          </w:tcPr>
          <w:p>
            <w:r>
              <w:rPr>
                <w:rFonts w:ascii="Calibri" w:cs="Calibri" w:eastAsia="Calibri" w:hAnsi="Calibri"/>
                <w:sz w:val="20"/>
                <w:szCs w:val="20"/>
              </w:rPr>
              <w:t xml:space="preserve">Submission 4</w:t>
            </w:r>
          </w:p>
        </w:tc>
        <w:tc>
          <w:tcPr>
            <w:tcW w:type="dxa" w:w="2000"/>
          </w:tcPr>
          <w:p>
            <w:r>
              <w:rPr>
                <w:rFonts w:ascii="Calibri" w:cs="Calibri" w:eastAsia="Calibri" w:hAnsi="Calibri"/>
                <w:sz w:val="20"/>
                <w:szCs w:val="20"/>
              </w:rPr>
              <w:t xml:space="preserve">2</w:t>
            </w:r>
          </w:p>
        </w:tc>
        <w:tc>
          <w:tcPr>
            <w:tcW w:type="dxa" w:w="2000"/>
          </w:tcPr>
          <w:p>
            <w:r>
              <w:rPr>
                <w:rFonts w:ascii="Calibri" w:cs="Calibri" w:eastAsia="Calibri" w:hAnsi="Calibri"/>
                <w:sz w:val="20"/>
                <w:szCs w:val="20"/>
              </w:rPr>
              <w:t xml:space="preserve">2</w:t>
            </w:r>
          </w:p>
        </w:tc>
        <w:tc>
          <w:tcPr>
            <w:tcW w:type="dxa" w:w="2000"/>
          </w:tcPr>
          <w:p>
            <w:r>
              <w:rPr>
                <w:rFonts w:ascii="Calibri" w:cs="Calibri" w:eastAsia="Calibri" w:hAnsi="Calibri"/>
                <w:sz w:val="20"/>
                <w:szCs w:val="20"/>
              </w:rPr>
              <w:t xml:space="preserve">1.0</w:t>
            </w:r>
          </w:p>
        </w:tc>
      </w:tr>
    </w:tbl>
    <w:p>
      <w:pPr>
        <w:spacing w:after="120"/>
      </w:pPr>
      <w:r>
        <w:rPr>
          <w:rFonts w:ascii="Calibri" w:cs="Calibri" w:eastAsia="Calibri" w:hAnsi="Calibri"/>
          <w:sz w:val="22"/>
          <w:szCs w:val="22"/>
        </w:rPr>
        <w:t xml:space="preserve">CIP Submission 3 set a high standard — Module 28's six algorithms each received individual dependent claims with specific formulas and thresholds. Module 31 introduces multiple novel components but covers all of them in a single independent claim.</w:t>
      </w:r>
    </w:p>
    <w:p>
      <w:pPr>
        <w:spacing w:after="200"/>
      </w:pPr>
    </w:p>
    <w:p>
      <w:pPr>
        <w:spacing w:after="80"/>
      </w:pPr>
      <w:r>
        <w:rPr>
          <w:rFonts w:ascii="Calibri" w:cs="Calibri" w:eastAsia="Calibri" w:hAnsi="Calibri"/>
          <w:b/>
          <w:bCs/>
          <w:sz w:val="22"/>
          <w:szCs w:val="22"/>
        </w:rPr>
        <w:t xml:space="preserve">Recommended additional dependent claims for Module 31:</w:t>
      </w:r>
    </w:p>
    <w:p>
      <w:pPr>
        <w:pStyle w:val="ListParagraph"/>
        <w:numPr>
          <w:ilvl w:val="0"/>
          <w:numId w:val="1"/>
        </w:numPr>
        <w:spacing w:after="60"/>
      </w:pPr>
      <w:r>
        <w:rPr>
          <w:rFonts w:ascii="Calibri" w:cs="Calibri" w:eastAsia="Calibri" w:hAnsi="Calibri"/>
          <w:sz w:val="22"/>
          <w:szCs w:val="22"/>
        </w:rPr>
        <w:t xml:space="preserve">A claim for the shadow mode testing method for autonomously generated tool proposals</w:t>
      </w:r>
    </w:p>
    <w:p>
      <w:pPr>
        <w:pStyle w:val="ListParagraph"/>
        <w:numPr>
          <w:ilvl w:val="0"/>
          <w:numId w:val="1"/>
        </w:numPr>
        <w:spacing w:after="60"/>
      </w:pPr>
      <w:r>
        <w:rPr>
          <w:rFonts w:ascii="Calibri" w:cs="Calibri" w:eastAsia="Calibri" w:hAnsi="Calibri"/>
          <w:sz w:val="22"/>
          <w:szCs w:val="22"/>
        </w:rPr>
        <w:t xml:space="preserve">A claim for the blockchain-certified evolution history providing audit-proof expansion records</w:t>
      </w:r>
    </w:p>
    <w:p>
      <w:pPr>
        <w:pStyle w:val="ListParagraph"/>
        <w:numPr>
          <w:ilvl w:val="0"/>
          <w:numId w:val="1"/>
        </w:numPr>
        <w:spacing w:after="60"/>
      </w:pPr>
      <w:r>
        <w:rPr>
          <w:rFonts w:ascii="Calibri" w:cs="Calibri" w:eastAsia="Calibri" w:hAnsi="Calibri"/>
          <w:sz w:val="22"/>
          <w:szCs w:val="22"/>
        </w:rPr>
        <w:t xml:space="preserve">A claim for the predictive capability roadmap that anticipates future AGI-level features</w:t>
      </w:r>
    </w:p>
    <w:p>
      <w:pPr>
        <w:pStyle w:val="ListParagraph"/>
        <w:numPr>
          <w:ilvl w:val="0"/>
          <w:numId w:val="1"/>
        </w:numPr>
        <w:spacing w:after="60"/>
      </w:pPr>
      <w:r>
        <w:rPr>
          <w:rFonts w:ascii="Calibri" w:cs="Calibri" w:eastAsia="Calibri" w:hAnsi="Calibri"/>
          <w:sz w:val="22"/>
          <w:szCs w:val="22"/>
        </w:rPr>
        <w:t xml:space="preserve">A claim for the automatic integration mechanism that deploys validated tools without human intervention</w:t>
      </w:r>
    </w:p>
    <w:p>
      <w:pPr>
        <w:spacing w:after="200"/>
      </w:pPr>
    </w:p>
    <w:p>
      <w:pPr>
        <w:spacing w:after="80"/>
      </w:pPr>
      <w:r>
        <w:rPr>
          <w:rFonts w:ascii="Calibri" w:cs="Calibri" w:eastAsia="Calibri" w:hAnsi="Calibri"/>
          <w:b/>
          <w:bCs/>
          <w:sz w:val="22"/>
          <w:szCs w:val="22"/>
        </w:rPr>
        <w:t xml:space="preserve">Recommended additional dependent claims for Module 30:</w:t>
      </w:r>
    </w:p>
    <w:p>
      <w:pPr>
        <w:pStyle w:val="ListParagraph"/>
        <w:numPr>
          <w:ilvl w:val="0"/>
          <w:numId w:val="1"/>
        </w:numPr>
        <w:spacing w:after="60"/>
      </w:pPr>
      <w:r>
        <w:rPr>
          <w:rFonts w:ascii="Calibri" w:cs="Calibri" w:eastAsia="Calibri" w:hAnsi="Calibri"/>
          <w:sz w:val="22"/>
          <w:szCs w:val="22"/>
        </w:rPr>
        <w:t xml:space="preserve">Claims covering the specific autonomous IR workflows (AGM preparation, crisis communications, ESG reporting, NGO donor engagement)</w:t>
      </w:r>
    </w:p>
    <w:p>
      <w:pPr>
        <w:pStyle w:val="ListParagraph"/>
        <w:numPr>
          <w:ilvl w:val="0"/>
          <w:numId w:val="1"/>
        </w:numPr>
        <w:spacing w:after="60"/>
      </w:pPr>
      <w:r>
        <w:rPr>
          <w:rFonts w:ascii="Calibri" w:cs="Calibri" w:eastAsia="Calibri" w:hAnsi="Calibri"/>
          <w:sz w:val="22"/>
          <w:szCs w:val="22"/>
        </w:rPr>
        <w:t xml:space="preserve">A claim for the zero-input proactive execution model across all corporate communications</w:t>
      </w:r>
    </w:p>
    <w:p>
      <w:pPr>
        <w:spacing w:after="200"/>
      </w:pPr>
    </w:p>
    <w:p>
      <w:pPr>
        <w:pStyle w:val="Heading2"/>
      </w:pPr>
      <w:r>
        <w:rPr>
          <w:rFonts w:ascii="Calibri" w:cs="Calibri" w:eastAsia="Calibri" w:hAnsi="Calibri"/>
          <w:b/>
          <w:bCs/>
        </w:rPr>
        <w:t xml:space="preserve">Items That Are Correctly Aligned</w:t>
      </w:r>
    </w:p>
    <w:p>
      <w:pPr>
        <w:pStyle w:val="ListParagraph"/>
        <w:numPr>
          <w:ilvl w:val="0"/>
          <w:numId w:val="1"/>
        </w:numPr>
        <w:spacing w:after="60"/>
      </w:pPr>
      <w:r>
        <w:rPr>
          <w:rFonts w:ascii="Calibri" w:cs="Calibri" w:eastAsia="Calibri" w:hAnsi="Calibri"/>
          <w:sz w:val="22"/>
          <w:szCs w:val="22"/>
        </w:rPr>
        <w:t xml:space="preserve">Cross-references to all three prior filings (parent App ID, CIP 2 date, CIP 3 date) are accurate</w:t>
      </w:r>
    </w:p>
    <w:p>
      <w:pPr>
        <w:pStyle w:val="ListParagraph"/>
        <w:numPr>
          <w:ilvl w:val="0"/>
          <w:numId w:val="1"/>
        </w:numPr>
        <w:spacing w:after="60"/>
      </w:pPr>
      <w:r>
        <w:rPr>
          <w:rFonts w:ascii="Calibri" w:cs="Calibri" w:eastAsia="Calibri" w:hAnsi="Calibri"/>
          <w:sz w:val="22"/>
          <w:szCs w:val="22"/>
        </w:rPr>
        <w:t xml:space="preserve">Applicant details (name, address, contact, jurisdiction) are consistent across all four submissions</w:t>
      </w:r>
    </w:p>
    <w:p>
      <w:pPr>
        <w:pStyle w:val="ListParagraph"/>
        <w:numPr>
          <w:ilvl w:val="0"/>
          <w:numId w:val="1"/>
        </w:numPr>
        <w:spacing w:after="60"/>
      </w:pPr>
      <w:r>
        <w:rPr>
          <w:rFonts w:ascii="Calibri" w:cs="Calibri" w:eastAsia="Calibri" w:hAnsi="Calibri"/>
          <w:sz w:val="22"/>
          <w:szCs w:val="22"/>
        </w:rPr>
        <w:t xml:space="preserve">The "extends prior filings" continuity language follows the established pattern</w:t>
      </w:r>
    </w:p>
    <w:p>
      <w:pPr>
        <w:pStyle w:val="ListParagraph"/>
        <w:numPr>
          <w:ilvl w:val="0"/>
          <w:numId w:val="1"/>
        </w:numPr>
        <w:spacing w:after="60"/>
      </w:pPr>
      <w:r>
        <w:rPr>
          <w:rFonts w:ascii="Calibri" w:cs="Calibri" w:eastAsia="Calibri" w:hAnsi="Calibri"/>
          <w:sz w:val="22"/>
          <w:szCs w:val="22"/>
        </w:rPr>
        <w:t xml:space="preserve">The Title of Invention properly accumulates all prior scope from Submissions 1–3</w:t>
      </w:r>
    </w:p>
    <w:p>
      <w:pPr>
        <w:pStyle w:val="ListParagraph"/>
        <w:numPr>
          <w:ilvl w:val="0"/>
          <w:numId w:val="1"/>
        </w:numPr>
        <w:spacing w:after="60"/>
      </w:pPr>
      <w:r>
        <w:rPr>
          <w:rFonts w:ascii="Calibri" w:cs="Calibri" w:eastAsia="Calibri" w:hAnsi="Calibri"/>
          <w:sz w:val="22"/>
          <w:szCs w:val="22"/>
        </w:rPr>
        <w:t xml:space="preserve">Background and Summary sections correctly reference what each prior submission contributed</w:t>
      </w:r>
    </w:p>
    <w:p>
      <w:pPr>
        <w:pStyle w:val="ListParagraph"/>
        <w:numPr>
          <w:ilvl w:val="0"/>
          <w:numId w:val="1"/>
        </w:numPr>
        <w:spacing w:after="60"/>
      </w:pPr>
      <w:r>
        <w:rPr>
          <w:rFonts w:ascii="Calibri" w:cs="Calibri" w:eastAsia="Calibri" w:hAnsi="Calibri"/>
          <w:sz w:val="22"/>
          <w:szCs w:val="22"/>
        </w:rPr>
        <w:t xml:space="preserve">Filing authority (CIPC) and jurisdiction (South Africa with PCT intended) are consistent</w:t>
      </w:r>
    </w:p>
    <w:p>
      <w:pPr>
        <w:pStyle w:val="ListParagraph"/>
        <w:numPr>
          <w:ilvl w:val="0"/>
          <w:numId w:val="1"/>
        </w:numPr>
        <w:spacing w:after="60"/>
      </w:pPr>
      <w:r>
        <w:rPr>
          <w:rFonts w:ascii="Calibri" w:cs="Calibri" w:eastAsia="Calibri" w:hAnsi="Calibri"/>
          <w:sz w:val="22"/>
          <w:szCs w:val="22"/>
        </w:rPr>
        <w:t xml:space="preserve">Production URL and GitHub repository references are present</w:t>
      </w:r>
    </w:p>
    <w:p>
      <w:pPr>
        <w:spacing w:after="200"/>
      </w:pPr>
    </w:p>
    <w:p>
      <w:pPr>
        <w:pStyle w:val="Heading2"/>
      </w:pPr>
      <w:r>
        <w:rPr>
          <w:rFonts w:ascii="Calibri" w:cs="Calibri" w:eastAsia="Calibri" w:hAnsi="Calibri"/>
          <w:b/>
          <w:bCs/>
        </w:rPr>
        <w:t xml:space="preserve">Recommended Corrected Claims Summary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000"/>
            <w:shd w:color="1F2937" w:val="solid"/>
          </w:tcPr>
          <w:p>
            <w:r>
              <w:rPr>
                <w:rFonts w:ascii="Calibri" w:cs="Calibri" w:eastAsia="Calibri" w:hAnsi="Calibri"/>
                <w:b/>
                <w:bCs/>
                <w:sz w:val="20"/>
                <w:szCs w:val="20"/>
              </w:rPr>
              <w:t xml:space="preserve">Claims</w:t>
            </w:r>
          </w:p>
        </w:tc>
        <w:tc>
          <w:tcPr>
            <w:tcW w:type="dxa" w:w="2000"/>
            <w:shd w:color="1F2937" w:val="solid"/>
          </w:tcPr>
          <w:p>
            <w:r>
              <w:rPr>
                <w:rFonts w:ascii="Calibri" w:cs="Calibri" w:eastAsia="Calibri" w:hAnsi="Calibri"/>
                <w:b/>
                <w:bCs/>
                <w:sz w:val="20"/>
                <w:szCs w:val="20"/>
              </w:rPr>
              <w:t xml:space="preserve">Scope</w:t>
            </w:r>
          </w:p>
        </w:tc>
        <w:tc>
          <w:tcPr>
            <w:tcW w:type="dxa" w:w="2000"/>
            <w:shd w:color="1F2937" w:val="solid"/>
          </w:tcPr>
          <w:p>
            <w:r>
              <w:rPr>
                <w:rFonts w:ascii="Calibri" w:cs="Calibri" w:eastAsia="Calibri" w:hAnsi="Calibri"/>
                <w:b/>
                <w:bCs/>
                <w:sz w:val="20"/>
                <w:szCs w:val="20"/>
              </w:rPr>
              <w:t xml:space="preserve">Filing</w:t>
            </w:r>
          </w:p>
        </w:tc>
      </w:tr>
      <w:tr>
        <w:tc>
          <w:tcPr>
            <w:tcW w:type="dxa" w:w="2000"/>
          </w:tcPr>
          <w:p>
            <w:r>
              <w:rPr>
                <w:rFonts w:ascii="Calibri" w:cs="Calibri" w:eastAsia="Calibri" w:hAnsi="Calibri"/>
                <w:sz w:val="20"/>
                <w:szCs w:val="20"/>
              </w:rPr>
              <w:t xml:space="preserve">1–25</w:t>
            </w:r>
          </w:p>
        </w:tc>
        <w:tc>
          <w:tcPr>
            <w:tcW w:type="dxa" w:w="2000"/>
          </w:tcPr>
          <w:p>
            <w:r>
              <w:rPr>
                <w:rFonts w:ascii="Calibri" w:cs="Calibri" w:eastAsia="Calibri" w:hAnsi="Calibri"/>
                <w:sz w:val="20"/>
                <w:szCs w:val="20"/>
              </w:rPr>
              <w:t xml:space="preserve">Core platform (13 modules)</w:t>
            </w:r>
          </w:p>
        </w:tc>
        <w:tc>
          <w:tcPr>
            <w:tcW w:type="dxa" w:w="2000"/>
          </w:tcPr>
          <w:p>
            <w:r>
              <w:rPr>
                <w:rFonts w:ascii="Calibri" w:cs="Calibri" w:eastAsia="Calibri" w:hAnsi="Calibri"/>
                <w:sz w:val="20"/>
                <w:szCs w:val="20"/>
              </w:rPr>
              <w:t xml:space="preserve">Parent Provisional</w:t>
            </w:r>
          </w:p>
        </w:tc>
      </w:tr>
      <w:tr>
        <w:tc>
          <w:tcPr>
            <w:tcW w:type="dxa" w:w="2000"/>
          </w:tcPr>
          <w:p>
            <w:r>
              <w:rPr>
                <w:rFonts w:ascii="Calibri" w:cs="Calibri" w:eastAsia="Calibri" w:hAnsi="Calibri"/>
                <w:sz w:val="20"/>
                <w:szCs w:val="20"/>
              </w:rPr>
              <w:t xml:space="preserve">26–33</w:t>
            </w:r>
          </w:p>
        </w:tc>
        <w:tc>
          <w:tcPr>
            <w:tcW w:type="dxa" w:w="2000"/>
          </w:tcPr>
          <w:p>
            <w:r>
              <w:rPr>
                <w:rFonts w:ascii="Calibri" w:cs="Calibri" w:eastAsia="Calibri" w:hAnsi="Calibri"/>
                <w:sz w:val="20"/>
                <w:szCs w:val="20"/>
              </w:rPr>
              <w:t xml:space="preserve">Autonomous modules 19–27</w:t>
            </w:r>
          </w:p>
        </w:tc>
        <w:tc>
          <w:tcPr>
            <w:tcW w:type="dxa" w:w="2000"/>
          </w:tcPr>
          <w:p>
            <w:r>
              <w:rPr>
                <w:rFonts w:ascii="Calibri" w:cs="Calibri" w:eastAsia="Calibri" w:hAnsi="Calibri"/>
                <w:sz w:val="20"/>
                <w:szCs w:val="20"/>
              </w:rPr>
              <w:t xml:space="preserve">CIP Submission 2</w:t>
            </w:r>
          </w:p>
        </w:tc>
      </w:tr>
      <w:tr>
        <w:tc>
          <w:tcPr>
            <w:tcW w:type="dxa" w:w="2000"/>
          </w:tcPr>
          <w:p>
            <w:r>
              <w:rPr>
                <w:rFonts w:ascii="Calibri" w:cs="Calibri" w:eastAsia="Calibri" w:hAnsi="Calibri"/>
                <w:sz w:val="20"/>
                <w:szCs w:val="20"/>
              </w:rPr>
              <w:t xml:space="preserve">34–43</w:t>
            </w:r>
          </w:p>
        </w:tc>
        <w:tc>
          <w:tcPr>
            <w:tcW w:type="dxa" w:w="2000"/>
          </w:tcPr>
          <w:p>
            <w:r>
              <w:rPr>
                <w:rFonts w:ascii="Calibri" w:cs="Calibri" w:eastAsia="Calibri" w:hAnsi="Calibri"/>
                <w:sz w:val="20"/>
                <w:szCs w:val="20"/>
              </w:rPr>
              <w:t xml:space="preserve">Module 28 (Self-Evolution Engine)</w:t>
            </w:r>
          </w:p>
        </w:tc>
        <w:tc>
          <w:tcPr>
            <w:tcW w:type="dxa" w:w="2000"/>
          </w:tcPr>
          <w:p>
            <w:r>
              <w:rPr>
                <w:rFonts w:ascii="Calibri" w:cs="Calibri" w:eastAsia="Calibri" w:hAnsi="Calibri"/>
                <w:sz w:val="20"/>
                <w:szCs w:val="20"/>
              </w:rPr>
              <w:t xml:space="preserve">CIP Submission 3</w:t>
            </w:r>
          </w:p>
        </w:tc>
      </w:tr>
      <w:tr>
        <w:tc>
          <w:tcPr>
            <w:tcW w:type="dxa" w:w="2000"/>
          </w:tcPr>
          <w:p>
            <w:r>
              <w:rPr>
                <w:rFonts w:ascii="Calibri" w:cs="Calibri" w:eastAsia="Calibri" w:hAnsi="Calibri"/>
                <w:sz w:val="20"/>
                <w:szCs w:val="20"/>
              </w:rPr>
              <w:t xml:space="preserve">44–45</w:t>
            </w:r>
          </w:p>
        </w:tc>
        <w:tc>
          <w:tcPr>
            <w:tcW w:type="dxa" w:w="2000"/>
          </w:tcPr>
          <w:p>
            <w:r>
              <w:rPr>
                <w:rFonts w:ascii="Calibri" w:cs="Calibri" w:eastAsia="Calibri" w:hAnsi="Calibri"/>
                <w:sz w:val="20"/>
                <w:szCs w:val="20"/>
              </w:rPr>
              <w:t xml:space="preserve">Modules 30–31 (IR Assistant + AGI Expansion)</w:t>
            </w:r>
          </w:p>
        </w:tc>
        <w:tc>
          <w:tcPr>
            <w:tcW w:type="dxa" w:w="2000"/>
          </w:tcPr>
          <w:p>
            <w:r>
              <w:rPr>
                <w:rFonts w:ascii="Calibri" w:cs="Calibri" w:eastAsia="Calibri" w:hAnsi="Calibri"/>
                <w:sz w:val="20"/>
                <w:szCs w:val="20"/>
              </w:rPr>
              <w:t xml:space="preserve">CIP Submission 4</w:t>
            </w:r>
          </w:p>
        </w:tc>
      </w:tr>
    </w:tbl>
    <w:p>
      <w:pPr>
        <w:spacing w:after="120"/>
      </w:pPr>
      <w:r>
        <w:rPr>
          <w:rFonts w:ascii="Calibri" w:cs="Calibri" w:eastAsia="Calibri" w:hAnsi="Calibri"/>
          <w:sz w:val="22"/>
          <w:szCs w:val="22"/>
        </w:rPr>
        <w:t xml:space="preserve">Total: 45 claims (or more if dependent claims are added as recommended).</w:t>
      </w:r>
    </w:p>
    <w:p>
      <w:pPr>
        <w:spacing w:after="200"/>
      </w:pPr>
    </w:p>
    <w:p>
      <w:pPr>
        <w:pStyle w:val="Heading2"/>
      </w:pPr>
      <w:r>
        <w:rPr>
          <w:rFonts w:ascii="Calibri" w:cs="Calibri" w:eastAsia="Calibri" w:hAnsi="Calibri"/>
          <w:b/>
          <w:bCs/>
        </w:rPr>
        <w:t xml:space="preserve">Note on "AGI" Language</w:t>
      </w:r>
    </w:p>
    <w:p>
      <w:pPr>
        <w:spacing w:after="120"/>
      </w:pPr>
      <w:r>
        <w:rPr>
          <w:rFonts w:ascii="Calibri" w:cs="Calibri" w:eastAsia="Calibri" w:hAnsi="Calibri"/>
          <w:sz w:val="22"/>
          <w:szCs w:val="22"/>
        </w:rPr>
        <w:t xml:space="preserve">Submission 4 uses "AGI-level intelligence" and "AGI Transition" throughout. This is strategically bold for early IP positioning but may attract additional examiner scrutiny. The term "AGI" has no standardised legal or technical definition, which could lead to enablement challenges (an examiner may ask how the system proves it achieves "AGI-level" capability).</w:t>
      </w:r>
    </w:p>
    <w:p>
      <w:pPr>
        <w:spacing w:after="120"/>
      </w:pPr>
      <w:r>
        <w:rPr>
          <w:rFonts w:ascii="Calibri" w:cs="Calibri" w:eastAsia="Calibri" w:hAnsi="Calibri"/>
          <w:sz w:val="22"/>
          <w:szCs w:val="22"/>
        </w:rPr>
        <w:t xml:space="preserve">Consider whether alternative phrases like "advanced autonomous intelligence" or "self-expanding AI capability" provide equivalent coverage with less examination risk. If the strategic intent is specifically to claim the AGI terminology space, the current language achieves that.</w:t>
      </w:r>
    </w:p>
    <w:p>
      <w:pPr>
        <w:spacing w:after="200"/>
      </w:pPr>
    </w:p>
    <w:p>
      <w:pPr>
        <w:jc w:val="center"/>
      </w:pPr>
      <w:r>
        <w:rPr>
          <w:rFonts w:ascii="Calibri" w:cs="Calibri" w:eastAsia="Calibri" w:hAnsi="Calibri"/>
          <w:i/>
          <w:iCs/>
          <w:sz w:val="20"/>
          <w:szCs w:val="20"/>
        </w:rPr>
        <w:t xml:space="preserve">— End of Brief —</w:t>
      </w:r>
    </w:p>
    <w:p>
      <w:pPr>
        <w:spacing w:after="200"/>
      </w:pPr>
    </w:p>
    <w:p>
      <w:pPr>
        <w:jc w:val="center"/>
      </w:pPr>
      <w:r>
        <w:rPr>
          <w:rFonts w:ascii="Calibri" w:cs="Calibri" w:eastAsia="Calibri" w:hAnsi="Calibri"/>
          <w:i/>
          <w:iCs/>
          <w:color w:val="6B7280"/>
          <w:sz w:val="18"/>
          <w:szCs w:val="18"/>
        </w:rPr>
        <w:t xml:space="preserve">Prepared by CuraLive development platform for Manus AI processing — 19 March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2026-03-19T15:23:01.273Z</dcterms:created>
  <dcterms:modified xsi:type="dcterms:W3CDTF">2026-03-19T15:23:01.274Z</dcterms:modified>
</cp:coreProperties>
</file>

<file path=docProps/custom.xml><?xml version="1.0" encoding="utf-8"?>
<Properties xmlns="http://schemas.openxmlformats.org/officeDocument/2006/custom-properties" xmlns:vt="http://schemas.openxmlformats.org/officeDocument/2006/docPropsVTypes"/>
</file>