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D4ED8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CuraLive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Multi-Region Mirroring &amp; Infrastructure Brief</w:t>
            </w:r>
          </w:p>
        </w:tc>
      </w:tr>
    </w:tbl>
    <w:p>
      <w:pPr>
        <w:spacing w:after="0" w:before="60"/>
      </w:pPr>
    </w:p>
    <w:p>
      <w:pPr>
        <w:spacing w:after="120" w:before="120"/>
        <w:ind w:left="200"/>
      </w:pPr>
      <w:r>
        <w:rPr>
          <w:color w:val="374151"/>
          <w:sz w:val="20"/>
          <w:szCs w:val="20"/>
        </w:rPr>
        <w:t xml:space="preserve">Prepared for partner review. This document covers why multi-region mirroring matters for CuraLive, what it involves, how much it costs, and what the platform already has in place to support it.</w:t>
      </w:r>
    </w:p>
    <w:p>
      <w:pPr>
        <w:spacing w:after="0" w:before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1.  Why Multi-Region Mirroring Matters</w:t>
            </w:r>
          </w:p>
        </w:tc>
      </w:tr>
    </w:tbl>
    <w:p>
      <w:pPr>
        <w:spacing w:after="0" w:before="8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CuraLive is a real-time investor events platform. When an earnings call or investor presentation is live, any interruption — even 30 seconds of downtime — can damage credibility and lose critical intelligence data.</w:t>
      </w:r>
    </w:p>
    <w:p>
      <w:pPr>
        <w:spacing w:after="0" w:before="4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Mirroring the platform in a second region means: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If the primary server goes down, a backup takes over automatically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No data is lost — the database is replicated in real time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Telephony (phone calls) continues uninterrupted — Twilio already operates globally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Clients in different geographies get faster, lower-latency connections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Regulatory compliance — some jurisdictions require data to stay within their borders</w:t>
      </w:r>
    </w:p>
    <w:p>
      <w:pPr>
        <w:spacing w:after="0" w:before="4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For acquisition readiness (Microsoft, Zoom, or similar), demonstrating multi-region resilience is a significant differentiator. It shows the platform is production-grade and ready for enterprise deployment.</w:t>
      </w:r>
    </w:p>
    <w:p>
      <w:pPr>
        <w:spacing w:after="0" w:before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2.  What CuraLive Runs On</w:t>
            </w:r>
          </w:p>
        </w:tc>
      </w:tr>
    </w:tbl>
    <w:p>
      <w:pPr>
        <w:spacing w:after="0" w:before="8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CuraLive is a lightweight, modern web application. It does not need heavy infrastructure:</w:t>
      </w:r>
    </w:p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Application Server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Node.js + Express + React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Runs on any cloud VM or container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Small footprint — 1–2 CPU cores, 2–4 GB RAM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Database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PostgreSQL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Managed by cloud provider (RDS, Cloud SQL, etc.)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Full replication support built in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Telephony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Twilio (global by default)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No extra setup for multi-region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Calls route through Twilio’s global network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AI &amp; Intelligence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OpenAI API (cloud-based)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No infrastructure needed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Works identically from any region</w:t>
            </w:r>
          </w:p>
        </w:tc>
      </w:tr>
    </w:tbl>
    <w:p>
      <w:pPr>
        <w:spacing w:after="0" w:before="6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This architecture is cloud-agnostic. CuraLive can run on AWS, Azure, GCP, or any VPS provider. Nothing is locked to a single vendor.</w:t>
      </w:r>
    </w:p>
    <w:p>
      <w:pPr>
        <w:spacing w:after="0" w:before="1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3.  How Multi-Region Mirroring Works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🇱🇦  PRIMARY REGION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e.g. South Africa or EU (London)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Main application server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Primary database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Handles all live traffic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This is where operators and clients connect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🇺🇸  SECONDARY REGION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e.g. US East or UK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Standby application server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Replica database (real-time sync)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Ready to take over within 60 seconds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Takes no traffic until failover</w:t>
            </w:r>
          </w:p>
        </w:tc>
      </w:tr>
    </w:tbl>
    <w:p>
      <w:pPr>
        <w:spacing w:after="70" w:before="70"/>
        <w:jc w:val="center"/>
      </w:pPr>
      <w:r>
        <w:rPr>
          <w:b/>
          <w:bCs/>
          <w:color w:val="6B7280"/>
          <w:sz w:val="28"/>
          <w:szCs w:val="28"/>
        </w:rPr>
        <w:t xml:space="preserve">↔️  Continuous sync between regions</w:t>
      </w: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What happens during a failover: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Primary region goes down (server crash, network outage, data centre issue)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Health check detects the failure within 30–60 seconds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DNS automatically routes all traffic to the secondary region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Database replica is promoted to primary — all data is intact, no loss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Telephony continues uninterrupted — Twilio is completely independent of our servers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6.  </w:t>
      </w:r>
      <w:r>
        <w:rPr>
          <w:color w:val="1F2937"/>
          <w:sz w:val="21"/>
          <w:szCs w:val="21"/>
        </w:rPr>
        <w:t xml:space="preserve">Users reconnect within 1–2 minutes without any manual intervention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Important: phone calls already in progress will not drop.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Twilio manages call audio independently. Only the OCC dashboard reconnects.</w:t>
            </w:r>
          </w:p>
        </w:tc>
      </w:tr>
    </w:tbl>
    <w:p>
      <w:pPr>
        <w:spacing w:after="0" w:before="10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Can it be mirrored across countries?</w:t>
      </w: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Yes. The two regions can be in different countries entirely. Common setups: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Primary in South Africa (AWS Cape Town) + Secondary in the UK (AWS London)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Primary in the EU (London or Frankfurt) + Secondary in the US (Virginia)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Primary in the US + Secondary in Asia-Pacific (Singapore or Sydney)</w:t>
      </w:r>
    </w:p>
    <w:p>
      <w:pPr>
        <w:spacing w:after="0" w:before="4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The choice depends on where your clients and operators are located, and what data residency rules apply to your industry.</w:t>
      </w:r>
    </w:p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991B1B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4.  Cost Breakdown</w:t>
            </w:r>
          </w:p>
        </w:tc>
      </w:tr>
    </w:tbl>
    <w:p>
      <w:pPr>
        <w:spacing w:after="0" w:before="8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These are cloud infrastructure costs only. CuraLive itself has no per-region licensing fee — you are paying for the servers and phone lines, not the software.</w:t>
      </w:r>
    </w:p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374151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THREE TIERS</w:t>
            </w:r>
          </w:p>
        </w:tc>
      </w:tr>
    </w:tbl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🟢  STARTER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$200 – $500 / month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1 small cloud server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Managed database replica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Basic health checks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Manual failover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B45309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🟠  PRODUCTION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$500 – $1,500 / month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Auto-scaling servers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Real-time DB sync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Automatic DNS failover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Monitoring &amp; alerts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Daily backups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🟣  ENTERPRISE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$1,500 – $5,000 / month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Multi-region active-active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Zero-downtime failover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Dedicated DB clusters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24/7 monitoring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SLA guarantees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80"/>
              <w:left w:type="dxa" w:w="280"/>
              <w:bottom w:type="dxa" w:w="80"/>
              <w:right w:type="dxa" w:w="2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EXAMPLE: SA PRIMARY + UK SECONDARY + 3 COUNTRIES</w:t>
            </w:r>
          </w:p>
        </w:tc>
      </w:tr>
    </w:tbl>
    <w:p>
      <w:pPr>
        <w:spacing w:after="0" w:before="60"/>
      </w:pPr>
    </w:p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Primary region (AWS Cape Town — application + database)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$200 – $400/mo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Secondary region (AWS London — standby + replica DB)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$150 – $300/mo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Database replication (continuous sync between regions)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$50 – $150/mo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DNS failover service (Route 53 health checks)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$50/mo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SSL certificates (Let’s Encrypt)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Free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Monitoring &amp; alerting (CloudWatch / Datadog basic)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$0 – $50/mo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Local phone numbers — SA, UK, US (3 numbers)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$10/mo</w:t>
            </w:r>
          </w:p>
        </w:tc>
      </w:tr>
    </w:tbl>
    <w:tbl>
      <w:tblPr>
        <w:tblW w:type="dxa" w:w="8400"/>
        <w:tblBorders>
          <w:top w:val="none" w:color="FFFFFF" w:sz="0"/>
          <w:left w:val="none" w:color="FFFFFF" w:sz="0"/>
          <w:bottom w:val="single" w:color="E5E7EB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10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Twilio call minutes (~2,000 minutes/month)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$40 – $80/mo</w:t>
            </w:r>
          </w:p>
        </w:tc>
      </w:tr>
    </w:tbl>
    <w:p>
      <w:pPr>
        <w:spacing w:after="0" w:before="40"/>
      </w:pPr>
    </w:p>
    <w:tbl>
      <w:tblPr>
        <w:tblW w:type="dxa" w:w="8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36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ESTIMATED MONTHLY TOTAL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80"/>
              <w:left w:type="dxa" w:w="100"/>
              <w:bottom w:type="dxa" w:w="80"/>
              <w:right w:type="dxa" w:w="2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$500 – $1,000</w:t>
            </w:r>
          </w:p>
        </w:tc>
      </w:tr>
    </w:tbl>
    <w:p>
      <w:pPr>
        <w:spacing w:after="0" w:before="80"/>
      </w:pPr>
    </w:p>
    <w:p>
      <w:pPr>
        <w:spacing w:after="120" w:before="120"/>
        <w:ind w:left="200"/>
      </w:pPr>
      <w:r>
        <w:rPr>
          <w:color w:val="374151"/>
          <w:sz w:val="19"/>
          <w:szCs w:val="19"/>
        </w:rPr>
        <w:t xml:space="preserve">At enterprise tier with SLA guarantees and active-active: $2,000 – $5,000/month. This is still very competitive compared to legacy conferencing platforms which charge $10,000–$50,000/month for equivalent setups.</w:t>
      </w:r>
    </w:p>
    <w:p>
      <w:pPr>
        <w:spacing w:after="0" w:before="200"/>
      </w:pPr>
    </w:p>
    <w:p>
      <w:r>
        <w:rPr>
          <w:sz w:val="2"/>
          <w:szCs w:val="2"/>
        </w:rPr>
        <w:t xml:space="preserve"/>
      </w:r>
      <w:r>
        <w:br w:type="page"/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5.  Telephony &amp; Bring Your Own Carrier</w:t>
            </w:r>
          </w:p>
        </w:tc>
      </w:tr>
    </w:tbl>
    <w:p>
      <w:pPr>
        <w:spacing w:after="0" w:before="8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CuraLive currently uses Twilio for all telephony — dial-in, dial-out, bridge connections, and call recording. Twilio is a global carrier that operates in 180+ countries.</w:t>
      </w:r>
    </w:p>
    <w:p>
      <w:pPr>
        <w:spacing w:after="0" w:before="4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However, you are not locked in. CuraLive’s telephony layer supports:</w:t>
      </w:r>
    </w:p>
    <w:p>
      <w:pPr>
        <w:spacing w:after="0" w:before="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💰  Lower Costs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Bring your own SIP trunks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from a local carrier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Typically 30–70% cheaper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at volume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40AF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🇱🇦  Local Numbers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Get local numbers in SA,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UK, US, EU, Asia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Attendees dial local,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not international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5B21B6" w:val="solid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🛡️  Redundancy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Run multiple carriers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If one goes down, calls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route through the other</w:t>
            </w:r>
          </w:p>
          <w:p>
            <w:pPr>
              <w:spacing w:after="30" w:before="0"/>
              <w:jc w:val="center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automatically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How BYOC works: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You contract with a local carrier (e.g. Vodacom, BT, AT&amp;T, or any SIP provider)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They provide SIP trunk credentials and local phone numbers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These are configured in CuraLive’s telephony settings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All calls now route through your carrier instead of (or alongside) Twilio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Twilio can remain as a backup for automatic failover between carriers</w:t>
      </w:r>
    </w:p>
    <w:p>
      <w:pPr>
        <w:spacing w:after="0" w:before="6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4C1D95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Twilio also supports BYOC natively — you can connect your own SIP trunks through Twilio’s platform and keep all existing integrations while benefiting from your own carrier’s rates.</w:t>
            </w:r>
          </w:p>
        </w:tc>
      </w:tr>
    </w:tbl>
    <w:p>
      <w:pPr>
        <w:spacing w:after="0" w:before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065F46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6.  What’s Already in Place</w:t>
            </w:r>
          </w:p>
        </w:tc>
      </w:tr>
    </w:tbl>
    <w:p>
      <w:pPr>
        <w:spacing w:after="0" w:before="80"/>
      </w:pP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Cloud-agnostic architecture — Node.js + PostgreSQL, runs anywhere</w:t>
      </w: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Twilio telephony with global reach — already multi-region by default</w:t>
      </w: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Stateless application design — any server instance can handle any request</w:t>
      </w: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Database schema supports replication — PostgreSQL streaming replication ready</w:t>
      </w: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AI/Intelligence via cloud APIs (OpenAI) — no region-specific infrastructure needed</w:t>
      </w:r>
    </w:p>
    <w:p>
      <w:pPr>
        <w:spacing w:after="0" w:before="80"/>
        <w:ind w:left="360"/>
      </w:pPr>
      <w:r>
        <w:rPr>
          <w:b/>
          <w:bCs/>
          <w:color w:val="1F2937"/>
          <w:sz w:val="21"/>
          <w:szCs w:val="21"/>
        </w:rPr>
        <w:t xml:space="preserve">•  Telnyx already referenced as alternative carrier in the codebase</w:t>
      </w:r>
    </w:p>
    <w:p>
      <w:pPr>
        <w:spacing w:after="0" w:before="80"/>
      </w:pPr>
    </w:p>
    <w:p>
      <w:pPr>
        <w:spacing w:after="100" w:before="300"/>
      </w:pPr>
      <w:r>
        <w:rPr>
          <w:b/>
          <w:bCs/>
          <w:color w:val="1E3A8A"/>
          <w:sz w:val="24"/>
          <w:szCs w:val="24"/>
        </w:rPr>
        <w:t xml:space="preserve">What needs to be done to go live with mirroring: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1.  </w:t>
      </w:r>
      <w:r>
        <w:rPr>
          <w:color w:val="1F2937"/>
          <w:sz w:val="21"/>
          <w:szCs w:val="21"/>
        </w:rPr>
        <w:t xml:space="preserve">Choose a cloud provider and two regions (e.g. AWS Cape Town + London)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2.  </w:t>
      </w:r>
      <w:r>
        <w:rPr>
          <w:color w:val="1F2937"/>
          <w:sz w:val="21"/>
          <w:szCs w:val="21"/>
        </w:rPr>
        <w:t xml:space="preserve">Deploy the application to both regions using containers or VMs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3.  </w:t>
      </w:r>
      <w:r>
        <w:rPr>
          <w:color w:val="1F2937"/>
          <w:sz w:val="21"/>
          <w:szCs w:val="21"/>
        </w:rPr>
        <w:t xml:space="preserve">Set up managed PostgreSQL with cross-region read replicas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4.  </w:t>
      </w:r>
      <w:r>
        <w:rPr>
          <w:color w:val="1F2937"/>
          <w:sz w:val="21"/>
          <w:szCs w:val="21"/>
        </w:rPr>
        <w:t xml:space="preserve">Configure DNS failover (Route 53 or Cloudflare)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5.  </w:t>
      </w:r>
      <w:r>
        <w:rPr>
          <w:color w:val="1F2937"/>
          <w:sz w:val="21"/>
          <w:szCs w:val="21"/>
        </w:rPr>
        <w:t xml:space="preserve">Set up monitoring and health check alerts</w:t>
      </w:r>
    </w:p>
    <w:p>
      <w:pPr>
        <w:spacing w:after="0" w:before="100"/>
        <w:ind w:left="360"/>
      </w:pPr>
      <w:r>
        <w:rPr>
          <w:b/>
          <w:bCs/>
          <w:color w:val="374151"/>
          <w:sz w:val="21"/>
          <w:szCs w:val="21"/>
        </w:rPr>
        <w:t xml:space="preserve">6.  </w:t>
      </w:r>
      <w:r>
        <w:rPr>
          <w:color w:val="1F2937"/>
          <w:sz w:val="21"/>
          <w:szCs w:val="21"/>
        </w:rPr>
        <w:t xml:space="preserve">Test failover with a simulated outage</w:t>
      </w:r>
    </w:p>
    <w:p>
      <w:pPr>
        <w:spacing w:after="0" w:before="40"/>
      </w:pPr>
    </w:p>
    <w:p>
      <w:pPr>
        <w:spacing w:after="120" w:before="120"/>
        <w:ind w:left="200"/>
      </w:pPr>
      <w:r>
        <w:rPr>
          <w:color w:val="374151"/>
          <w:sz w:val="21"/>
          <w:szCs w:val="21"/>
        </w:rPr>
        <w:t xml:space="preserve">Timeline: 2–4 weeks for a production-grade deployment with testing. No code changes required — this is purely infrastructure configuration.</w:t>
      </w:r>
    </w:p>
    <w:p>
      <w:pPr>
        <w:spacing w:after="0" w:before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7.  Why This Matters for the Acquisition Story</w:t>
            </w:r>
          </w:p>
        </w:tc>
      </w:tr>
    </w:tbl>
    <w:p>
      <w:pPr>
        <w:spacing w:after="0" w:before="80"/>
      </w:pP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Enterprise readiness — multi-region shows the platform is production-grade, not a prototype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Global scalability — can serve clients in any geography without rebuilding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Regulatory flexibility — data can stay within required jurisdictions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Cost efficiency — $500–$1,000/month for global resilience vs $10,000–$50,000 for legacy platforms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Carrier independence — not locked to any single vendor, can negotiate rates at scale</w:t>
      </w:r>
    </w:p>
    <w:p>
      <w:pPr>
        <w:spacing w:after="0" w:before="80"/>
        <w:ind w:left="360"/>
      </w:pPr>
      <w:r>
        <w:rPr>
          <w:b w:val="false"/>
          <w:bCs w:val="false"/>
          <w:color w:val="1F2937"/>
          <w:sz w:val="21"/>
          <w:szCs w:val="21"/>
        </w:rPr>
        <w:t xml:space="preserve">•  Zero-code migration — no application changes needed to move between clouds</w:t>
      </w:r>
    </w:p>
    <w:p>
      <w:pPr>
        <w:spacing w:after="0" w:before="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1E3A8A" w:val="solid"/>
            <w:tcMar>
              <w:top w:type="dxa" w:w="160"/>
              <w:left w:type="dxa" w:w="280"/>
              <w:bottom w:type="dxa" w:w="160"/>
              <w:right w:type="dxa" w:w="2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CuraLive is designed to be acquired.</w:t>
            </w:r>
          </w:p>
          <w:p>
            <w:pPr>
              <w:spacing w:after="0" w:before="50"/>
              <w:jc w:val="center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The infrastructure story is as strong as the product story.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i/>
          <w:iCs/>
          <w:color w:val="9CA3AF"/>
          <w:sz w:val="16"/>
          <w:szCs w:val="16"/>
        </w:rPr>
        <w:t xml:space="preserve">CuraLive  —  Confidential  |  2026/03/12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CuraLive — Multi-Region Mirroring &amp; Infrastructure Brief</dc:title>
  <dc:creator>CuraLive</dc:creator>
  <cp:lastModifiedBy>Un-named</cp:lastModifiedBy>
  <cp:revision>1</cp:revision>
  <dcterms:created xsi:type="dcterms:W3CDTF">2026-03-12T11:37:45.805Z</dcterms:created>
  <dcterms:modified xsi:type="dcterms:W3CDTF">2026-03-12T11:37:45.805Z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