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Voice And Tone Inserts</w:t>
      </w:r>
    </w:p>
    <w:p>
      <w:r>
        <w:rPr>
          <w:i/>
        </w:rPr>
        <w:t>Source: 01-brand-voice-tone/voice-and-tone-inserts.md</w:t>
        <w:br/>
      </w:r>
      <w:r>
        <w:rPr>
          <w:i/>
        </w:rPr>
        <w:t>Generated: 2026-05-28</w:t>
      </w:r>
    </w:p>
    <w:p>
      <w:pPr>
        <w:pStyle w:val="Heading1"/>
      </w:pPr>
      <w:r>
        <w:t>Midgard Voice And Tone Inserts</w:t>
      </w:r>
    </w:p>
    <w:p>
      <w:r>
        <w:t>Use these blocks anywhere a tool, designer, or writer may generate labels, headlines, deck text, social copy, UI copy, or campaign language.</w:t>
      </w:r>
    </w:p>
    <w:p>
      <w:pPr>
        <w:pStyle w:val="Heading2"/>
      </w:pPr>
      <w:r>
        <w:t>Master Voice Insert</w:t>
      </w:r>
    </w:p>
    <w:p>
      <w:r>
        <w:rPr>
          <w:rFonts w:ascii="Courier New" w:hAnsi="Courier New"/>
          <w:sz w:val="18"/>
        </w:rPr>
        <w:t>Midgard voice:</w:t>
        <w:br/>
        <w:t>- Category Rebel with Confident Challenger sharpness.</w:t>
        <w:br/>
        <w:t>- 70 direct / 30 defiant.</w:t>
        <w:br/>
        <w:t>- Plain-spoken, technical, and mechanism-first.</w:t>
        <w:br/>
        <w:t>- Sharp thesis first, proof second, metaphor third.</w:t>
        <w:br/>
        <w:t>- No cheap shots.</w:t>
        <w:br/>
        <w:t>- No generic crypto hype.</w:t>
        <w:br/>
        <w:t>- No unsupported superlatives.</w:t>
        <w:br/>
        <w:t>- No fantasy-game narration in copy, even when the visuals are mythic.</w:t>
        <w:br/>
        <w:t>- Make Cardano-native scaling feel inevitable because the architecture is legible, not because the copy insists on it.</w:t>
        <w:br/>
        <w:br/>
        <w:t>Core language:</w:t>
        <w:br/>
        <w:t>- Tagline territory: Trust The Path.</w:t>
        <w:br/>
        <w:t>- CTA territory: Verify Then Build.</w:t>
        <w:br/>
        <w:t>- Campaign territory: Secure Migration.</w:t>
        <w:br/>
        <w:t>- Audience paths: Users, Builders, Partners.</w:t>
        <w:br/>
        <w:br/>
        <w:t>Audience modes:</w:t>
        <w:br/>
        <w:t>- Users: clear, calm, trust-first, normal-language explanation.</w:t>
        <w:br/>
        <w:t>- Builders: technical, direct, architecture-first, constraints and docs matter.</w:t>
        <w:br/>
        <w:t>- Partners: polished, operational, readiness-track oriented, co-marketing only after approval.</w:t>
        <w:br/>
        <w:br/>
        <w:t>Claim discipline:</w:t>
        <w:br/>
        <w:t>- Use Bold But Qualified security language.</w:t>
        <w:br/>
        <w:t>- Emphasize Cardano L1 anchoring, settlement, proof design, challenge paths, and operational readiness only at the approved claim level.</w:t>
        <w:br/>
        <w:t>- Label simulated flows as demonstration data.</w:t>
        <w:br/>
        <w:t>- Do not write token, reward, airdrop, yield, points, eligibility, partner, security, or ETH L2 comparison claims unless inherited from approved source controls.</w:t>
      </w:r>
    </w:p>
    <w:p>
      <w:pPr>
        <w:pStyle w:val="Heading2"/>
      </w:pPr>
      <w:r>
        <w:t>Short Design-Tool Insert</w:t>
      </w:r>
    </w:p>
    <w:p>
      <w:r>
        <w:t>Use this in Claude Design, Figma Make, Relume, or any design model:</w:t>
      </w:r>
    </w:p>
    <w:p>
      <w:r>
        <w:rPr>
          <w:rFonts w:ascii="Courier New" w:hAnsi="Courier New"/>
          <w:sz w:val="18"/>
        </w:rPr>
        <w:t>Use Midgard voice in all labels and sample copy: sharp thesis, plain-spoken, 70 direct / 30 defiant, no cheap shots. Keep copy sparse and useful. Let the Dark Ancient Tech / Mythic Tree World visuals carry atmosphere; copy should explain mechanism, proof, readiness, and action.</w:t>
      </w:r>
    </w:p>
    <w:p>
      <w:pPr>
        <w:pStyle w:val="Heading2"/>
      </w:pPr>
      <w:r>
        <w:t>Deck Insert</w:t>
      </w:r>
    </w:p>
    <w:p>
      <w:r>
        <w:rPr>
          <w:rFonts w:ascii="Courier New" w:hAnsi="Courier New"/>
          <w:sz w:val="18"/>
        </w:rPr>
        <w:t>Deck voice should follow a trust-first arc. This is a theme, not the deck name. Each slide gets one point and one proof object. Lead with a sharp thesis, then show mechanism or readiness evidence. Use Category Rebel contrast only for category diagnosis, not competitor mockery. Keep public claims labeled as guidance until approved.</w:t>
      </w:r>
    </w:p>
    <w:p>
      <w:pPr>
        <w:pStyle w:val="Heading2"/>
      </w:pPr>
      <w:r>
        <w:t>Website / Prototype Insert</w:t>
      </w:r>
    </w:p>
    <w:p>
      <w:r>
        <w:rPr>
          <w:rFonts w:ascii="Courier New" w:hAnsi="Courier New"/>
          <w:sz w:val="18"/>
        </w:rPr>
        <w:t>Website voice should be progressive: gateway is minimal and emotional, homepage explains mechanism, child pages become clearer and more factual. Use Users, Builders, Partners as plain paths. CTA style is Verify Then Build. Any simulated transaction, batch, proof, challenge, settlement, or Cardano L1 visual must be labeled as demonstration data until real data replaces it.</w:t>
      </w:r>
    </w:p>
    <w:p>
      <w:pPr>
        <w:pStyle w:val="Heading2"/>
      </w:pPr>
      <w:r>
        <w:t>Canva / Social Insert</w:t>
      </w:r>
    </w:p>
    <w:p>
      <w:r>
        <w:rPr>
          <w:rFonts w:ascii="Courier New" w:hAnsi="Courier New"/>
          <w:sz w:val="18"/>
        </w:rPr>
        <w:t>Social copy should be sharp, useful, and source-aware. Avoid meme-war energy, generic crypto hype, token/reward language, and unsupported claims. Use proof labels, source/status chips, and short headlines. Keep Secure Migration disciplined and public-safe.</w:t>
      </w:r>
    </w:p>
    <w:p>
      <w:pPr>
        <w:pStyle w:val="Heading2"/>
      </w:pPr>
      <w:r>
        <w:t>Rive / Interactive Label Insert</w:t>
      </w:r>
    </w:p>
    <w:p>
      <w:r>
        <w:rPr>
          <w:rFonts w:ascii="Courier New" w:hAnsi="Courier New"/>
          <w:sz w:val="18"/>
        </w:rPr>
        <w:t>Interactive labels should be plain and technical: Activity, Batch, Proof, Challenge, Settlement, Cardano L1. Avoid lore names. Selected states can add short explanations, but all labels must remain readable and useful without motion.</w:t>
      </w:r>
    </w:p>
    <w:p>
      <w:pPr>
        <w:pStyle w:val="Heading2"/>
      </w:pPr>
      <w:r>
        <w:t>Kling / Motion Tone Insert</w:t>
      </w:r>
    </w:p>
    <w:p>
      <w:r>
        <w:rPr>
          <w:rFonts w:ascii="Courier New" w:hAnsi="Courier New"/>
          <w:sz w:val="18"/>
        </w:rPr>
        <w:t>Motion tone should feel confident, disciplined, and inevitable. Animate signal, light, verification, and settlement. Do not make it aggressive, chaotic, game-like, or hype-driven. No text or logos inside generated motion.</w:t>
      </w:r>
    </w:p>
    <w:p>
      <w:pPr>
        <w:pStyle w:val="Heading2"/>
      </w:pPr>
      <w:r>
        <w:t>Human Review Questions</w:t>
      </w:r>
    </w:p>
    <w:p>
      <w:r>
        <w:t>Use these questions during review:</w:t>
      </w:r>
    </w:p>
    <w:p>
      <w:pPr>
        <w:pStyle w:val="ListBullet"/>
      </w:pPr>
      <w:r>
        <w:t>Does this sound like a technical challenger with proof, or like generic crypto?</w:t>
      </w:r>
    </w:p>
    <w:p>
      <w:pPr>
        <w:pStyle w:val="ListBullet"/>
      </w:pPr>
      <w:r>
        <w:t>Does the headline name the mechanism or just make a vibe claim?</w:t>
      </w:r>
    </w:p>
    <w:p>
      <w:pPr>
        <w:pStyle w:val="ListBullet"/>
      </w:pPr>
      <w:r>
        <w:t>Is the defiant edge structural rather than personal?</w:t>
      </w:r>
    </w:p>
    <w:p>
      <w:pPr>
        <w:pStyle w:val="ListBullet"/>
      </w:pPr>
      <w:r>
        <w:t>Would a builder know what to verify next?</w:t>
      </w:r>
    </w:p>
    <w:p>
      <w:pPr>
        <w:pStyle w:val="ListBullet"/>
      </w:pPr>
      <w:r>
        <w:t>Would a partner know what readiness track to join?</w:t>
      </w:r>
    </w:p>
    <w:p>
      <w:pPr>
        <w:pStyle w:val="ListBullet"/>
      </w:pPr>
      <w:r>
        <w:t>Would a user understand why to trust it before being asked to act?</w:t>
      </w:r>
    </w:p>
    <w:p>
      <w:pPr>
        <w:pStyle w:val="ListBullet"/>
      </w:pPr>
      <w:r>
        <w:t>Are unapproved security, token, partner, or ETH L2 comparison claims avoided?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