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Senior Automation Engineer with over a decade of experience building production-grade provisioning platforms within regulated financial infrastructure, I am excited about the opportunity to help Moonlite build its software-defined networking platform. My career has been defined by designing the exact kind of systems this role demands: automated network provisioning, programmatic lifecycle management, API-driven orchestration, and multi-tenant isolation—all at enterprise scale.</w:t>
      </w:r>
    </w:p>
    <w:p>
      <w:r>
        <w:rPr>
          <w:rFonts w:ascii="Calibri" w:hAnsi="Calibri"/>
          <w:b w:val="0"/>
          <w:color w:val="000000"/>
          <w:sz w:val="18"/>
        </w:rPr>
        <w:t>At M&amp;T Bank, I engineered the network automation layer for a global provisioning framework managing 20,000+ virtual machines across three geo-redundant datacenters. This included building automated IP subnet allocation through InfoBlox APIs, programmatic Check Point firewall rule generation for day-zero DMZ isolation, and a custom Python middleware platform with pub/sub queuing for high-volume orchestration. I also architected our Terraform-driven GitOps pipelines and designed the cloud abstraction layer that made our provisioning system infrastructure-agnostic—the same kind of control-plane thinking that underpins SDN architecture.</w:t>
      </w:r>
    </w:p>
    <w:p>
      <w:r>
        <w:rPr>
          <w:rFonts w:ascii="Calibri" w:hAnsi="Calibri"/>
          <w:b w:val="0"/>
          <w:color w:val="000000"/>
          <w:sz w:val="18"/>
        </w:rPr>
        <w:t>A few highlights that map directly to this role: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Built automated network provisioning and lifecycle management systems that handle IP allocation, firewall policy enforcement, and resource decommissioning at scale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Developed Python middleware and REST API integrations to orchestrate complex, multi-system workflows with retry logic and self-healing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Architected highly available, multi-datacenter infrastructure with automated failover in a regulated financial environment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Designed infrastructure-as-code pipelines using Terraform and GitOps, establishing the governance standards adopted enterprise-wide</w:t>
      </w:r>
    </w:p>
    <w:p>
      <w:r>
        <w:rPr>
          <w:rFonts w:ascii="Calibri" w:hAnsi="Calibri"/>
          <w:b w:val="0"/>
          <w:color w:val="000000"/>
          <w:sz w:val="18"/>
        </w:rPr>
        <w:t>I am eager to apply my background in network automation, platform engineering, and security-first infrastructure design to Moonlite's SDN platform. The opportunity to work with Bluefield DPUs, RDMA, and high-performance AI networking is exactly the type of technical challenge I thrive on. Thank you for your time and consideration.</w:t>
      </w:r>
    </w:p>
    <w:p>
      <w:r>
        <w:rPr>
          <w:rFonts w:ascii="Calibri" w:hAnsi="Calibri"/>
          <w:b w:val="0"/>
          <w:color w:val="000000"/>
          <w:sz w:val="18"/>
        </w:rPr>
        <w:t>Best regards, 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