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Infrastructure Engineer with over a decade of experience, I specialize in building the foundational cloud platforms and developer tools that enable teams to ship faster and more safely. At M&amp;T Bank, I architected GitOps-driven CI/CD pipelines using Terraform, designed a cloud abstraction layer that enabled seamless Azure deployments without changing developer workflows, and built a global provisioning framework managing 20,000+ virtual machines—all with 100% audit compliance. Medallion's mission to eliminate administrative bottlenecks in healthcare resonates deeply with my career-long focus on automating away operational friction.</w:t>
      </w:r>
    </w:p>
    <w:p>
      <w:r>
        <w:rPr>
          <w:rFonts w:ascii="Calibri" w:hAnsi="Calibri"/>
          <w:b w:val="0"/>
          <w:color w:val="000000"/>
          <w:sz w:val="18"/>
        </w:rPr>
        <w:t>My day-to-day work sits at the intersection of infrastructure, security, and developer experience. A few highlights that align directly with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Defined and managed all infrastructure as code using Terraform with pull-request-based plan/apply cycles, ensuring consistent, auditable environments across hybrid cloud.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Built custom Python middleware and API integrations across ServiceNow, Ansible, Rubrik, VMware, and InfoBlox to enable robust, scalable platform capabilities.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Designed observability and alerting frameworks using Grafana and service-aware monitoring, reducing MTTR across distributed systems.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Partnered with security and compliance teams to automate CIS/STIG hardening, firewall policy generation, and zero-trust provisioning into every server build.</w:t>
      </w:r>
    </w:p>
    <w:p>
      <w:r>
        <w:rPr>
          <w:rFonts w:ascii="Calibri" w:hAnsi="Calibri"/>
          <w:b w:val="0"/>
          <w:color w:val="000000"/>
          <w:sz w:val="18"/>
        </w:rPr>
        <w:t>Beyond the technical work, I take pride in mentoring engineers and establishing governance standards—Git branching strategies, unit testing practices, and naming conventions—that keep infrastructure code reliable at scale. I also delivered $400k in cost savings through strategic vendor management and migration automation, a discipline I would bring to Medallion's cloud spend.</w:t>
      </w:r>
    </w:p>
    <w:p>
      <w:r>
        <w:rPr>
          <w:rFonts w:ascii="Calibri" w:hAnsi="Calibri"/>
          <w:b w:val="0"/>
          <w:color w:val="000000"/>
          <w:sz w:val="18"/>
        </w:rPr>
        <w:t>I would welcome the opportunity to help Medallion's engineering organization move faster while keeping infrastructure reliable, secure, and scalable. 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