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Infrastructure Automation Engineer with more than a decade of experience, I have built the very systems Moonlite intends to create: automated network provisioning platforms, security policy enforcement pipelines, and API-driven orchestration frameworks—all operating at scale within a regulated financial environment. The opportunity to apply this foundation to software-defined networking for high-performance AI infrastructure is exactly the challenge I am seeking.</w:t>
      </w:r>
    </w:p>
    <w:p>
      <w:r>
        <w:rPr>
          <w:rFonts w:ascii="Calibri" w:hAnsi="Calibri"/>
          <w:b w:val="0"/>
          <w:color w:val="000000"/>
          <w:sz w:val="18"/>
        </w:rPr>
        <w:t>At M&amp;T Bank, I architected a global provisioning framework that manages 20,000+ virtual machines across three geo-redundant datacenters. This work required deep integration with the network at every layer: automating Check Point firewall rule generation and DMZ provisioning for day-zero tenant isolation; building an intelligent IP lifecycle management engine via Infoblox APIs for subnet allocation and routing configuration; and designing Terraform-driven GitOps pipelines for infrastructure-as-code deployment. I built all of this on a custom Python middleware platform that I designed from scratch, bridging ServiceNow and Ansible with pub/sub queuing and auto-remediation logic.</w:t>
      </w:r>
    </w:p>
    <w:p>
      <w:r>
        <w:rPr>
          <w:rFonts w:ascii="Calibri" w:hAnsi="Calibri"/>
          <w:b w:val="0"/>
          <w:color w:val="000000"/>
          <w:sz w:val="18"/>
        </w:rPr>
        <w:t>Key achievements relevant to this role: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Automated network security policy enforcement integrated into provisioning workflows, ensuring isolation and compliance from build time—directly analogous to SDN security groups and VPC policy management.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Built API-driven network resource lifecycle management (IP allocation, firewall rules, DNS) that eliminated 1,000+ annual engineer hours of manual configuration.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Delivered these capabilities within a heavily regulated financial institution, maintaining 100% audit compliance—experience directly relevant to Moonlite's enterprise and compliance requirements.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Designed cloud-agnostic abstraction layers and Terraform pipelines, demonstrating the platform-engineering mindset needed to build programmable networking systems.</w:t>
      </w:r>
    </w:p>
    <w:p>
      <w:r>
        <w:rPr>
          <w:rFonts w:ascii="Calibri" w:hAnsi="Calibri"/>
          <w:b w:val="0"/>
          <w:color w:val="000000"/>
          <w:sz w:val="18"/>
        </w:rPr>
        <w:t>I am eager to bring my expertise in network automation, API platform development, and security-first infrastructure design to help build Moonlite's SDN platform. Thank you for your time and consideration.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