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Network &amp; Infrastructure Automation Engineer</w:t>
      </w:r>
    </w:p>
    <w:p>
      <w:r>
        <w:rPr>
          <w:rFonts w:ascii="Calibri" w:hAnsi="Calibri"/>
          <w:b w:val="0"/>
          <w:color w:val="000000"/>
          <w:sz w:val="20"/>
        </w:rPr>
        <w:t>Infrastructure engineer with 10+ years of experience building automated provisioning platforms, network orchestration systems, and API-driven workflows at enterprise scale. Architected a global provisioning framework that manages 20,000+ virtual machines across three geo-redundant datacenters, integrating VMware, Infoblox, Check Point, and Rubrik APIs into zero-touch deployment pipelines. Demonstrated expertise in network automation, security policy enforcement, IP lifecycle management, Python/PowerShell development, and infrastructure-as-code with Terraform. Proven track record of delivering compliant, high-availability infrastructure in regulated financial environments.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Security Automation: </w:t>
      </w:r>
      <w:r>
        <w:rPr>
          <w:rFonts w:ascii="Calibri" w:hAnsi="Calibri"/>
          <w:b w:val="0"/>
          <w:color w:val="000000"/>
          <w:sz w:val="18"/>
        </w:rPr>
        <w:t>Automated Check Point firewall rule generation and DMZ provisioning, integrating security policy enforcement into the server build cycle to ensure day-zero network isolation—directly analogous to SDN security group and policy management workflows.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deploys and manages 20,000+ virtual machines; integrated Rubrik and VMware APIs to automate backup, compute placement, and network resource allocation, ensuring 100% RTO/RPO compliance at build 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Provisioning &amp; Lifecycle Management: </w:t>
      </w:r>
      <w:r>
        <w:rPr>
          <w:rFonts w:ascii="Calibri" w:hAnsi="Calibri"/>
          <w:b w:val="0"/>
          <w:color w:val="000000"/>
          <w:sz w:val="18"/>
        </w:rPr>
        <w:t>Developed an intelligent IP provisioning engine through Infoblox API integrations, handling subnet allocation, routing configuration, and network resource lifecycle; eliminated 1,000+ annual engineer hours and resolved a multi-year infrastructure bottleneck.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Platform Engineering &amp; Middleware: </w:t>
      </w:r>
      <w:r>
        <w:rPr>
          <w:rFonts w:ascii="Calibri" w:hAnsi="Calibri"/>
          <w:b w:val="0"/>
          <w:color w:val="000000"/>
          <w:sz w:val="18"/>
        </w:rPr>
        <w:t>Designed and developed a custom Python orchestration application as middleware between ServiceNow and Ansible Automation Platform; implemented advanced retry logic, auto-remediation of deployment failures, and a pub/sub queue model for high-volume scaling.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Hybrid Cloud &amp; GitOps: </w:t>
      </w:r>
      <w:r>
        <w:rPr>
          <w:rFonts w:ascii="Calibri" w:hAnsi="Calibri"/>
          <w:b w:val="0"/>
          <w:color w:val="000000"/>
          <w:sz w:val="18"/>
        </w:rPr>
        <w:t>Architected GitOps-driven CI/CD pipelines using Terraform to automate infrastructure deployment to Azure; implemented a pull-request-based workflow that standardized infrastructure changes through automated plan/apply cycles.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Engineered and maintain a highly resilient infrastructure spanning three identical, geo-redundant datacenters with isolated network segments to maximize uptime and ensure disaster recovery readiness.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Abstraction &amp; Redesign: </w:t>
      </w:r>
      <w:r>
        <w:rPr>
          <w:rFonts w:ascii="Calibri" w:hAnsi="Calibri"/>
          <w:b w:val="0"/>
          <w:color w:val="000000"/>
          <w:sz w:val="18"/>
        </w:rPr>
        <w:t>Refactored legacy on-premises automation workflows to be fully cloud-agnostic, creating an abstraction layer that enables seamless deployment across on-premises and Azure environments while maintaining a consistent provisioning interface.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End-to-End Hardening &amp; Provisioning: </w:t>
      </w:r>
      <w:r>
        <w:rPr>
          <w:rFonts w:ascii="Calibri" w:hAnsi="Calibri"/>
          <w:b w:val="0"/>
          <w:color w:val="000000"/>
          <w:sz w:val="18"/>
        </w:rPr>
        <w:t>Developed a zero-touch build workflow that delivers fully patched and hardened Linux (Ansible) and Windows (GPO) servers; automated agent installation, drive formatting, and security baseline application at scale.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Database as a Service (DBaaS): </w:t>
      </w:r>
      <w:r>
        <w:rPr>
          <w:rFonts w:ascii="Calibri" w:hAnsi="Calibri"/>
          <w:b w:val="0"/>
          <w:color w:val="000000"/>
          <w:sz w:val="18"/>
        </w:rPr>
        <w:t>Collaborated with Database Engineering to architect a high-performance on-premises SQL cluster, enabling a unified DBaaS offering that consolidated fragmented legacy databases and streamlined application delivery.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three-month window using custom PowerShell automation, avoiding $400,000 in extended licensing fees.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dry-run modes; implemented least-privilege permissions and robust rollback protocols for stale object cleanup across production environments.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Technical Leadership: </w:t>
      </w:r>
      <w:r>
        <w:rPr>
          <w:rFonts w:ascii="Calibri" w:hAnsi="Calibri"/>
          <w:b w:val="0"/>
          <w:color w:val="000000"/>
          <w:sz w:val="18"/>
        </w:rPr>
        <w:t>Serve as a primary mentor for the Technology Development Program (TDP), setting enterprise-wide standards for naming conventions, Git branching strategies, and unit testing for infrastructure code.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across a distributed network, significantly reducing outages and optimizing global traffic routing.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on-premises networks with cloud resources, enabling seamless hybrid-cloud operations with proper network segmentation.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Performance Engineering: </w:t>
      </w:r>
      <w:r>
        <w:rPr>
          <w:rFonts w:ascii="Calibri" w:hAnsi="Calibri"/>
          <w:b w:val="0"/>
          <w:color w:val="000000"/>
          <w:sz w:val="18"/>
        </w:rPr>
        <w:t>Diagnosed and resolved a mission-critical server hang by identifying a NUMA architecture mismatch; realigned vCPU/memory topology to eliminate cross-node latency and restore system stability.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customer-facing services while mitigating external threat vectors.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rules, switch ACLs, and VLAN configurations for a massive distributed network spanning 12 airports and 3 satellite offices.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and telemetry frameworks for business-critical systems, reducing mean time to resolution (MTTR) through proactive incident detection and enhanced observability.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Enterprise Mobility: </w:t>
      </w:r>
      <w:r>
        <w:rPr>
          <w:rFonts w:ascii="Calibri" w:hAnsi="Calibri"/>
          <w:b w:val="0"/>
          <w:color w:val="000000"/>
          <w:sz w:val="18"/>
        </w:rPr>
        <w:t>Onboarded and managed 15,000 iPads via Meraki MDM, implementing automated security protocols including geofencing, remote-wipe triggers, and custom application deployment.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 and network telemetry.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 to ensure 100% business continuity for critical operations.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BGP, DNS, VPN, VRRP, High Availability, F5 Load Balancing, Intrusion Detection, Vulnerability Scanning, Meraki MDM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Bash, PowerShell, SQL, YAML, Javascript,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Terraform, GitOps, CI/CD Pipelines, Ansible Automation Platform, REST API, GraphQL, Grafana, Middleware Development, Gitlab, ServiceNow, Unit Testing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Infrastructure as Code (IaC), VMware vSphere, Check Point Firewalls, Azure Cloud Services, OS Hardening (CIS/STIG), Nutanix AHV, Rubrik, Active Directory, DBaaS, NUMA Tuning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  <w:r>
        <w:rPr>
          <w:rFonts w:ascii="Calibri" w:hAnsi="Calibri"/>
          <w:b w:val="0"/>
          <w:color w:val="000000"/>
          <w:sz w:val="18"/>
        </w:rPr>
        <w:tab/>
        <w:t>12/2012</w:t>
      </w:r>
    </w:p>
    <w:p>
      <w:r>
        <w:rPr>
          <w:rFonts w:ascii="Calibri" w:hAnsi="Calibri"/>
          <w:b w:val="0"/>
          <w:color w:val="000000"/>
          <w:sz w:val="18"/>
        </w:rPr>
        <w:t>SUNY Fredonia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</w:p>
    <w:p>
      <w:r>
        <w:rPr>
          <w:rFonts w:ascii="Calibri" w:hAnsi="Calibri"/>
          <w:b w:val="0"/>
          <w:color w:val="000000"/>
          <w:sz w:val="18"/>
        </w:rPr>
        <w:t>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